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B" w:rsidRPr="007B7822" w:rsidRDefault="0027347B" w:rsidP="0027347B">
      <w:pPr>
        <w:pStyle w:val="Sansinterligne"/>
        <w:rPr>
          <w:lang w:eastAsia="fr-FR"/>
        </w:rPr>
      </w:pPr>
      <w:r w:rsidRPr="007B782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B1B9171" wp14:editId="3BA75705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82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C232C9" wp14:editId="3E2305F0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47B" w:rsidRPr="00385367" w:rsidRDefault="0027347B" w:rsidP="0027347B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:rsidR="0027347B" w:rsidRPr="00385367" w:rsidRDefault="0027347B" w:rsidP="0027347B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32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:rsidR="0027347B" w:rsidRPr="00385367" w:rsidRDefault="0027347B" w:rsidP="0027347B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:rsidR="0027347B" w:rsidRPr="00385367" w:rsidRDefault="0027347B" w:rsidP="0027347B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822">
        <w:rPr>
          <w:lang w:eastAsia="fr-FR"/>
        </w:rPr>
        <w:t xml:space="preserve"> </w:t>
      </w:r>
    </w:p>
    <w:p w:rsidR="0027347B" w:rsidRPr="007B7822" w:rsidRDefault="0027347B" w:rsidP="0027347B">
      <w:pPr>
        <w:jc w:val="center"/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tabs>
          <w:tab w:val="center" w:pos="4533"/>
          <w:tab w:val="left" w:pos="6544"/>
        </w:tabs>
        <w:rPr>
          <w:u w:val="single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0A79583" wp14:editId="181FADD1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724B" id="Connecteur droit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" strokecolor="black [3213]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7347B" w:rsidRPr="00027687" w:rsidRDefault="0027347B" w:rsidP="0027347B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BUREAU DE LA COMMUNICATION</w:t>
      </w:r>
    </w:p>
    <w:p w:rsidR="0027347B" w:rsidRPr="00027687" w:rsidRDefault="0027347B" w:rsidP="0027347B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Communiqué de Presse</w:t>
      </w:r>
    </w:p>
    <w:p w:rsidR="0027347B" w:rsidRPr="00027687" w:rsidRDefault="007656CA" w:rsidP="0027347B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Vendredi 17 avril</w:t>
      </w:r>
      <w:r w:rsidR="0027347B">
        <w:rPr>
          <w:rFonts w:ascii="Cambria" w:hAnsi="Cambria" w:cs="Arial"/>
          <w:b/>
          <w:i/>
        </w:rPr>
        <w:t xml:space="preserve"> 2020</w:t>
      </w:r>
    </w:p>
    <w:p w:rsidR="0027347B" w:rsidRDefault="0027347B" w:rsidP="0027347B">
      <w:pPr>
        <w:tabs>
          <w:tab w:val="left" w:pos="3240"/>
        </w:tabs>
        <w:jc w:val="center"/>
        <w:rPr>
          <w:rFonts w:ascii="Cambria" w:hAnsi="Cambria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F176C" wp14:editId="40624281">
                <wp:simplePos x="0" y="0"/>
                <wp:positionH relativeFrom="column">
                  <wp:posOffset>1943100</wp:posOffset>
                </wp:positionH>
                <wp:positionV relativeFrom="paragraph">
                  <wp:posOffset>82549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C39C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7656CA" w:rsidRDefault="007656CA" w:rsidP="007656CA">
      <w:pPr>
        <w:pStyle w:val="-LettreObjetGEDA"/>
        <w:tabs>
          <w:tab w:val="left" w:pos="709"/>
        </w:tabs>
        <w:ind w:left="0" w:firstLine="0"/>
        <w:rPr>
          <w:rFonts w:ascii="Roboto" w:hAnsi="Roboto"/>
          <w:noProof w:val="0"/>
          <w:color w:val="191919"/>
          <w:sz w:val="28"/>
          <w:szCs w:val="28"/>
          <w:shd w:val="clear" w:color="auto" w:fill="FFFFFF"/>
          <w:lang w:eastAsia="es-ES"/>
        </w:rPr>
      </w:pPr>
    </w:p>
    <w:p w:rsidR="007656CA" w:rsidRPr="007656CA" w:rsidRDefault="007656CA" w:rsidP="007656CA">
      <w:pPr>
        <w:pStyle w:val="-LettreObjetGEDA"/>
        <w:tabs>
          <w:tab w:val="left" w:pos="709"/>
        </w:tabs>
        <w:ind w:left="0" w:firstLine="0"/>
        <w:rPr>
          <w:rFonts w:ascii="Cambria" w:hAnsi="Cambria" w:cs="Calibri"/>
          <w:b/>
          <w:sz w:val="28"/>
          <w:szCs w:val="28"/>
        </w:rPr>
      </w:pPr>
      <w:bookmarkStart w:id="0" w:name="_GoBack"/>
      <w:bookmarkEnd w:id="0"/>
      <w:r w:rsidRPr="007656CA">
        <w:rPr>
          <w:rFonts w:ascii="Cambria" w:hAnsi="Cambria"/>
          <w:b/>
          <w:sz w:val="28"/>
          <w:szCs w:val="28"/>
        </w:rPr>
        <w:t>Levée partielle de l’interdiction de la vente</w:t>
      </w:r>
      <w:r w:rsidRPr="007656CA">
        <w:rPr>
          <w:rFonts w:ascii="Cambria" w:hAnsi="Cambria" w:cs="Calibri"/>
          <w:b/>
          <w:sz w:val="28"/>
          <w:szCs w:val="28"/>
        </w:rPr>
        <w:t xml:space="preserve"> à emporter de boissons d’alimentation</w:t>
      </w:r>
      <w:r>
        <w:rPr>
          <w:rFonts w:ascii="Cambria" w:hAnsi="Cambria" w:cs="Calibri"/>
          <w:b/>
          <w:sz w:val="28"/>
          <w:szCs w:val="28"/>
        </w:rPr>
        <w:t xml:space="preserve"> </w:t>
      </w:r>
      <w:r w:rsidRPr="007656CA">
        <w:rPr>
          <w:rFonts w:ascii="Cambria" w:hAnsi="Cambria" w:cs="Calibri"/>
          <w:b/>
          <w:sz w:val="28"/>
          <w:szCs w:val="28"/>
        </w:rPr>
        <w:t>à compter du 20 avril</w:t>
      </w:r>
    </w:p>
    <w:p w:rsidR="007656CA" w:rsidRPr="007656CA" w:rsidRDefault="007656CA" w:rsidP="007656CA">
      <w:pPr>
        <w:pStyle w:val="-LettreSuiteORefPJGEDA"/>
        <w:rPr>
          <w:rFonts w:ascii="Cambria" w:hAnsi="Cambria"/>
        </w:rPr>
      </w:pP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>Les mesures de confinement étant mieux comprises et respectées par la population et une mesure de couvre-feu ayant été i</w:t>
      </w:r>
      <w:r>
        <w:rPr>
          <w:rFonts w:ascii="Cambria" w:hAnsi="Cambria"/>
          <w:noProof w:val="0"/>
        </w:rPr>
        <w:t>nstaurée depuis le 27 mars</w:t>
      </w:r>
      <w:r w:rsidRPr="007656CA">
        <w:rPr>
          <w:rFonts w:ascii="Cambria" w:hAnsi="Cambria"/>
          <w:noProof w:val="0"/>
        </w:rPr>
        <w:t xml:space="preserve">, le Conseil des </w:t>
      </w:r>
      <w:r>
        <w:rPr>
          <w:rFonts w:ascii="Cambria" w:hAnsi="Cambria"/>
          <w:noProof w:val="0"/>
        </w:rPr>
        <w:t>m</w:t>
      </w:r>
      <w:r w:rsidRPr="007656CA">
        <w:rPr>
          <w:rFonts w:ascii="Cambria" w:hAnsi="Cambria"/>
          <w:noProof w:val="0"/>
        </w:rPr>
        <w:t>inistres a levé partiellement l’interdiction totale de la vente à emporter de boissons d’alimentation.</w:t>
      </w: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 xml:space="preserve">Afin de tenir compte de l’état sanitaire des archipels autres que la Société, la vente à emporter des </w:t>
      </w:r>
      <w:r w:rsidRPr="007656CA">
        <w:rPr>
          <w:rFonts w:ascii="Cambria" w:hAnsi="Cambria"/>
          <w:b/>
          <w:noProof w:val="0"/>
        </w:rPr>
        <w:t>boissons d’alimentation</w:t>
      </w:r>
      <w:r w:rsidRPr="007656CA">
        <w:rPr>
          <w:rFonts w:ascii="Cambria" w:hAnsi="Cambria"/>
          <w:noProof w:val="0"/>
        </w:rPr>
        <w:t xml:space="preserve">, c'est-à-dire celles titrant de 2° à 14° d’alcool (vins, cidres, bières…) et </w:t>
      </w:r>
      <w:r w:rsidRPr="007656CA">
        <w:rPr>
          <w:rFonts w:ascii="Cambria" w:hAnsi="Cambria"/>
          <w:b/>
          <w:noProof w:val="0"/>
        </w:rPr>
        <w:t>non réfrigérées</w:t>
      </w:r>
      <w:r w:rsidRPr="007656CA">
        <w:rPr>
          <w:rFonts w:ascii="Cambria" w:hAnsi="Cambria"/>
          <w:noProof w:val="0"/>
        </w:rPr>
        <w:t xml:space="preserve"> est autorisée, à </w:t>
      </w:r>
      <w:r w:rsidRPr="007656CA">
        <w:rPr>
          <w:rFonts w:ascii="Cambria" w:hAnsi="Cambria"/>
          <w:b/>
          <w:noProof w:val="0"/>
        </w:rPr>
        <w:t>compter du 20 avril 2020</w:t>
      </w:r>
      <w:r w:rsidRPr="007656CA">
        <w:rPr>
          <w:rFonts w:ascii="Cambria" w:hAnsi="Cambria"/>
          <w:noProof w:val="0"/>
        </w:rPr>
        <w:t>, selon des modalités suivantes :</w:t>
      </w: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 xml:space="preserve">1) </w:t>
      </w:r>
      <w:r w:rsidRPr="007656CA">
        <w:rPr>
          <w:rFonts w:ascii="Cambria" w:hAnsi="Cambria"/>
          <w:b/>
          <w:noProof w:val="0"/>
        </w:rPr>
        <w:t>Dans les îles de l’archipel de la Société</w:t>
      </w:r>
      <w:r w:rsidRPr="007656CA">
        <w:rPr>
          <w:rFonts w:ascii="Cambria" w:hAnsi="Cambria"/>
          <w:noProof w:val="0"/>
        </w:rPr>
        <w:t xml:space="preserve"> où il convient de limiter les attroupements, la vente à emporter des boissons d’alimentation est autorisée pour les seules commandes effectuées par téléphone, par internet ou à un site d’enlèvement (ou drive) spécialement mis en place par le commerçant. Les livraisons interviennent uniquement en un lieu convenu entre le commerçant, titulaire de la licence de vente à emporter (licences 1 &amp; 2 uniquement) et son client ou à un drive. </w:t>
      </w: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>La vente à emporter des boissons d’alimentation et non réfrigérée</w:t>
      </w:r>
      <w:r>
        <w:rPr>
          <w:rFonts w:ascii="Cambria" w:hAnsi="Cambria"/>
          <w:noProof w:val="0"/>
        </w:rPr>
        <w:t>s</w:t>
      </w:r>
      <w:r w:rsidRPr="007656CA">
        <w:rPr>
          <w:rFonts w:ascii="Cambria" w:hAnsi="Cambria"/>
          <w:noProof w:val="0"/>
        </w:rPr>
        <w:t xml:space="preserve"> est autorisée </w:t>
      </w:r>
      <w:r w:rsidRPr="007656CA">
        <w:rPr>
          <w:rFonts w:ascii="Cambria" w:hAnsi="Cambria"/>
          <w:b/>
          <w:noProof w:val="0"/>
        </w:rPr>
        <w:t>du lundi au jeudi entre 8 heures et 16 heures</w:t>
      </w:r>
      <w:r w:rsidRPr="007656CA">
        <w:rPr>
          <w:rFonts w:ascii="Cambria" w:hAnsi="Cambria"/>
          <w:noProof w:val="0"/>
        </w:rPr>
        <w:t xml:space="preserve"> et est </w:t>
      </w:r>
      <w:r w:rsidRPr="007656CA">
        <w:rPr>
          <w:rFonts w:ascii="Cambria" w:hAnsi="Cambria"/>
          <w:b/>
          <w:noProof w:val="0"/>
        </w:rPr>
        <w:t>interdite les autres jours de la semaine, ainsi que les jours fériés</w:t>
      </w:r>
      <w:r w:rsidRPr="007656CA">
        <w:rPr>
          <w:rFonts w:ascii="Cambria" w:hAnsi="Cambria"/>
          <w:noProof w:val="0"/>
        </w:rPr>
        <w:t xml:space="preserve">. </w:t>
      </w: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>Dans le cas de l’enlèvement à un drive, la manutention des boissons et des consignes est réalisée exclusivement par les équipes du commerçant afin de respecter les mesures barrières requises.</w:t>
      </w:r>
    </w:p>
    <w:p w:rsidR="007656CA" w:rsidRPr="007656CA" w:rsidRDefault="007656CA" w:rsidP="007656CA">
      <w:pPr>
        <w:pStyle w:val="-LettreTexteGEDA"/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 xml:space="preserve">Enfin, la quantité de boisson d’alimentation vendue est limitée </w:t>
      </w:r>
      <w:r w:rsidRPr="007656CA">
        <w:rPr>
          <w:rFonts w:ascii="Cambria" w:hAnsi="Cambria"/>
          <w:b/>
          <w:noProof w:val="0"/>
        </w:rPr>
        <w:t>par commande et par client à dix litres pour la bière et cinq litres pour les autres boissons</w:t>
      </w:r>
      <w:r w:rsidRPr="007656CA">
        <w:rPr>
          <w:rFonts w:ascii="Cambria" w:hAnsi="Cambria"/>
          <w:noProof w:val="0"/>
        </w:rPr>
        <w:t>.</w:t>
      </w:r>
    </w:p>
    <w:p w:rsidR="007656CA" w:rsidRPr="007656CA" w:rsidRDefault="007656CA" w:rsidP="007656CA">
      <w:pPr>
        <w:pStyle w:val="-LettreTexteGEDA"/>
        <w:tabs>
          <w:tab w:val="left" w:pos="4170"/>
        </w:tabs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 xml:space="preserve">2) </w:t>
      </w:r>
      <w:r w:rsidRPr="007656CA">
        <w:rPr>
          <w:rFonts w:ascii="Cambria" w:hAnsi="Cambria"/>
          <w:b/>
          <w:noProof w:val="0"/>
        </w:rPr>
        <w:t>Dans les autres archipels</w:t>
      </w:r>
      <w:r w:rsidRPr="007656CA">
        <w:rPr>
          <w:rFonts w:ascii="Cambria" w:hAnsi="Cambria"/>
          <w:noProof w:val="0"/>
        </w:rPr>
        <w:t xml:space="preserve">, la vente à emporter des boissons d’alimentation et non réfrigérée par les commerçants titulaires d’une licence de vente à emporter (licences 1 &amp; 2) est autorisée, </w:t>
      </w:r>
      <w:r w:rsidRPr="007656CA">
        <w:rPr>
          <w:rFonts w:ascii="Cambria" w:hAnsi="Cambria"/>
          <w:b/>
          <w:noProof w:val="0"/>
        </w:rPr>
        <w:t>sans modalités particulières de commande et de livraison</w:t>
      </w:r>
      <w:r w:rsidRPr="007656CA">
        <w:rPr>
          <w:rFonts w:ascii="Cambria" w:hAnsi="Cambria"/>
          <w:noProof w:val="0"/>
        </w:rPr>
        <w:t xml:space="preserve">, </w:t>
      </w:r>
      <w:r w:rsidRPr="007656CA">
        <w:rPr>
          <w:rFonts w:ascii="Cambria" w:hAnsi="Cambria"/>
          <w:b/>
          <w:noProof w:val="0"/>
        </w:rPr>
        <w:t>uniquement du lundi au jeudi entre 8 heures et 16 heures</w:t>
      </w:r>
      <w:r w:rsidRPr="007656CA">
        <w:rPr>
          <w:rFonts w:ascii="Cambria" w:hAnsi="Cambria"/>
          <w:noProof w:val="0"/>
        </w:rPr>
        <w:t xml:space="preserve">. Elle est néanmoins </w:t>
      </w:r>
      <w:r w:rsidRPr="007656CA">
        <w:rPr>
          <w:rFonts w:ascii="Cambria" w:hAnsi="Cambria"/>
          <w:b/>
          <w:noProof w:val="0"/>
        </w:rPr>
        <w:t>interdite les autres jours de la semaine et les jours fériés</w:t>
      </w:r>
      <w:r w:rsidRPr="007656CA">
        <w:rPr>
          <w:rFonts w:ascii="Cambria" w:hAnsi="Cambria"/>
          <w:noProof w:val="0"/>
        </w:rPr>
        <w:t xml:space="preserve">. </w:t>
      </w:r>
    </w:p>
    <w:p w:rsidR="007656CA" w:rsidRPr="007656CA" w:rsidRDefault="007656CA" w:rsidP="007656CA">
      <w:pPr>
        <w:pStyle w:val="-LettreTexteGEDA"/>
        <w:tabs>
          <w:tab w:val="left" w:pos="4170"/>
        </w:tabs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t xml:space="preserve">La quantité de boissons d’alimentation par client est limitée à </w:t>
      </w:r>
      <w:r w:rsidRPr="007656CA">
        <w:rPr>
          <w:rFonts w:ascii="Cambria" w:hAnsi="Cambria"/>
          <w:b/>
          <w:noProof w:val="0"/>
        </w:rPr>
        <w:t>dix litres pour la bière</w:t>
      </w:r>
      <w:r>
        <w:rPr>
          <w:rFonts w:ascii="Cambria" w:hAnsi="Cambria"/>
          <w:noProof w:val="0"/>
        </w:rPr>
        <w:t xml:space="preserve"> et             </w:t>
      </w:r>
      <w:r w:rsidRPr="007656CA">
        <w:rPr>
          <w:rFonts w:ascii="Cambria" w:hAnsi="Cambria"/>
          <w:b/>
          <w:noProof w:val="0"/>
        </w:rPr>
        <w:t>cinq litres pour les autres boissons d’alimentation</w:t>
      </w:r>
      <w:r w:rsidRPr="007656CA">
        <w:rPr>
          <w:rFonts w:ascii="Cambria" w:hAnsi="Cambria"/>
          <w:noProof w:val="0"/>
        </w:rPr>
        <w:t xml:space="preserve">. </w:t>
      </w:r>
      <w:r w:rsidRPr="007656CA">
        <w:rPr>
          <w:rFonts w:ascii="Cambria" w:hAnsi="Cambria"/>
          <w:noProof w:val="0"/>
        </w:rPr>
        <w:tab/>
      </w:r>
    </w:p>
    <w:p w:rsidR="00C72D8C" w:rsidRPr="007656CA" w:rsidRDefault="007656CA" w:rsidP="007656CA">
      <w:pPr>
        <w:pStyle w:val="-LettreTexteGEDA"/>
        <w:tabs>
          <w:tab w:val="left" w:pos="4170"/>
        </w:tabs>
        <w:ind w:firstLine="0"/>
        <w:rPr>
          <w:rFonts w:ascii="Cambria" w:hAnsi="Cambria"/>
          <w:noProof w:val="0"/>
        </w:rPr>
      </w:pPr>
      <w:r w:rsidRPr="007656CA">
        <w:rPr>
          <w:rFonts w:ascii="Cambria" w:hAnsi="Cambria"/>
          <w:noProof w:val="0"/>
        </w:rPr>
        <w:lastRenderedPageBreak/>
        <w:t>Le Gouvernement appelle la population à respecter scrupuleusement l’ensemble de ces mesures destinées à lutter contre la propagation du virus Covid-19 et indique que si des dérapages devaient être constatés l’interdiction totale de la vente à emporter des boissons d’alimentation pourrait être rétablie jusqu’à la fin du confinement.</w:t>
      </w:r>
    </w:p>
    <w:p w:rsidR="00C72D8C" w:rsidRDefault="00C72D8C" w:rsidP="00F4366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</w:p>
    <w:p w:rsidR="00C72D8C" w:rsidRDefault="00C72D8C" w:rsidP="00F43662">
      <w:pPr>
        <w:widowControl w:val="0"/>
        <w:autoSpaceDE w:val="0"/>
        <w:autoSpaceDN w:val="0"/>
        <w:adjustRightInd w:val="0"/>
        <w:rPr>
          <w:rFonts w:ascii="Cambria" w:hAnsi="Cambria"/>
          <w:b/>
          <w:color w:val="191919"/>
          <w:sz w:val="28"/>
          <w:szCs w:val="28"/>
          <w:shd w:val="clear" w:color="auto" w:fill="FFFFFF"/>
        </w:rPr>
      </w:pPr>
    </w:p>
    <w:p w:rsidR="00B915AB" w:rsidRDefault="00B915AB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7347B" w:rsidRPr="0012317C" w:rsidRDefault="0027347B" w:rsidP="00F43662">
      <w:pPr>
        <w:widowControl w:val="0"/>
        <w:autoSpaceDE w:val="0"/>
        <w:autoSpaceDN w:val="0"/>
        <w:adjustRightInd w:val="0"/>
        <w:jc w:val="center"/>
        <w:rPr>
          <w:rFonts w:ascii="Cambria" w:hAnsi="Cambria" w:cs="Century Schoolbook"/>
        </w:rPr>
      </w:pPr>
      <w:r w:rsidRPr="0012317C">
        <w:rPr>
          <w:rFonts w:ascii="Cambria" w:hAnsi="Cambria" w:cs="Century Schoolbook"/>
        </w:rPr>
        <w:t>-o-o-o-o-o-</w:t>
      </w:r>
    </w:p>
    <w:p w:rsidR="00FD512E" w:rsidRDefault="00FD512E"/>
    <w:sectPr w:rsidR="00FD512E" w:rsidSect="00014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47" w:rsidRDefault="00B04A47">
      <w:r>
        <w:separator/>
      </w:r>
    </w:p>
  </w:endnote>
  <w:endnote w:type="continuationSeparator" w:id="0">
    <w:p w:rsidR="00B04A47" w:rsidRDefault="00B0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296772" w:rsidP="00014F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4F9A" w:rsidRDefault="00B04A47" w:rsidP="00014F9A">
    <w:pPr>
      <w:pStyle w:val="Pieddepage"/>
      <w:ind w:right="360"/>
    </w:pPr>
    <w:sdt>
      <w:sdtPr>
        <w:id w:val="969400743"/>
        <w:temporary/>
        <w:showingPlcHdr/>
      </w:sdtPr>
      <w:sdtEndPr/>
      <w:sdtContent>
        <w:r w:rsidR="00296772">
          <w:t>[Tapez le texte]</w:t>
        </w:r>
      </w:sdtContent>
    </w:sdt>
    <w:r w:rsidR="0029677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96772">
          <w:t>[Tapez le texte]</w:t>
        </w:r>
      </w:sdtContent>
    </w:sdt>
    <w:r w:rsidR="0029677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96772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Pr="00BA209E" w:rsidRDefault="00296772" w:rsidP="00014F9A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:rsidR="00014F9A" w:rsidRPr="00BA209E" w:rsidRDefault="00296772" w:rsidP="00014F9A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:rsidR="00014F9A" w:rsidRPr="00BA209E" w:rsidRDefault="00B04A47" w:rsidP="00014F9A">
    <w:pPr>
      <w:pStyle w:val="Pieddepage"/>
      <w:jc w:val="center"/>
      <w:rPr>
        <w:sz w:val="20"/>
        <w:szCs w:val="20"/>
      </w:rPr>
    </w:pPr>
    <w:hyperlink r:id="rId1" w:history="1">
      <w:r w:rsidR="00296772" w:rsidRPr="009F4574">
        <w:rPr>
          <w:rStyle w:val="Lienhypertexte"/>
          <w:sz w:val="20"/>
          <w:szCs w:val="20"/>
        </w:rPr>
        <w:t>communication@presidence.pf</w:t>
      </w:r>
    </w:hyperlink>
    <w:r w:rsidR="00296772" w:rsidRPr="00BA209E">
      <w:rPr>
        <w:sz w:val="20"/>
        <w:szCs w:val="20"/>
      </w:rPr>
      <w:t xml:space="preserve"> – </w:t>
    </w:r>
    <w:r w:rsidR="00296772">
      <w:rPr>
        <w:sz w:val="20"/>
        <w:szCs w:val="20"/>
      </w:rPr>
      <w:t xml:space="preserve">40 </w:t>
    </w:r>
    <w:r w:rsidR="00296772" w:rsidRPr="00BA209E">
      <w:rPr>
        <w:sz w:val="20"/>
        <w:szCs w:val="20"/>
      </w:rPr>
      <w:t>47 20 00</w:t>
    </w:r>
  </w:p>
  <w:p w:rsidR="00014F9A" w:rsidRDefault="00014F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47" w:rsidRDefault="00B04A47">
      <w:r>
        <w:separator/>
      </w:r>
    </w:p>
  </w:footnote>
  <w:footnote w:type="continuationSeparator" w:id="0">
    <w:p w:rsidR="00B04A47" w:rsidRDefault="00B0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36A"/>
    <w:multiLevelType w:val="hybridMultilevel"/>
    <w:tmpl w:val="AB7E8F74"/>
    <w:lvl w:ilvl="0" w:tplc="ADBC72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5170CE"/>
    <w:multiLevelType w:val="hybridMultilevel"/>
    <w:tmpl w:val="CC0A5822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4DE2120B"/>
    <w:multiLevelType w:val="hybridMultilevel"/>
    <w:tmpl w:val="0EE27660"/>
    <w:lvl w:ilvl="0" w:tplc="24763810">
      <w:numFmt w:val="bullet"/>
      <w:lvlText w:val="-"/>
      <w:lvlJc w:val="left"/>
      <w:pPr>
        <w:ind w:left="1691" w:hanging="48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B"/>
    <w:rsid w:val="00014F9A"/>
    <w:rsid w:val="00063D3D"/>
    <w:rsid w:val="000A456D"/>
    <w:rsid w:val="000B5D1A"/>
    <w:rsid w:val="00117B90"/>
    <w:rsid w:val="00191434"/>
    <w:rsid w:val="001D631E"/>
    <w:rsid w:val="001E534F"/>
    <w:rsid w:val="00227ED5"/>
    <w:rsid w:val="00236296"/>
    <w:rsid w:val="0027282C"/>
    <w:rsid w:val="0027347B"/>
    <w:rsid w:val="002928D3"/>
    <w:rsid w:val="00296772"/>
    <w:rsid w:val="002A5B84"/>
    <w:rsid w:val="00322723"/>
    <w:rsid w:val="00350311"/>
    <w:rsid w:val="00364E3B"/>
    <w:rsid w:val="003B1755"/>
    <w:rsid w:val="003D7620"/>
    <w:rsid w:val="004453FE"/>
    <w:rsid w:val="004816AF"/>
    <w:rsid w:val="004E6894"/>
    <w:rsid w:val="004E6A9D"/>
    <w:rsid w:val="00504803"/>
    <w:rsid w:val="0051189E"/>
    <w:rsid w:val="00526C31"/>
    <w:rsid w:val="0056488A"/>
    <w:rsid w:val="00570CE4"/>
    <w:rsid w:val="00594BB7"/>
    <w:rsid w:val="005A5CB3"/>
    <w:rsid w:val="005F6287"/>
    <w:rsid w:val="00604839"/>
    <w:rsid w:val="006511E2"/>
    <w:rsid w:val="006638BE"/>
    <w:rsid w:val="00677FBD"/>
    <w:rsid w:val="0069731B"/>
    <w:rsid w:val="006E3107"/>
    <w:rsid w:val="007049B8"/>
    <w:rsid w:val="007656CA"/>
    <w:rsid w:val="007A28BE"/>
    <w:rsid w:val="007C3C8B"/>
    <w:rsid w:val="00804E83"/>
    <w:rsid w:val="00873BA5"/>
    <w:rsid w:val="008B2553"/>
    <w:rsid w:val="009374E0"/>
    <w:rsid w:val="00957761"/>
    <w:rsid w:val="00967AC6"/>
    <w:rsid w:val="009A5C6F"/>
    <w:rsid w:val="009F6E9B"/>
    <w:rsid w:val="00A055F4"/>
    <w:rsid w:val="00A27E3A"/>
    <w:rsid w:val="00A828EE"/>
    <w:rsid w:val="00A8638B"/>
    <w:rsid w:val="00AF1C2E"/>
    <w:rsid w:val="00B04A47"/>
    <w:rsid w:val="00B454D4"/>
    <w:rsid w:val="00B868D2"/>
    <w:rsid w:val="00B915AB"/>
    <w:rsid w:val="00BB22EB"/>
    <w:rsid w:val="00C02B2A"/>
    <w:rsid w:val="00C200EE"/>
    <w:rsid w:val="00C467F1"/>
    <w:rsid w:val="00C72D8C"/>
    <w:rsid w:val="00C86712"/>
    <w:rsid w:val="00CC39DC"/>
    <w:rsid w:val="00CF6B1B"/>
    <w:rsid w:val="00D22FD8"/>
    <w:rsid w:val="00D31491"/>
    <w:rsid w:val="00D42E95"/>
    <w:rsid w:val="00D52321"/>
    <w:rsid w:val="00D550CB"/>
    <w:rsid w:val="00D6182F"/>
    <w:rsid w:val="00D623DF"/>
    <w:rsid w:val="00DD1A47"/>
    <w:rsid w:val="00E95F78"/>
    <w:rsid w:val="00EE2C46"/>
    <w:rsid w:val="00EE60C4"/>
    <w:rsid w:val="00F341FB"/>
    <w:rsid w:val="00F43662"/>
    <w:rsid w:val="00F70EF7"/>
    <w:rsid w:val="00F82053"/>
    <w:rsid w:val="00FA7A06"/>
    <w:rsid w:val="00FD512E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80E8-C792-452A-B53E-9EDC9377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D42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7347B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34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34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34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ienhypertexte">
    <w:name w:val="Hyperlink"/>
    <w:basedOn w:val="Policepardfaut"/>
    <w:uiPriority w:val="99"/>
    <w:unhideWhenUsed/>
    <w:rsid w:val="0027347B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7347B"/>
  </w:style>
  <w:style w:type="paragraph" w:customStyle="1" w:styleId="-LettreTexteGEDA">
    <w:name w:val="- Lettre:Texte                GEDA"/>
    <w:link w:val="-LettreTexteGEDACar"/>
    <w:rsid w:val="0027347B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27347B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27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2734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34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1944012766174191385s16">
    <w:name w:val="m_1944012766174191385s16"/>
    <w:basedOn w:val="Normal"/>
    <w:rsid w:val="002A5B84"/>
    <w:pPr>
      <w:spacing w:before="100" w:beforeAutospacing="1" w:after="100" w:afterAutospacing="1"/>
    </w:pPr>
    <w:rPr>
      <w:rFonts w:eastAsiaTheme="minorHAnsi"/>
      <w:lang w:eastAsia="fr-FR"/>
    </w:rPr>
  </w:style>
  <w:style w:type="character" w:customStyle="1" w:styleId="m1944012766174191385bumpedfont15">
    <w:name w:val="m_1944012766174191385bumpedfont15"/>
    <w:basedOn w:val="Policepardfaut"/>
    <w:rsid w:val="002A5B84"/>
  </w:style>
  <w:style w:type="paragraph" w:customStyle="1" w:styleId="-LettrecorpslettreGEDA">
    <w:name w:val="- Lettre:corps lettre        GEDA"/>
    <w:basedOn w:val="Normal"/>
    <w:rsid w:val="00F43662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customStyle="1" w:styleId="gmail--lettretextegeda">
    <w:name w:val="gmail--lettretextegeda"/>
    <w:basedOn w:val="Normal"/>
    <w:uiPriority w:val="99"/>
    <w:semiHidden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customStyle="1" w:styleId="gmail-msoplaintext">
    <w:name w:val="gmail-msoplaintext"/>
    <w:basedOn w:val="Normal"/>
    <w:uiPriority w:val="99"/>
    <w:semiHidden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F1C2E"/>
    <w:pPr>
      <w:widowControl w:val="0"/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F1C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1">
    <w:name w:val="Titre 11"/>
    <w:basedOn w:val="Normal"/>
    <w:uiPriority w:val="1"/>
    <w:qFormat/>
    <w:rsid w:val="00AF1C2E"/>
    <w:pPr>
      <w:widowControl w:val="0"/>
      <w:autoSpaceDE w:val="0"/>
      <w:autoSpaceDN w:val="0"/>
      <w:adjustRightInd w:val="0"/>
      <w:ind w:left="119"/>
      <w:outlineLvl w:val="0"/>
    </w:pPr>
    <w:rPr>
      <w:b/>
      <w:bCs/>
      <w:u w:val="single"/>
      <w:lang w:eastAsia="fr-FR"/>
    </w:rPr>
  </w:style>
  <w:style w:type="paragraph" w:customStyle="1" w:styleId="Normal1">
    <w:name w:val="Normal1"/>
    <w:rsid w:val="00AF1C2E"/>
    <w:pPr>
      <w:spacing w:after="0"/>
    </w:pPr>
    <w:rPr>
      <w:rFonts w:ascii="Arial" w:eastAsia="Arial" w:hAnsi="Arial" w:cs="Arial"/>
      <w:lang w:eastAsia="fr-FR"/>
    </w:rPr>
  </w:style>
  <w:style w:type="character" w:customStyle="1" w:styleId="e24kjd">
    <w:name w:val="e24kjd"/>
    <w:basedOn w:val="Policepardfaut"/>
    <w:rsid w:val="00063D3D"/>
  </w:style>
  <w:style w:type="character" w:styleId="lev">
    <w:name w:val="Strong"/>
    <w:basedOn w:val="Policepardfaut"/>
    <w:uiPriority w:val="22"/>
    <w:qFormat/>
    <w:rsid w:val="009A5C6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42E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customStyle="1" w:styleId="-LettreObjetGEDA">
    <w:name w:val="- Lettre:Objet                GEDA"/>
    <w:next w:val="Normal"/>
    <w:rsid w:val="004453FE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7656CA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KP. PERENNOU</dc:creator>
  <cp:lastModifiedBy>Thibault TM. MARAIS</cp:lastModifiedBy>
  <cp:revision>2</cp:revision>
  <dcterms:created xsi:type="dcterms:W3CDTF">2020-04-17T21:57:00Z</dcterms:created>
  <dcterms:modified xsi:type="dcterms:W3CDTF">2020-04-17T21:57:00Z</dcterms:modified>
</cp:coreProperties>
</file>