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CB1A6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D245D5" w:rsidP="00CE47CE">
      <w:pPr>
        <w:tabs>
          <w:tab w:val="left" w:pos="3240"/>
        </w:tabs>
        <w:jc w:val="center"/>
        <w:rPr>
          <w:rFonts w:asciiTheme="majorHAnsi" w:hAnsiTheme="majorHAnsi" w:cs="Arial"/>
          <w:b/>
          <w:i/>
        </w:rPr>
      </w:pPr>
      <w:r>
        <w:rPr>
          <w:rFonts w:asciiTheme="majorHAnsi" w:hAnsiTheme="majorHAnsi" w:cs="Arial"/>
          <w:b/>
          <w:i/>
        </w:rPr>
        <w:t>Vendredi 26</w:t>
      </w:r>
      <w:r w:rsidR="00124A38" w:rsidRPr="00693F08">
        <w:rPr>
          <w:rFonts w:asciiTheme="majorHAnsi" w:hAnsiTheme="majorHAnsi" w:cs="Arial"/>
          <w:b/>
          <w:i/>
        </w:rPr>
        <w:t xml:space="preserve"> </w:t>
      </w:r>
      <w:r w:rsidR="008621A3" w:rsidRPr="00693F08">
        <w:rPr>
          <w:rFonts w:asciiTheme="majorHAnsi" w:hAnsiTheme="majorHAnsi" w:cs="Arial"/>
          <w:b/>
          <w:i/>
        </w:rPr>
        <w:t>juin</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64A274"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EC1544" w:rsidRDefault="00EC1544" w:rsidP="00F16DA5">
      <w:pPr>
        <w:pStyle w:val="-LettreTexteGEDA"/>
        <w:ind w:firstLine="0"/>
        <w:rPr>
          <w:rFonts w:asciiTheme="majorHAnsi" w:hAnsiTheme="majorHAnsi"/>
          <w:b/>
          <w:bCs/>
          <w:szCs w:val="24"/>
        </w:rPr>
      </w:pPr>
    </w:p>
    <w:p w:rsidR="006B3785" w:rsidRPr="006B3785" w:rsidRDefault="006B3785" w:rsidP="00F16DA5">
      <w:pPr>
        <w:pStyle w:val="-LettreTexteGEDA"/>
        <w:ind w:firstLine="0"/>
        <w:rPr>
          <w:rFonts w:ascii="Cambria" w:hAnsi="Cambria"/>
          <w:b/>
          <w:bCs/>
          <w:szCs w:val="24"/>
        </w:rPr>
      </w:pPr>
      <w:r>
        <w:rPr>
          <w:rFonts w:ascii="Cambria" w:hAnsi="Cambria"/>
          <w:b/>
          <w:bCs/>
          <w:szCs w:val="24"/>
        </w:rPr>
        <w:t>Point sur les financements des investissements communaux aux Marquises</w:t>
      </w:r>
    </w:p>
    <w:p w:rsidR="006B3785" w:rsidRPr="006B3785" w:rsidRDefault="006B3785" w:rsidP="00F16DA5">
      <w:pPr>
        <w:pStyle w:val="-LettreTexteGEDA"/>
        <w:ind w:firstLine="0"/>
        <w:rPr>
          <w:rFonts w:ascii="Cambria" w:hAnsi="Cambria"/>
          <w:b/>
          <w:bCs/>
          <w:szCs w:val="24"/>
        </w:rPr>
      </w:pPr>
    </w:p>
    <w:p w:rsidR="006B3785" w:rsidRPr="006B3785" w:rsidRDefault="006B3785" w:rsidP="006B3785">
      <w:pPr>
        <w:jc w:val="both"/>
        <w:rPr>
          <w:rFonts w:ascii="Cambria" w:hAnsi="Cambria"/>
        </w:rPr>
      </w:pPr>
      <w:r w:rsidRPr="006B3785">
        <w:rPr>
          <w:rFonts w:ascii="Cambria" w:hAnsi="Cambria"/>
        </w:rPr>
        <w:t xml:space="preserve">Dans le cadre de sa </w:t>
      </w:r>
      <w:r>
        <w:rPr>
          <w:rFonts w:ascii="Cambria" w:hAnsi="Cambria"/>
        </w:rPr>
        <w:t xml:space="preserve">séance </w:t>
      </w:r>
      <w:r w:rsidRPr="006B3785">
        <w:rPr>
          <w:rFonts w:ascii="Cambria" w:hAnsi="Cambria"/>
        </w:rPr>
        <w:t xml:space="preserve">exceptionnelle à </w:t>
      </w:r>
      <w:proofErr w:type="spellStart"/>
      <w:r w:rsidRPr="006B3785">
        <w:rPr>
          <w:rFonts w:ascii="Cambria" w:hAnsi="Cambria"/>
        </w:rPr>
        <w:t>Nuku</w:t>
      </w:r>
      <w:proofErr w:type="spellEnd"/>
      <w:r w:rsidRPr="006B3785">
        <w:rPr>
          <w:rFonts w:ascii="Cambria" w:hAnsi="Cambria"/>
        </w:rPr>
        <w:t xml:space="preserve"> </w:t>
      </w:r>
      <w:proofErr w:type="spellStart"/>
      <w:r w:rsidRPr="006B3785">
        <w:rPr>
          <w:rFonts w:ascii="Cambria" w:hAnsi="Cambria"/>
        </w:rPr>
        <w:t>Hiva</w:t>
      </w:r>
      <w:proofErr w:type="spellEnd"/>
      <w:r w:rsidRPr="006B3785">
        <w:rPr>
          <w:rFonts w:ascii="Cambria" w:hAnsi="Cambria"/>
        </w:rPr>
        <w:t xml:space="preserve">, le </w:t>
      </w:r>
      <w:r>
        <w:rPr>
          <w:rFonts w:ascii="Cambria" w:hAnsi="Cambria"/>
        </w:rPr>
        <w:t>C</w:t>
      </w:r>
      <w:r w:rsidRPr="006B3785">
        <w:rPr>
          <w:rFonts w:ascii="Cambria" w:hAnsi="Cambria"/>
        </w:rPr>
        <w:t>onseil des ministres a opéré un état des soutiens financiers du Pays au profit des communes de l’archipel des Marquises</w:t>
      </w:r>
      <w:r>
        <w:rPr>
          <w:rFonts w:ascii="Cambria" w:hAnsi="Cambria"/>
        </w:rPr>
        <w:t>, depuis</w:t>
      </w:r>
      <w:r w:rsidRPr="006B3785">
        <w:rPr>
          <w:rFonts w:ascii="Cambria" w:hAnsi="Cambria"/>
        </w:rPr>
        <w:t xml:space="preserve"> 2014.</w:t>
      </w:r>
      <w:r w:rsidR="000A0CBC">
        <w:rPr>
          <w:rFonts w:ascii="Cambria" w:hAnsi="Cambria"/>
        </w:rPr>
        <w:t xml:space="preserve"> </w:t>
      </w:r>
      <w:r>
        <w:rPr>
          <w:rFonts w:ascii="Cambria" w:hAnsi="Cambria"/>
        </w:rPr>
        <w:t>C</w:t>
      </w:r>
      <w:r w:rsidRPr="006B3785">
        <w:rPr>
          <w:rFonts w:ascii="Cambria" w:hAnsi="Cambria"/>
        </w:rPr>
        <w:t>omme annoncé lors du dernier déplacement aux Australes, les communes de Polynésie française constituent des partenaires importants du développement du Pays. Par ailleurs, l’éclatement géographique rend ce partenariat particulièrement indispensable.</w:t>
      </w:r>
      <w:r>
        <w:rPr>
          <w:rFonts w:ascii="Cambria" w:hAnsi="Cambria"/>
        </w:rPr>
        <w:t xml:space="preserve"> </w:t>
      </w:r>
      <w:r w:rsidRPr="006B3785">
        <w:rPr>
          <w:rFonts w:ascii="Cambria" w:hAnsi="Cambria"/>
        </w:rPr>
        <w:t xml:space="preserve">Le partenariat avec les instances communales constitue </w:t>
      </w:r>
      <w:r>
        <w:rPr>
          <w:rFonts w:ascii="Cambria" w:hAnsi="Cambria"/>
        </w:rPr>
        <w:t xml:space="preserve">donc </w:t>
      </w:r>
      <w:r w:rsidRPr="006B3785">
        <w:rPr>
          <w:rFonts w:ascii="Cambria" w:hAnsi="Cambria"/>
        </w:rPr>
        <w:t>un axe fort de gouvernance du Président et de son gouvernement.</w:t>
      </w:r>
    </w:p>
    <w:p w:rsidR="006B3785" w:rsidRDefault="006B3785" w:rsidP="006B3785">
      <w:pPr>
        <w:jc w:val="both"/>
        <w:rPr>
          <w:rFonts w:ascii="Cambria" w:hAnsi="Cambria"/>
        </w:rPr>
      </w:pPr>
    </w:p>
    <w:p w:rsidR="006B3785" w:rsidRPr="006B3785" w:rsidRDefault="006B3785" w:rsidP="006B3785">
      <w:pPr>
        <w:jc w:val="both"/>
        <w:rPr>
          <w:rFonts w:ascii="Cambria" w:hAnsi="Cambria"/>
        </w:rPr>
      </w:pPr>
      <w:r w:rsidRPr="006B3785">
        <w:rPr>
          <w:rFonts w:ascii="Cambria" w:hAnsi="Cambria"/>
        </w:rPr>
        <w:t xml:space="preserve">L’ensemble des octrois financiers consentis par le Pays, depuis 2014 jusqu’à ce jour, aux communes de l’archipel des Marquises, représente un montant total de quasiment 800 millions </w:t>
      </w:r>
      <w:proofErr w:type="spellStart"/>
      <w:r>
        <w:rPr>
          <w:rFonts w:ascii="Cambria" w:hAnsi="Cambria"/>
        </w:rPr>
        <w:t>Fcfp</w:t>
      </w:r>
      <w:proofErr w:type="spellEnd"/>
      <w:r w:rsidRPr="006B3785">
        <w:rPr>
          <w:rFonts w:ascii="Cambria" w:hAnsi="Cambria"/>
        </w:rPr>
        <w:t xml:space="preserve"> </w:t>
      </w:r>
      <w:r w:rsidRPr="000A0CBC">
        <w:rPr>
          <w:rFonts w:ascii="Cambria" w:hAnsi="Cambria"/>
        </w:rPr>
        <w:t>(</w:t>
      </w:r>
      <w:r w:rsidRPr="000A0CBC">
        <w:rPr>
          <w:rFonts w:ascii="Cambria" w:hAnsi="Cambria"/>
          <w:iCs/>
        </w:rPr>
        <w:t xml:space="preserve">dont 353 millions </w:t>
      </w:r>
      <w:proofErr w:type="spellStart"/>
      <w:r w:rsidRPr="000A0CBC">
        <w:rPr>
          <w:rFonts w:ascii="Cambria" w:hAnsi="Cambria"/>
          <w:iCs/>
        </w:rPr>
        <w:t>Fcfp</w:t>
      </w:r>
      <w:proofErr w:type="spellEnd"/>
      <w:r w:rsidRPr="000A0CBC">
        <w:rPr>
          <w:rFonts w:ascii="Cambria" w:hAnsi="Cambria"/>
          <w:iCs/>
        </w:rPr>
        <w:t xml:space="preserve"> via le Contrat de projets I et II Etat - Polynésie française sur les projets d’investissement communaux</w:t>
      </w:r>
      <w:r w:rsidRPr="000A0CBC">
        <w:rPr>
          <w:rFonts w:ascii="Cambria" w:hAnsi="Cambria"/>
        </w:rPr>
        <w:t>)</w:t>
      </w:r>
      <w:r w:rsidR="000A0CBC">
        <w:rPr>
          <w:rFonts w:ascii="Cambria" w:hAnsi="Cambria"/>
        </w:rPr>
        <w:t xml:space="preserve"> </w:t>
      </w:r>
      <w:r w:rsidRPr="006B3785">
        <w:rPr>
          <w:rFonts w:ascii="Cambria" w:hAnsi="Cambria"/>
        </w:rPr>
        <w:t xml:space="preserve">pour des opérations d’investissements d’un coût total de 1.8 milliards </w:t>
      </w:r>
      <w:proofErr w:type="spellStart"/>
      <w:r>
        <w:rPr>
          <w:rFonts w:ascii="Cambria" w:hAnsi="Cambria"/>
        </w:rPr>
        <w:t>Fcfp</w:t>
      </w:r>
      <w:proofErr w:type="spellEnd"/>
      <w:r w:rsidRPr="006B3785">
        <w:rPr>
          <w:rFonts w:ascii="Cambria" w:hAnsi="Cambria"/>
        </w:rPr>
        <w:t>, soit un taux de participation du Pays d’environ 44 %.</w:t>
      </w:r>
    </w:p>
    <w:p w:rsidR="006B3785" w:rsidRDefault="006B3785" w:rsidP="006B3785">
      <w:pPr>
        <w:jc w:val="both"/>
        <w:rPr>
          <w:rFonts w:ascii="Cambria" w:hAnsi="Cambria"/>
        </w:rPr>
      </w:pPr>
    </w:p>
    <w:p w:rsidR="006B3785" w:rsidRDefault="006B3785" w:rsidP="000A0CBC">
      <w:pPr>
        <w:jc w:val="both"/>
        <w:rPr>
          <w:rFonts w:ascii="Cambria" w:hAnsi="Cambria"/>
        </w:rPr>
      </w:pPr>
      <w:r w:rsidRPr="006B3785">
        <w:rPr>
          <w:rFonts w:ascii="Cambria" w:hAnsi="Cambria"/>
        </w:rPr>
        <w:t>34.4 % de ces octrois</w:t>
      </w:r>
      <w:r>
        <w:rPr>
          <w:rFonts w:ascii="Cambria" w:hAnsi="Cambria"/>
        </w:rPr>
        <w:t>,</w:t>
      </w:r>
      <w:r w:rsidRPr="006B3785">
        <w:rPr>
          <w:rFonts w:ascii="Cambria" w:hAnsi="Cambria"/>
        </w:rPr>
        <w:t xml:space="preserve"> soit 270 millions </w:t>
      </w:r>
      <w:proofErr w:type="spellStart"/>
      <w:r>
        <w:rPr>
          <w:rFonts w:ascii="Cambria" w:hAnsi="Cambria"/>
        </w:rPr>
        <w:t>Fcfp</w:t>
      </w:r>
      <w:proofErr w:type="spellEnd"/>
      <w:r>
        <w:rPr>
          <w:rFonts w:ascii="Cambria" w:hAnsi="Cambria"/>
        </w:rPr>
        <w:t xml:space="preserve">, </w:t>
      </w:r>
      <w:r w:rsidRPr="006B3785">
        <w:rPr>
          <w:rFonts w:ascii="Cambria" w:hAnsi="Cambria"/>
        </w:rPr>
        <w:t xml:space="preserve">ont été dédiés à la réalisation d’importants travaux sur l’adduction d’eau potable pour les communes de </w:t>
      </w:r>
      <w:proofErr w:type="spellStart"/>
      <w:r w:rsidRPr="006B3785">
        <w:rPr>
          <w:rFonts w:ascii="Cambria" w:hAnsi="Cambria"/>
        </w:rPr>
        <w:t>Hiva</w:t>
      </w:r>
      <w:proofErr w:type="spellEnd"/>
      <w:r w:rsidRPr="006B3785">
        <w:rPr>
          <w:rFonts w:ascii="Cambria" w:hAnsi="Cambria"/>
        </w:rPr>
        <w:t xml:space="preserve"> </w:t>
      </w:r>
      <w:proofErr w:type="spellStart"/>
      <w:r w:rsidRPr="006B3785">
        <w:rPr>
          <w:rFonts w:ascii="Cambria" w:hAnsi="Cambria"/>
        </w:rPr>
        <w:t>Oa</w:t>
      </w:r>
      <w:proofErr w:type="spellEnd"/>
      <w:r w:rsidRPr="006B3785">
        <w:rPr>
          <w:rFonts w:ascii="Cambria" w:hAnsi="Cambria"/>
        </w:rPr>
        <w:t xml:space="preserve"> et Tahuata.</w:t>
      </w:r>
      <w:r>
        <w:rPr>
          <w:rFonts w:ascii="Cambria" w:hAnsi="Cambria"/>
        </w:rPr>
        <w:t xml:space="preserve"> </w:t>
      </w:r>
      <w:r w:rsidRPr="006B3785">
        <w:rPr>
          <w:rFonts w:ascii="Cambria" w:hAnsi="Cambria"/>
        </w:rPr>
        <w:t>Près de 28 %</w:t>
      </w:r>
      <w:r>
        <w:rPr>
          <w:rFonts w:ascii="Cambria" w:hAnsi="Cambria"/>
        </w:rPr>
        <w:t>,</w:t>
      </w:r>
      <w:r w:rsidRPr="006B3785">
        <w:rPr>
          <w:rFonts w:ascii="Cambria" w:hAnsi="Cambria"/>
        </w:rPr>
        <w:t xml:space="preserve"> soit 219 millions </w:t>
      </w:r>
      <w:proofErr w:type="spellStart"/>
      <w:r>
        <w:rPr>
          <w:rFonts w:ascii="Cambria" w:hAnsi="Cambria"/>
        </w:rPr>
        <w:t>Fcfp</w:t>
      </w:r>
      <w:proofErr w:type="spellEnd"/>
      <w:r w:rsidRPr="006B3785">
        <w:rPr>
          <w:rFonts w:ascii="Cambria" w:hAnsi="Cambria"/>
        </w:rPr>
        <w:t xml:space="preserve">, ont permis aux communes de </w:t>
      </w:r>
      <w:proofErr w:type="spellStart"/>
      <w:r w:rsidRPr="006B3785">
        <w:rPr>
          <w:rFonts w:ascii="Cambria" w:hAnsi="Cambria"/>
        </w:rPr>
        <w:t>Ua</w:t>
      </w:r>
      <w:proofErr w:type="spellEnd"/>
      <w:r w:rsidRPr="006B3785">
        <w:rPr>
          <w:rFonts w:ascii="Cambria" w:hAnsi="Cambria"/>
        </w:rPr>
        <w:t xml:space="preserve"> Pou et de </w:t>
      </w:r>
      <w:proofErr w:type="spellStart"/>
      <w:r w:rsidRPr="006B3785">
        <w:rPr>
          <w:rFonts w:ascii="Cambria" w:hAnsi="Cambria"/>
        </w:rPr>
        <w:t>Nuku</w:t>
      </w:r>
      <w:proofErr w:type="spellEnd"/>
      <w:r w:rsidRPr="006B3785">
        <w:rPr>
          <w:rFonts w:ascii="Cambria" w:hAnsi="Cambria"/>
        </w:rPr>
        <w:t xml:space="preserve"> </w:t>
      </w:r>
      <w:proofErr w:type="spellStart"/>
      <w:r w:rsidRPr="006B3785">
        <w:rPr>
          <w:rFonts w:ascii="Cambria" w:hAnsi="Cambria"/>
        </w:rPr>
        <w:t>Hiva</w:t>
      </w:r>
      <w:proofErr w:type="spellEnd"/>
      <w:r w:rsidRPr="006B3785">
        <w:rPr>
          <w:rFonts w:ascii="Cambria" w:hAnsi="Cambria"/>
        </w:rPr>
        <w:t xml:space="preserve"> de poursuivre leurs actions de gestion de leurs déchets en leur permettant respectivement de réaliser un centre d’enfouissement technique (CET) et d’acquérir des équipements nécessaires à la collecte et au traitement.</w:t>
      </w:r>
      <w:r w:rsidR="000A0CBC">
        <w:rPr>
          <w:rFonts w:ascii="Cambria" w:hAnsi="Cambria"/>
        </w:rPr>
        <w:t xml:space="preserve"> L’équipement en</w:t>
      </w:r>
      <w:r w:rsidRPr="006B3785">
        <w:rPr>
          <w:rFonts w:ascii="Cambria" w:hAnsi="Cambria"/>
        </w:rPr>
        <w:t xml:space="preserve"> engins</w:t>
      </w:r>
      <w:r w:rsidR="000A0CBC">
        <w:rPr>
          <w:rFonts w:ascii="Cambria" w:hAnsi="Cambria"/>
        </w:rPr>
        <w:t xml:space="preserve"> techniques et véhicules</w:t>
      </w:r>
      <w:r w:rsidRPr="006B3785">
        <w:rPr>
          <w:rFonts w:ascii="Cambria" w:hAnsi="Cambria"/>
        </w:rPr>
        <w:t xml:space="preserve"> reste également un besoin incontournable pour les îles et atolls des archipels éloignés avec près de 13% des octrois</w:t>
      </w:r>
      <w:r w:rsidR="000A0CBC">
        <w:rPr>
          <w:rFonts w:ascii="Cambria" w:hAnsi="Cambria"/>
        </w:rPr>
        <w:t xml:space="preserve"> de subventions</w:t>
      </w:r>
      <w:r w:rsidRPr="006B3785">
        <w:rPr>
          <w:rFonts w:ascii="Cambria" w:hAnsi="Cambria"/>
        </w:rPr>
        <w:t xml:space="preserve">, représentant environ 101 millions </w:t>
      </w:r>
      <w:proofErr w:type="spellStart"/>
      <w:r w:rsidR="000A0CBC">
        <w:rPr>
          <w:rFonts w:ascii="Cambria" w:hAnsi="Cambria"/>
        </w:rPr>
        <w:t>Fcfp</w:t>
      </w:r>
      <w:proofErr w:type="spellEnd"/>
      <w:r w:rsidRPr="006B3785">
        <w:rPr>
          <w:rFonts w:ascii="Cambria" w:hAnsi="Cambria"/>
        </w:rPr>
        <w:t>.</w:t>
      </w:r>
    </w:p>
    <w:p w:rsidR="000A0CBC" w:rsidRPr="006B3785" w:rsidRDefault="000A0CBC" w:rsidP="000A0CBC">
      <w:pPr>
        <w:jc w:val="both"/>
        <w:rPr>
          <w:rFonts w:ascii="Cambria" w:hAnsi="Cambria"/>
        </w:rPr>
      </w:pPr>
    </w:p>
    <w:p w:rsidR="006B3785" w:rsidRDefault="006B3785" w:rsidP="000A0CBC">
      <w:pPr>
        <w:jc w:val="both"/>
        <w:rPr>
          <w:rFonts w:ascii="Cambria" w:hAnsi="Cambria"/>
        </w:rPr>
      </w:pPr>
      <w:r w:rsidRPr="006B3785">
        <w:rPr>
          <w:rFonts w:ascii="Cambria" w:hAnsi="Cambria"/>
        </w:rPr>
        <w:t xml:space="preserve">A l’occasion </w:t>
      </w:r>
      <w:r w:rsidR="000A0CBC">
        <w:rPr>
          <w:rFonts w:ascii="Cambria" w:hAnsi="Cambria"/>
        </w:rPr>
        <w:t>du</w:t>
      </w:r>
      <w:r w:rsidRPr="006B3785">
        <w:rPr>
          <w:rFonts w:ascii="Cambria" w:hAnsi="Cambria"/>
        </w:rPr>
        <w:t xml:space="preserve"> Conseil des </w:t>
      </w:r>
      <w:r w:rsidR="000A0CBC">
        <w:rPr>
          <w:rFonts w:ascii="Cambria" w:hAnsi="Cambria"/>
        </w:rPr>
        <w:t>m</w:t>
      </w:r>
      <w:r w:rsidRPr="006B3785">
        <w:rPr>
          <w:rFonts w:ascii="Cambria" w:hAnsi="Cambria"/>
        </w:rPr>
        <w:t xml:space="preserve">inistres in situ, la commune de </w:t>
      </w:r>
      <w:proofErr w:type="spellStart"/>
      <w:r w:rsidRPr="006B3785">
        <w:rPr>
          <w:rFonts w:ascii="Cambria" w:hAnsi="Cambria"/>
        </w:rPr>
        <w:t>Nuku</w:t>
      </w:r>
      <w:proofErr w:type="spellEnd"/>
      <w:r w:rsidRPr="006B3785">
        <w:rPr>
          <w:rFonts w:ascii="Cambria" w:hAnsi="Cambria"/>
        </w:rPr>
        <w:t xml:space="preserve"> </w:t>
      </w:r>
      <w:proofErr w:type="spellStart"/>
      <w:r w:rsidRPr="006B3785">
        <w:rPr>
          <w:rFonts w:ascii="Cambria" w:hAnsi="Cambria"/>
        </w:rPr>
        <w:t>Hiva</w:t>
      </w:r>
      <w:proofErr w:type="spellEnd"/>
      <w:r w:rsidRPr="006B3785">
        <w:rPr>
          <w:rFonts w:ascii="Cambria" w:hAnsi="Cambria"/>
        </w:rPr>
        <w:t xml:space="preserve"> vient par ailleurs d’obtenir un soutien financier du Pays à hauteur de 13 millions </w:t>
      </w:r>
      <w:proofErr w:type="spellStart"/>
      <w:r w:rsidR="000A0CBC">
        <w:rPr>
          <w:rFonts w:ascii="Cambria" w:hAnsi="Cambria"/>
        </w:rPr>
        <w:t>Fcfp</w:t>
      </w:r>
      <w:proofErr w:type="spellEnd"/>
      <w:r w:rsidRPr="006B3785">
        <w:rPr>
          <w:rFonts w:ascii="Cambria" w:hAnsi="Cambria"/>
        </w:rPr>
        <w:t xml:space="preserve"> pour réaliser divers travaux nécessaires à la sécurité et à la vie économique de la ville. Ces soutiens financiers sont justifiés et aident les petites communes </w:t>
      </w:r>
      <w:r w:rsidR="000A0CBC">
        <w:rPr>
          <w:rFonts w:ascii="Cambria" w:hAnsi="Cambria"/>
        </w:rPr>
        <w:t>des</w:t>
      </w:r>
      <w:r w:rsidRPr="006B3785">
        <w:rPr>
          <w:rFonts w:ascii="Cambria" w:hAnsi="Cambria"/>
        </w:rPr>
        <w:t xml:space="preserve"> archipels, aux moyens plus modestes, à développer leur collectivité en offrant à leur population des moyens et services qui peuvent améliorer leur quotidien notamment en matière d’eau potable, de traitement des déchets, de protection de l’environnement, </w:t>
      </w:r>
      <w:r w:rsidR="000A0CBC">
        <w:rPr>
          <w:rFonts w:ascii="Cambria" w:hAnsi="Cambria"/>
        </w:rPr>
        <w:t>ou encore d’éducation et de jeunesse.</w:t>
      </w:r>
    </w:p>
    <w:p w:rsidR="000A0CBC" w:rsidRDefault="000A0CBC" w:rsidP="000A0CBC">
      <w:pPr>
        <w:jc w:val="both"/>
        <w:rPr>
          <w:rFonts w:ascii="Cambria" w:hAnsi="Cambria"/>
        </w:rPr>
      </w:pPr>
    </w:p>
    <w:p w:rsidR="006B3785" w:rsidRDefault="006B3785" w:rsidP="000A0CBC">
      <w:pPr>
        <w:jc w:val="both"/>
        <w:rPr>
          <w:rFonts w:ascii="Cambria" w:hAnsi="Cambria"/>
        </w:rPr>
      </w:pPr>
    </w:p>
    <w:p w:rsidR="000A0CBC" w:rsidRPr="000A0CBC" w:rsidRDefault="000A0CBC" w:rsidP="000A0CBC">
      <w:pPr>
        <w:jc w:val="both"/>
        <w:rPr>
          <w:rFonts w:ascii="Cambria" w:hAnsi="Cambria"/>
          <w:b/>
        </w:rPr>
      </w:pPr>
      <w:r w:rsidRPr="000A0CBC">
        <w:rPr>
          <w:rFonts w:ascii="Cambria" w:hAnsi="Cambria"/>
          <w:b/>
        </w:rPr>
        <w:lastRenderedPageBreak/>
        <w:t xml:space="preserve">Trois nouvelles subventions d’investissement pour la commune de </w:t>
      </w:r>
      <w:proofErr w:type="spellStart"/>
      <w:r w:rsidRPr="000A0CBC">
        <w:rPr>
          <w:rFonts w:ascii="Cambria" w:hAnsi="Cambria"/>
          <w:b/>
        </w:rPr>
        <w:t>Nuku</w:t>
      </w:r>
      <w:proofErr w:type="spellEnd"/>
      <w:r w:rsidRPr="000A0CBC">
        <w:rPr>
          <w:rFonts w:ascii="Cambria" w:hAnsi="Cambria"/>
          <w:b/>
        </w:rPr>
        <w:t xml:space="preserve"> </w:t>
      </w:r>
      <w:proofErr w:type="spellStart"/>
      <w:r w:rsidRPr="000A0CBC">
        <w:rPr>
          <w:rFonts w:ascii="Cambria" w:hAnsi="Cambria"/>
          <w:b/>
        </w:rPr>
        <w:t>Hiva</w:t>
      </w:r>
      <w:proofErr w:type="spellEnd"/>
    </w:p>
    <w:p w:rsidR="006B3785" w:rsidRPr="006B3785" w:rsidRDefault="006B3785" w:rsidP="006B3785">
      <w:pPr>
        <w:ind w:firstLine="851"/>
        <w:jc w:val="both"/>
        <w:rPr>
          <w:rFonts w:ascii="Cambria" w:hAnsi="Cambria"/>
        </w:rPr>
      </w:pPr>
    </w:p>
    <w:p w:rsidR="006B3785" w:rsidRPr="006B3785" w:rsidRDefault="006B3785" w:rsidP="006B3785">
      <w:pPr>
        <w:ind w:firstLine="851"/>
        <w:jc w:val="both"/>
        <w:rPr>
          <w:rFonts w:ascii="Cambria" w:hAnsi="Cambria"/>
        </w:rPr>
      </w:pPr>
    </w:p>
    <w:p w:rsidR="006B3785" w:rsidRPr="006B3785" w:rsidRDefault="000A0CBC" w:rsidP="000A0CBC">
      <w:pPr>
        <w:spacing w:after="120"/>
        <w:jc w:val="both"/>
        <w:rPr>
          <w:rFonts w:ascii="Cambria" w:hAnsi="Cambria"/>
        </w:rPr>
      </w:pPr>
      <w:r>
        <w:rPr>
          <w:rFonts w:ascii="Cambria" w:hAnsi="Cambria"/>
        </w:rPr>
        <w:t>Le C</w:t>
      </w:r>
      <w:r w:rsidR="006B3785" w:rsidRPr="006B3785">
        <w:rPr>
          <w:rFonts w:ascii="Cambria" w:hAnsi="Cambria"/>
        </w:rPr>
        <w:t xml:space="preserve">onseil des ministres a validé trois nouvelles subventions d’opérations d’investissements communaux au titre de la seconde session 2019. Ces demandes de concours financier ont été déposées par la commune de </w:t>
      </w:r>
      <w:proofErr w:type="spellStart"/>
      <w:r w:rsidR="006B3785" w:rsidRPr="006B3785">
        <w:rPr>
          <w:rFonts w:ascii="Cambria" w:hAnsi="Cambria"/>
        </w:rPr>
        <w:t>Nuku</w:t>
      </w:r>
      <w:proofErr w:type="spellEnd"/>
      <w:r w:rsidR="006B3785" w:rsidRPr="006B3785">
        <w:rPr>
          <w:rFonts w:ascii="Cambria" w:hAnsi="Cambria"/>
        </w:rPr>
        <w:t xml:space="preserve"> </w:t>
      </w:r>
      <w:proofErr w:type="spellStart"/>
      <w:r w:rsidR="006B3785" w:rsidRPr="006B3785">
        <w:rPr>
          <w:rFonts w:ascii="Cambria" w:hAnsi="Cambria"/>
        </w:rPr>
        <w:t>Hiva</w:t>
      </w:r>
      <w:proofErr w:type="spellEnd"/>
      <w:r w:rsidR="006B3785" w:rsidRPr="006B3785">
        <w:rPr>
          <w:rFonts w:ascii="Cambria" w:hAnsi="Cambria"/>
        </w:rPr>
        <w:t xml:space="preserve"> auprès de la Polynésie française et instruites par le service de la Délégation au Développement des Communes (DDC).</w:t>
      </w:r>
    </w:p>
    <w:p w:rsidR="006B3785" w:rsidRPr="006B3785" w:rsidRDefault="006B3785" w:rsidP="000A0CBC">
      <w:pPr>
        <w:spacing w:after="120"/>
        <w:jc w:val="both"/>
        <w:rPr>
          <w:rFonts w:ascii="Cambria" w:hAnsi="Cambria"/>
        </w:rPr>
      </w:pPr>
      <w:r w:rsidRPr="006B3785">
        <w:rPr>
          <w:rFonts w:ascii="Cambria" w:hAnsi="Cambria"/>
        </w:rPr>
        <w:t xml:space="preserve">Ces opérations représentent un investissement total cumulé d’environ 30.5 millions </w:t>
      </w:r>
      <w:proofErr w:type="spellStart"/>
      <w:r w:rsidR="000A0CBC">
        <w:rPr>
          <w:rFonts w:ascii="Cambria" w:hAnsi="Cambria"/>
        </w:rPr>
        <w:t>Fcfp</w:t>
      </w:r>
      <w:proofErr w:type="spellEnd"/>
      <w:r w:rsidR="000A0CBC">
        <w:rPr>
          <w:rFonts w:ascii="Cambria" w:hAnsi="Cambria"/>
        </w:rPr>
        <w:t xml:space="preserve"> </w:t>
      </w:r>
      <w:r w:rsidRPr="006B3785">
        <w:rPr>
          <w:rFonts w:ascii="Cambria" w:hAnsi="Cambria"/>
        </w:rPr>
        <w:t xml:space="preserve">et bénéficient d’un concours de la Polynésie française à concurrence de </w:t>
      </w:r>
      <w:r w:rsidRPr="006B3785">
        <w:rPr>
          <w:rFonts w:ascii="Cambria" w:hAnsi="Cambria"/>
          <w:color w:val="000000" w:themeColor="text1"/>
        </w:rPr>
        <w:t xml:space="preserve">13 millions </w:t>
      </w:r>
      <w:proofErr w:type="spellStart"/>
      <w:r w:rsidR="000A0CBC">
        <w:rPr>
          <w:rFonts w:ascii="Cambria" w:hAnsi="Cambria"/>
          <w:color w:val="000000" w:themeColor="text1"/>
        </w:rPr>
        <w:t>Fcfp</w:t>
      </w:r>
      <w:proofErr w:type="spellEnd"/>
      <w:r w:rsidRPr="006B3785">
        <w:rPr>
          <w:rFonts w:ascii="Cambria" w:hAnsi="Cambria"/>
          <w:color w:val="000000" w:themeColor="text1"/>
        </w:rPr>
        <w:t>, soit un taux de participation de près de 43%. Il s’agit de</w:t>
      </w:r>
      <w:r w:rsidRPr="006B3785">
        <w:rPr>
          <w:rFonts w:ascii="Cambria" w:hAnsi="Cambria"/>
        </w:rPr>
        <w:t xml:space="preserve"> travaux liés à la sécurité physique et sanitaire des tiers, ainsi qu’au développement de la vie économique de la ville.</w:t>
      </w:r>
    </w:p>
    <w:p w:rsidR="006B3785" w:rsidRPr="006B3785" w:rsidRDefault="006B3785" w:rsidP="000A0CBC">
      <w:pPr>
        <w:spacing w:after="120"/>
        <w:jc w:val="both"/>
        <w:rPr>
          <w:rFonts w:ascii="Cambria" w:hAnsi="Cambria"/>
        </w:rPr>
      </w:pPr>
      <w:r w:rsidRPr="006B3785">
        <w:rPr>
          <w:rFonts w:ascii="Cambria" w:hAnsi="Cambria"/>
        </w:rPr>
        <w:t>Celles-ci sont détaillées comme suit :</w:t>
      </w:r>
    </w:p>
    <w:p w:rsidR="006B3785" w:rsidRPr="000A0CBC" w:rsidRDefault="000A0CBC" w:rsidP="000A0CBC">
      <w:pPr>
        <w:spacing w:after="120"/>
        <w:jc w:val="both"/>
        <w:rPr>
          <w:rFonts w:ascii="Cambria" w:hAnsi="Cambria"/>
        </w:rPr>
      </w:pPr>
      <w:r>
        <w:rPr>
          <w:rFonts w:ascii="Cambria" w:hAnsi="Cambria"/>
        </w:rPr>
        <w:t>-</w:t>
      </w:r>
      <w:r w:rsidR="006B3785" w:rsidRPr="000A0CBC">
        <w:rPr>
          <w:rFonts w:ascii="Cambria" w:hAnsi="Cambria"/>
        </w:rPr>
        <w:t>Les travaux d'enrochement, mur de soutènement, assainissement derrière la cuisine communale et école maternelle - 2ème tranche, au</w:t>
      </w:r>
      <w:r>
        <w:rPr>
          <w:rFonts w:ascii="Cambria" w:hAnsi="Cambria"/>
        </w:rPr>
        <w:t>x</w:t>
      </w:r>
      <w:r w:rsidR="006B3785" w:rsidRPr="000A0CBC">
        <w:rPr>
          <w:rFonts w:ascii="Cambria" w:hAnsi="Cambria"/>
        </w:rPr>
        <w:t>quel</w:t>
      </w:r>
      <w:r>
        <w:rPr>
          <w:rFonts w:ascii="Cambria" w:hAnsi="Cambria"/>
        </w:rPr>
        <w:t>s</w:t>
      </w:r>
      <w:r w:rsidR="006B3785" w:rsidRPr="000A0CBC">
        <w:rPr>
          <w:rFonts w:ascii="Cambria" w:hAnsi="Cambria"/>
        </w:rPr>
        <w:t xml:space="preserve"> le Pays contribue pour un montant de 3 314 606</w:t>
      </w:r>
      <w:r w:rsidR="006B3785" w:rsidRPr="000A0CBC" w:rsidDel="00AA79F6">
        <w:rPr>
          <w:rFonts w:ascii="Cambria" w:hAnsi="Cambria"/>
        </w:rPr>
        <w:t xml:space="preserve"> </w:t>
      </w:r>
      <w:proofErr w:type="spellStart"/>
      <w:r w:rsidR="006B3785" w:rsidRPr="000A0CBC">
        <w:rPr>
          <w:rFonts w:ascii="Cambria" w:hAnsi="Cambria"/>
        </w:rPr>
        <w:t>F</w:t>
      </w:r>
      <w:r>
        <w:rPr>
          <w:rFonts w:ascii="Cambria" w:hAnsi="Cambria"/>
        </w:rPr>
        <w:t>cfp</w:t>
      </w:r>
      <w:proofErr w:type="spellEnd"/>
      <w:r>
        <w:rPr>
          <w:rFonts w:ascii="Cambria" w:hAnsi="Cambria"/>
        </w:rPr>
        <w:t>,</w:t>
      </w:r>
      <w:r w:rsidR="006B3785" w:rsidRPr="000A0CBC">
        <w:rPr>
          <w:rFonts w:ascii="Cambria" w:hAnsi="Cambria"/>
        </w:rPr>
        <w:t xml:space="preserve"> sur un montant total de 11 048 688</w:t>
      </w:r>
      <w:r w:rsidR="006B3785" w:rsidRPr="000A0CBC" w:rsidDel="00AA79F6">
        <w:rPr>
          <w:rFonts w:ascii="Cambria" w:hAnsi="Cambria"/>
        </w:rPr>
        <w:t xml:space="preserve"> </w:t>
      </w:r>
      <w:proofErr w:type="spellStart"/>
      <w:r w:rsidR="006B3785" w:rsidRPr="000A0CBC">
        <w:rPr>
          <w:rFonts w:ascii="Cambria" w:hAnsi="Cambria"/>
        </w:rPr>
        <w:t>F</w:t>
      </w:r>
      <w:r>
        <w:rPr>
          <w:rFonts w:ascii="Cambria" w:hAnsi="Cambria"/>
        </w:rPr>
        <w:t>cfp</w:t>
      </w:r>
      <w:proofErr w:type="spellEnd"/>
      <w:r>
        <w:rPr>
          <w:rFonts w:ascii="Cambria" w:hAnsi="Cambria"/>
        </w:rPr>
        <w:t>. C</w:t>
      </w:r>
      <w:r w:rsidR="006B3785" w:rsidRPr="000A0CBC">
        <w:rPr>
          <w:rFonts w:ascii="Cambria" w:hAnsi="Cambria"/>
        </w:rPr>
        <w:t>ette seconde et dernière tranche est issue d’une opération globale de sécurisation de la cuisine centrale et de l’école maternelle de la commune. Initiée fin 2018, la première tranche financée par le Pays s’est achevée en mars 2019.</w:t>
      </w:r>
    </w:p>
    <w:p w:rsidR="006B3785" w:rsidRPr="000A0CBC" w:rsidRDefault="000A0CBC" w:rsidP="000A0CBC">
      <w:pPr>
        <w:spacing w:after="120"/>
        <w:jc w:val="both"/>
        <w:rPr>
          <w:rFonts w:ascii="Cambria" w:hAnsi="Cambria"/>
        </w:rPr>
      </w:pPr>
      <w:r>
        <w:rPr>
          <w:rFonts w:ascii="Cambria" w:hAnsi="Cambria"/>
        </w:rPr>
        <w:t>-</w:t>
      </w:r>
      <w:r w:rsidR="006B3785" w:rsidRPr="000A0CBC">
        <w:rPr>
          <w:rFonts w:ascii="Cambria" w:hAnsi="Cambria"/>
        </w:rPr>
        <w:t xml:space="preserve">La reconstruction d'un bloc sanitaire public sur </w:t>
      </w:r>
      <w:proofErr w:type="spellStart"/>
      <w:r w:rsidR="006B3785" w:rsidRPr="000A0CBC">
        <w:rPr>
          <w:rFonts w:ascii="Cambria" w:hAnsi="Cambria"/>
        </w:rPr>
        <w:t>Taiohae</w:t>
      </w:r>
      <w:proofErr w:type="spellEnd"/>
      <w:r w:rsidR="006B3785" w:rsidRPr="000A0CBC">
        <w:rPr>
          <w:rFonts w:ascii="Cambria" w:hAnsi="Cambria"/>
        </w:rPr>
        <w:t xml:space="preserve"> (</w:t>
      </w:r>
      <w:proofErr w:type="spellStart"/>
      <w:r w:rsidR="006B3785" w:rsidRPr="000A0CBC">
        <w:rPr>
          <w:rFonts w:ascii="Cambria" w:hAnsi="Cambria"/>
        </w:rPr>
        <w:t>Kovivi</w:t>
      </w:r>
      <w:proofErr w:type="spellEnd"/>
      <w:r w:rsidR="006B3785" w:rsidRPr="000A0CBC">
        <w:rPr>
          <w:rFonts w:ascii="Cambria" w:hAnsi="Cambria"/>
        </w:rPr>
        <w:t>) à laquelle le Pays contribue pour un montant de 3 218 963</w:t>
      </w:r>
      <w:r w:rsidR="006B3785" w:rsidRPr="000A0CBC" w:rsidDel="00584B55">
        <w:rPr>
          <w:rFonts w:ascii="Cambria" w:hAnsi="Cambria"/>
        </w:rPr>
        <w:t xml:space="preserve"> </w:t>
      </w:r>
      <w:proofErr w:type="spellStart"/>
      <w:r w:rsidR="006B3785" w:rsidRPr="000A0CBC">
        <w:rPr>
          <w:rFonts w:ascii="Cambria" w:hAnsi="Cambria"/>
        </w:rPr>
        <w:t>F</w:t>
      </w:r>
      <w:r>
        <w:rPr>
          <w:rFonts w:ascii="Cambria" w:hAnsi="Cambria"/>
        </w:rPr>
        <w:t>cfp</w:t>
      </w:r>
      <w:proofErr w:type="spellEnd"/>
      <w:r>
        <w:rPr>
          <w:rFonts w:ascii="Cambria" w:hAnsi="Cambria"/>
        </w:rPr>
        <w:t>,</w:t>
      </w:r>
      <w:r w:rsidR="006B3785" w:rsidRPr="000A0CBC">
        <w:rPr>
          <w:rFonts w:ascii="Cambria" w:hAnsi="Cambria"/>
        </w:rPr>
        <w:t xml:space="preserve"> sur un montant total de 6 437 926</w:t>
      </w:r>
      <w:r w:rsidR="006B3785" w:rsidRPr="000A0CBC" w:rsidDel="00584B55">
        <w:rPr>
          <w:rFonts w:ascii="Cambria" w:hAnsi="Cambria"/>
        </w:rPr>
        <w:t xml:space="preserve"> </w:t>
      </w:r>
      <w:proofErr w:type="spellStart"/>
      <w:r w:rsidR="006B3785" w:rsidRPr="000A0CBC">
        <w:rPr>
          <w:rFonts w:ascii="Cambria" w:hAnsi="Cambria"/>
        </w:rPr>
        <w:t>F</w:t>
      </w:r>
      <w:r>
        <w:rPr>
          <w:rFonts w:ascii="Cambria" w:hAnsi="Cambria"/>
        </w:rPr>
        <w:t>cfp</w:t>
      </w:r>
      <w:proofErr w:type="spellEnd"/>
      <w:r>
        <w:rPr>
          <w:rFonts w:ascii="Cambria" w:hAnsi="Cambria"/>
        </w:rPr>
        <w:t>. U</w:t>
      </w:r>
      <w:r w:rsidR="006B3785" w:rsidRPr="000A0CBC">
        <w:rPr>
          <w:rFonts w:ascii="Cambria" w:hAnsi="Cambria"/>
        </w:rPr>
        <w:t>n bloc sanitaire en bois âgé de neuf ans existe actuellement. Celui-ci étant à un stade de vétusté avancée, cette reconstruction à l’identique permettra aux usag</w:t>
      </w:r>
      <w:r>
        <w:rPr>
          <w:rFonts w:ascii="Cambria" w:hAnsi="Cambria"/>
        </w:rPr>
        <w:t>ers</w:t>
      </w:r>
      <w:r w:rsidR="006B3785" w:rsidRPr="000A0CBC">
        <w:rPr>
          <w:rFonts w:ascii="Cambria" w:hAnsi="Cambria"/>
        </w:rPr>
        <w:t xml:space="preserve"> de disposer de sanitaires propres.</w:t>
      </w:r>
    </w:p>
    <w:p w:rsidR="006B3785" w:rsidRPr="000A0CBC" w:rsidRDefault="000A0CBC" w:rsidP="000A0CBC">
      <w:pPr>
        <w:spacing w:after="120"/>
        <w:jc w:val="both"/>
        <w:rPr>
          <w:rFonts w:ascii="Cambria" w:hAnsi="Cambria"/>
        </w:rPr>
      </w:pPr>
      <w:r>
        <w:rPr>
          <w:rFonts w:ascii="Cambria" w:hAnsi="Cambria"/>
        </w:rPr>
        <w:t>-</w:t>
      </w:r>
      <w:r w:rsidR="006B3785" w:rsidRPr="000A0CBC">
        <w:rPr>
          <w:rFonts w:ascii="Cambria" w:hAnsi="Cambria"/>
        </w:rPr>
        <w:t>La rénovation et extension d</w:t>
      </w:r>
      <w:r>
        <w:rPr>
          <w:rFonts w:ascii="Cambria" w:hAnsi="Cambria"/>
        </w:rPr>
        <w:t>e l’ex-</w:t>
      </w:r>
      <w:r w:rsidR="006B3785" w:rsidRPr="000A0CBC">
        <w:rPr>
          <w:rFonts w:ascii="Cambria" w:hAnsi="Cambria"/>
        </w:rPr>
        <w:t>bâtiment CPS, opération à laquelle le Pays contribue pour un montant de 6 543 974</w:t>
      </w:r>
      <w:r w:rsidR="006B3785" w:rsidRPr="000A0CBC" w:rsidDel="00AA79F6">
        <w:rPr>
          <w:rFonts w:ascii="Cambria" w:hAnsi="Cambria"/>
        </w:rPr>
        <w:t xml:space="preserve"> </w:t>
      </w:r>
      <w:proofErr w:type="spellStart"/>
      <w:r w:rsidR="006B3785" w:rsidRPr="000A0CBC">
        <w:rPr>
          <w:rFonts w:ascii="Cambria" w:hAnsi="Cambria"/>
        </w:rPr>
        <w:t>F</w:t>
      </w:r>
      <w:r>
        <w:rPr>
          <w:rFonts w:ascii="Cambria" w:hAnsi="Cambria"/>
        </w:rPr>
        <w:t>cfp</w:t>
      </w:r>
      <w:proofErr w:type="spellEnd"/>
      <w:r>
        <w:rPr>
          <w:rFonts w:ascii="Cambria" w:hAnsi="Cambria"/>
        </w:rPr>
        <w:t>,</w:t>
      </w:r>
      <w:r w:rsidR="006B3785" w:rsidRPr="000A0CBC">
        <w:rPr>
          <w:rFonts w:ascii="Cambria" w:hAnsi="Cambria"/>
        </w:rPr>
        <w:t xml:space="preserve"> sur un montant total de 13 087 947</w:t>
      </w:r>
      <w:r w:rsidR="006B3785" w:rsidRPr="000A0CBC" w:rsidDel="00AA79F6">
        <w:rPr>
          <w:rFonts w:ascii="Cambria" w:hAnsi="Cambria"/>
        </w:rPr>
        <w:t xml:space="preserve"> </w:t>
      </w:r>
      <w:proofErr w:type="spellStart"/>
      <w:r w:rsidR="006B3785" w:rsidRPr="000A0CBC">
        <w:rPr>
          <w:rFonts w:ascii="Cambria" w:hAnsi="Cambria"/>
        </w:rPr>
        <w:t>F</w:t>
      </w:r>
      <w:r>
        <w:rPr>
          <w:rFonts w:ascii="Cambria" w:hAnsi="Cambria"/>
        </w:rPr>
        <w:t>cfp</w:t>
      </w:r>
      <w:proofErr w:type="spellEnd"/>
      <w:r w:rsidR="00EF2709">
        <w:rPr>
          <w:rFonts w:ascii="Cambria" w:hAnsi="Cambria"/>
        </w:rPr>
        <w:t>. C</w:t>
      </w:r>
      <w:r w:rsidR="006B3785" w:rsidRPr="000A0CBC">
        <w:rPr>
          <w:rFonts w:ascii="Cambria" w:hAnsi="Cambria"/>
        </w:rPr>
        <w:t xml:space="preserve">ette structure communale abritant plusieurs sociétés et institutions publiques nécessite une réhabilitation complète afin de permettre aux usagers de bénéficier de locaux aux normes. </w:t>
      </w:r>
    </w:p>
    <w:p w:rsidR="006B3785" w:rsidRDefault="006B3785" w:rsidP="00EF2709">
      <w:pPr>
        <w:spacing w:after="120"/>
        <w:jc w:val="both"/>
        <w:rPr>
          <w:rFonts w:ascii="Cambria" w:hAnsi="Cambria"/>
        </w:rPr>
      </w:pPr>
      <w:r w:rsidRPr="006B3785">
        <w:rPr>
          <w:rFonts w:ascii="Cambria" w:hAnsi="Cambria"/>
        </w:rPr>
        <w:t xml:space="preserve">Le Pays poursuit </w:t>
      </w:r>
      <w:r w:rsidR="00EF2709">
        <w:rPr>
          <w:rFonts w:ascii="Cambria" w:hAnsi="Cambria"/>
        </w:rPr>
        <w:t xml:space="preserve">ainsi </w:t>
      </w:r>
      <w:r w:rsidRPr="006B3785">
        <w:rPr>
          <w:rFonts w:ascii="Cambria" w:hAnsi="Cambria"/>
        </w:rPr>
        <w:t xml:space="preserve">sa participation importante aux projets communaux qui concourent à améliorer la qualité du quotidien des habitants, notamment </w:t>
      </w:r>
      <w:r w:rsidR="00EF2709">
        <w:rPr>
          <w:rFonts w:ascii="Cambria" w:hAnsi="Cambria"/>
        </w:rPr>
        <w:t xml:space="preserve">dans les îles </w:t>
      </w:r>
      <w:r w:rsidRPr="006B3785">
        <w:rPr>
          <w:rFonts w:ascii="Cambria" w:hAnsi="Cambria"/>
        </w:rPr>
        <w:t>les plus isolé</w:t>
      </w:r>
      <w:r w:rsidR="00EF2709">
        <w:rPr>
          <w:rFonts w:ascii="Cambria" w:hAnsi="Cambria"/>
        </w:rPr>
        <w:t>e</w:t>
      </w:r>
      <w:r w:rsidRPr="006B3785">
        <w:rPr>
          <w:rFonts w:ascii="Cambria" w:hAnsi="Cambria"/>
        </w:rPr>
        <w:t>s ou les plus éloigné</w:t>
      </w:r>
      <w:r w:rsidR="00EF2709">
        <w:rPr>
          <w:rFonts w:ascii="Cambria" w:hAnsi="Cambria"/>
        </w:rPr>
        <w:t>e</w:t>
      </w:r>
      <w:r w:rsidRPr="006B3785">
        <w:rPr>
          <w:rFonts w:ascii="Cambria" w:hAnsi="Cambria"/>
        </w:rPr>
        <w:t xml:space="preserve">s. </w:t>
      </w:r>
    </w:p>
    <w:p w:rsidR="00AE3010" w:rsidRDefault="00AE3010" w:rsidP="00EF2709">
      <w:pPr>
        <w:spacing w:after="120"/>
        <w:jc w:val="both"/>
        <w:rPr>
          <w:rFonts w:ascii="Cambria" w:hAnsi="Cambria"/>
        </w:rPr>
      </w:pPr>
    </w:p>
    <w:p w:rsidR="00AE3010" w:rsidRPr="00FC6D20" w:rsidRDefault="00AE3010" w:rsidP="00AE3010">
      <w:pPr>
        <w:jc w:val="both"/>
        <w:rPr>
          <w:rFonts w:asciiTheme="majorHAnsi" w:hAnsiTheme="majorHAnsi"/>
          <w:b/>
        </w:rPr>
      </w:pPr>
      <w:r>
        <w:rPr>
          <w:rFonts w:asciiTheme="majorHAnsi" w:hAnsiTheme="majorHAnsi"/>
          <w:b/>
        </w:rPr>
        <w:t>Point sur le</w:t>
      </w:r>
      <w:r w:rsidRPr="00FC6D20">
        <w:rPr>
          <w:rFonts w:asciiTheme="majorHAnsi" w:hAnsiTheme="majorHAnsi"/>
          <w:b/>
        </w:rPr>
        <w:t xml:space="preserve"> réseau postal aux Marquises</w:t>
      </w:r>
    </w:p>
    <w:p w:rsidR="00AE3010" w:rsidRPr="00FC6D20" w:rsidRDefault="00AE3010" w:rsidP="00AE3010">
      <w:pPr>
        <w:jc w:val="both"/>
        <w:rPr>
          <w:rFonts w:asciiTheme="majorHAnsi" w:hAnsiTheme="majorHAnsi"/>
          <w:b/>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t xml:space="preserve">Le réseau postal de la SAS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aux Marquises se compose de 13 agences réparties sur six îles pour répondre aux besoins des 9</w:t>
      </w:r>
      <w:r>
        <w:rPr>
          <w:rFonts w:asciiTheme="majorHAnsi" w:hAnsiTheme="majorHAnsi"/>
          <w:noProof w:val="0"/>
        </w:rPr>
        <w:t xml:space="preserve"> </w:t>
      </w:r>
      <w:r w:rsidRPr="00FC6D20">
        <w:rPr>
          <w:rFonts w:asciiTheme="majorHAnsi" w:hAnsiTheme="majorHAnsi"/>
          <w:noProof w:val="0"/>
        </w:rPr>
        <w:t>300 habitants. La densité de population est de 712 habitants par bureau de poste contre en moyenne 3 588 habitants pour l’ensemble de la Polynésie. Le réseau offre l’ensemble des services</w:t>
      </w:r>
      <w:r>
        <w:rPr>
          <w:rFonts w:asciiTheme="majorHAnsi" w:hAnsiTheme="majorHAnsi"/>
          <w:noProof w:val="0"/>
        </w:rPr>
        <w:t xml:space="preserve"> postaux et financiers et gère</w:t>
      </w:r>
      <w:r w:rsidRPr="00FC6D20">
        <w:rPr>
          <w:rFonts w:asciiTheme="majorHAnsi" w:hAnsiTheme="majorHAnsi"/>
          <w:noProof w:val="0"/>
        </w:rPr>
        <w:t xml:space="preserve"> près de 5 200 clients. D’autre part, la SAS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constitue le réseau de distribution des services de télécommunications, internet, mobile et TV, pour le compte de la SAS </w:t>
      </w:r>
      <w:proofErr w:type="spellStart"/>
      <w:r w:rsidRPr="00FC6D20">
        <w:rPr>
          <w:rFonts w:asciiTheme="majorHAnsi" w:hAnsiTheme="majorHAnsi"/>
          <w:noProof w:val="0"/>
        </w:rPr>
        <w:t>ONATi</w:t>
      </w:r>
      <w:proofErr w:type="spellEnd"/>
      <w:r w:rsidRPr="00FC6D20">
        <w:rPr>
          <w:rFonts w:asciiTheme="majorHAnsi" w:hAnsiTheme="majorHAnsi"/>
          <w:noProof w:val="0"/>
        </w:rPr>
        <w:t>.</w:t>
      </w: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t xml:space="preserve">Les résultats d’exploitation de la SAS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ne permettent pas de financer seuls ce rôle économique et social. Pour les Marquises, les 13 bureaux de poste sont déficitaires de plus de 200 millions </w:t>
      </w:r>
      <w:proofErr w:type="spellStart"/>
      <w:r w:rsidRPr="00FC6D20">
        <w:rPr>
          <w:rFonts w:asciiTheme="majorHAnsi" w:hAnsiTheme="majorHAnsi"/>
          <w:noProof w:val="0"/>
        </w:rPr>
        <w:t>Fcfp</w:t>
      </w:r>
      <w:proofErr w:type="spellEnd"/>
      <w:r w:rsidRPr="00FC6D20">
        <w:rPr>
          <w:rFonts w:asciiTheme="majorHAnsi" w:hAnsiTheme="majorHAnsi"/>
          <w:noProof w:val="0"/>
        </w:rPr>
        <w:t>.</w:t>
      </w:r>
      <w:r>
        <w:rPr>
          <w:rFonts w:asciiTheme="majorHAnsi" w:hAnsiTheme="majorHAnsi"/>
          <w:noProof w:val="0"/>
        </w:rPr>
        <w:t xml:space="preserve"> </w:t>
      </w:r>
      <w:r w:rsidRPr="00FC6D20">
        <w:rPr>
          <w:rFonts w:asciiTheme="majorHAnsi" w:hAnsiTheme="majorHAnsi"/>
          <w:noProof w:val="0"/>
        </w:rPr>
        <w:t>Les établissements bancaires sont concentrés sur</w:t>
      </w:r>
      <w:r>
        <w:rPr>
          <w:rFonts w:asciiTheme="majorHAnsi" w:hAnsiTheme="majorHAnsi"/>
          <w:noProof w:val="0"/>
        </w:rPr>
        <w:t xml:space="preserve"> les îles du V</w:t>
      </w:r>
      <w:r w:rsidRPr="00FC6D20">
        <w:rPr>
          <w:rFonts w:asciiTheme="majorHAnsi" w:hAnsiTheme="majorHAnsi"/>
          <w:noProof w:val="0"/>
        </w:rPr>
        <w:t xml:space="preserve">ent et plus particulièrement à Tahiti (environ 80% de la population), répondant ainsi à des </w:t>
      </w:r>
      <w:r w:rsidRPr="00FC6D20">
        <w:rPr>
          <w:rFonts w:asciiTheme="majorHAnsi" w:hAnsiTheme="majorHAnsi"/>
          <w:noProof w:val="0"/>
        </w:rPr>
        <w:lastRenderedPageBreak/>
        <w:t xml:space="preserve">exigences de rentabilité. Aux Marquises, seule la Banque </w:t>
      </w:r>
      <w:proofErr w:type="spellStart"/>
      <w:r w:rsidRPr="00FC6D20">
        <w:rPr>
          <w:rFonts w:asciiTheme="majorHAnsi" w:hAnsiTheme="majorHAnsi"/>
          <w:noProof w:val="0"/>
        </w:rPr>
        <w:t>Socredo</w:t>
      </w:r>
      <w:proofErr w:type="spellEnd"/>
      <w:r w:rsidRPr="00FC6D20">
        <w:rPr>
          <w:rFonts w:asciiTheme="majorHAnsi" w:hAnsiTheme="majorHAnsi"/>
          <w:noProof w:val="0"/>
        </w:rPr>
        <w:t xml:space="preserve"> est représentée avec 3 agences bancaires, contre 13 bureaux de poste répartis sur 6 î</w:t>
      </w:r>
      <w:r>
        <w:rPr>
          <w:rFonts w:asciiTheme="majorHAnsi" w:hAnsiTheme="majorHAnsi"/>
          <w:noProof w:val="0"/>
        </w:rPr>
        <w:t>les.</w:t>
      </w: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t xml:space="preserve">La mission d’inclusion bancaire de la SAS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se définit par une présence dans les zones de « désert bancaire » et par une démarche d’accompagnement des habitants les plus vulnérables, notamment par une politique tarifaire adaptée (inférieur en moyenne de 40% aux tarifs des banques).</w:t>
      </w:r>
      <w:r>
        <w:rPr>
          <w:rFonts w:asciiTheme="majorHAnsi" w:hAnsiTheme="majorHAnsi"/>
          <w:noProof w:val="0"/>
        </w:rPr>
        <w:t xml:space="preserve"> </w:t>
      </w:r>
      <w:r w:rsidRPr="00FC6D20">
        <w:rPr>
          <w:rFonts w:asciiTheme="majorHAnsi" w:hAnsiTheme="majorHAnsi"/>
          <w:noProof w:val="0"/>
        </w:rPr>
        <w:t xml:space="preserve">Le coût de l’inclusion bancaire a fait l’objet d’un financement de la part du Pays à hauteur de 700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pour l’exercice 2019 dont 105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pour les Marquises. </w:t>
      </w: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t xml:space="preserve">La SAS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exerce ses missions de service public et d’intérêt général avec une exigence de qualité dans un contexte marqué par de profondes mutations. La baisse croissante de l’activité du courrier sur le plan international impacte les revenus de l’opérateur postal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Le relais de croissance que constitue l’activité des colis ne permettra pas de couvrir l’intégralité de cette baisse. Un nouveau modèle économique constitue le défi à relever par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Rata dans un contexte de transition digitale et de transformation profonde des usages.</w:t>
      </w:r>
    </w:p>
    <w:p w:rsidR="00AE301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Lines="30" w:before="72"/>
        <w:ind w:firstLine="0"/>
        <w:rPr>
          <w:rFonts w:asciiTheme="majorHAnsi" w:hAnsiTheme="majorHAnsi"/>
          <w:b/>
          <w:noProof w:val="0"/>
        </w:rPr>
      </w:pPr>
      <w:r>
        <w:rPr>
          <w:rFonts w:asciiTheme="majorHAnsi" w:hAnsiTheme="majorHAnsi"/>
          <w:b/>
          <w:noProof w:val="0"/>
        </w:rPr>
        <w:t>Point sur les</w:t>
      </w:r>
      <w:r w:rsidRPr="00FC6D20">
        <w:rPr>
          <w:rFonts w:asciiTheme="majorHAnsi" w:hAnsiTheme="majorHAnsi"/>
          <w:b/>
          <w:noProof w:val="0"/>
        </w:rPr>
        <w:t xml:space="preserve"> réseaux de télécommunications aux Marquises</w:t>
      </w:r>
    </w:p>
    <w:p w:rsidR="00AE3010" w:rsidRPr="00FC6D20" w:rsidRDefault="00AE3010" w:rsidP="00AE3010">
      <w:pPr>
        <w:pStyle w:val="-LettreTexteGEDA"/>
        <w:spacing w:beforeLines="30" w:before="72"/>
        <w:ind w:firstLine="0"/>
        <w:rPr>
          <w:rFonts w:asciiTheme="majorHAnsi" w:hAnsiTheme="majorHAnsi"/>
          <w:b/>
          <w:noProof w:val="0"/>
        </w:rPr>
      </w:pPr>
    </w:p>
    <w:p w:rsidR="00AE3010" w:rsidRPr="00FC6D20" w:rsidRDefault="00AE3010" w:rsidP="00AE3010">
      <w:pPr>
        <w:pStyle w:val="-LettreTexteGEDA"/>
        <w:spacing w:beforeLines="30" w:before="72"/>
        <w:ind w:firstLine="0"/>
        <w:rPr>
          <w:rFonts w:asciiTheme="majorHAnsi" w:hAnsiTheme="majorHAnsi"/>
          <w:noProof w:val="0"/>
        </w:rPr>
      </w:pPr>
      <w:r w:rsidRPr="00FC6D20">
        <w:rPr>
          <w:rFonts w:asciiTheme="majorHAnsi" w:hAnsiTheme="majorHAnsi"/>
          <w:noProof w:val="0"/>
        </w:rPr>
        <w:t xml:space="preserve">L’archipel des Marquises est connecté au réseau très haut débit depuis le 18 décembre 2018. Les îles de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w:t>
      </w:r>
      <w:proofErr w:type="spellStart"/>
      <w:r w:rsidRPr="00FC6D20">
        <w:rPr>
          <w:rFonts w:asciiTheme="majorHAnsi" w:hAnsiTheme="majorHAnsi"/>
          <w:noProof w:val="0"/>
        </w:rPr>
        <w:t>Oa</w:t>
      </w:r>
      <w:proofErr w:type="spellEnd"/>
      <w:r w:rsidRPr="00FC6D20">
        <w:rPr>
          <w:rFonts w:asciiTheme="majorHAnsi" w:hAnsiTheme="majorHAnsi"/>
          <w:noProof w:val="0"/>
        </w:rPr>
        <w:t xml:space="preserve"> et </w:t>
      </w:r>
      <w:proofErr w:type="spellStart"/>
      <w:r w:rsidRPr="00FC6D20">
        <w:rPr>
          <w:rFonts w:asciiTheme="majorHAnsi" w:hAnsiTheme="majorHAnsi"/>
          <w:noProof w:val="0"/>
        </w:rPr>
        <w:t>Nuku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w:t>
      </w:r>
      <w:r>
        <w:rPr>
          <w:rFonts w:asciiTheme="majorHAnsi" w:hAnsiTheme="majorHAnsi"/>
          <w:noProof w:val="0"/>
        </w:rPr>
        <w:t xml:space="preserve">sont </w:t>
      </w:r>
      <w:r w:rsidRPr="00FC6D20">
        <w:rPr>
          <w:rFonts w:asciiTheme="majorHAnsi" w:hAnsiTheme="majorHAnsi"/>
          <w:noProof w:val="0"/>
        </w:rPr>
        <w:t xml:space="preserve">reliées directement au câble </w:t>
      </w:r>
      <w:proofErr w:type="spellStart"/>
      <w:r w:rsidRPr="00FC6D20">
        <w:rPr>
          <w:rFonts w:asciiTheme="majorHAnsi" w:hAnsiTheme="majorHAnsi"/>
          <w:noProof w:val="0"/>
        </w:rPr>
        <w:t>Natitua</w:t>
      </w:r>
      <w:proofErr w:type="spellEnd"/>
      <w:r w:rsidRPr="00FC6D20">
        <w:rPr>
          <w:rFonts w:asciiTheme="majorHAnsi" w:hAnsiTheme="majorHAnsi"/>
          <w:noProof w:val="0"/>
        </w:rPr>
        <w:t>, et leurs principaux villages</w:t>
      </w:r>
      <w:r>
        <w:rPr>
          <w:rFonts w:asciiTheme="majorHAnsi" w:hAnsiTheme="majorHAnsi"/>
          <w:noProof w:val="0"/>
        </w:rPr>
        <w:t>,</w:t>
      </w:r>
      <w:r w:rsidRPr="00FC6D20">
        <w:rPr>
          <w:rFonts w:asciiTheme="majorHAnsi" w:hAnsiTheme="majorHAnsi"/>
          <w:noProof w:val="0"/>
        </w:rPr>
        <w:t xml:space="preserve"> </w:t>
      </w:r>
      <w:proofErr w:type="spellStart"/>
      <w:r w:rsidRPr="00FC6D20">
        <w:rPr>
          <w:rFonts w:asciiTheme="majorHAnsi" w:hAnsiTheme="majorHAnsi"/>
          <w:noProof w:val="0"/>
        </w:rPr>
        <w:t>Atuona</w:t>
      </w:r>
      <w:proofErr w:type="spellEnd"/>
      <w:r w:rsidRPr="00FC6D20">
        <w:rPr>
          <w:rFonts w:asciiTheme="majorHAnsi" w:hAnsiTheme="majorHAnsi"/>
          <w:noProof w:val="0"/>
        </w:rPr>
        <w:t xml:space="preserve"> et </w:t>
      </w:r>
      <w:proofErr w:type="spellStart"/>
      <w:r w:rsidRPr="00FC6D20">
        <w:rPr>
          <w:rFonts w:asciiTheme="majorHAnsi" w:hAnsiTheme="majorHAnsi"/>
          <w:noProof w:val="0"/>
        </w:rPr>
        <w:t>Taiohae</w:t>
      </w:r>
      <w:proofErr w:type="spellEnd"/>
      <w:r w:rsidRPr="00FC6D20">
        <w:rPr>
          <w:rFonts w:asciiTheme="majorHAnsi" w:hAnsiTheme="majorHAnsi"/>
          <w:noProof w:val="0"/>
        </w:rPr>
        <w:t>, bénéficient d’un réseau fixe fibre optique (FTTH), et d’un réseau mobile 4G depuis le 1er semestre 2020.</w:t>
      </w: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t xml:space="preserve">Les îles </w:t>
      </w:r>
      <w:proofErr w:type="gramStart"/>
      <w:r w:rsidRPr="00FC6D20">
        <w:rPr>
          <w:rFonts w:asciiTheme="majorHAnsi" w:hAnsiTheme="majorHAnsi"/>
          <w:noProof w:val="0"/>
        </w:rPr>
        <w:t xml:space="preserve">de </w:t>
      </w:r>
      <w:proofErr w:type="spellStart"/>
      <w:r w:rsidRPr="00FC6D20">
        <w:rPr>
          <w:rFonts w:asciiTheme="majorHAnsi" w:hAnsiTheme="majorHAnsi"/>
          <w:noProof w:val="0"/>
        </w:rPr>
        <w:t>Ua</w:t>
      </w:r>
      <w:proofErr w:type="spellEnd"/>
      <w:proofErr w:type="gramEnd"/>
      <w:r w:rsidRPr="00FC6D20">
        <w:rPr>
          <w:rFonts w:asciiTheme="majorHAnsi" w:hAnsiTheme="majorHAnsi"/>
          <w:noProof w:val="0"/>
        </w:rPr>
        <w:t xml:space="preserve"> Pou, </w:t>
      </w:r>
      <w:proofErr w:type="spellStart"/>
      <w:r w:rsidRPr="00FC6D20">
        <w:rPr>
          <w:rFonts w:asciiTheme="majorHAnsi" w:hAnsiTheme="majorHAnsi"/>
          <w:noProof w:val="0"/>
        </w:rPr>
        <w:t>Ua</w:t>
      </w:r>
      <w:proofErr w:type="spellEnd"/>
      <w:r w:rsidRPr="00FC6D20">
        <w:rPr>
          <w:rFonts w:asciiTheme="majorHAnsi" w:hAnsiTheme="majorHAnsi"/>
          <w:noProof w:val="0"/>
        </w:rPr>
        <w:t xml:space="preserve"> </w:t>
      </w:r>
      <w:proofErr w:type="spellStart"/>
      <w:r w:rsidRPr="00FC6D20">
        <w:rPr>
          <w:rFonts w:asciiTheme="majorHAnsi" w:hAnsiTheme="majorHAnsi"/>
          <w:noProof w:val="0"/>
        </w:rPr>
        <w:t>Huka</w:t>
      </w:r>
      <w:proofErr w:type="spellEnd"/>
      <w:r w:rsidRPr="00FC6D20">
        <w:rPr>
          <w:rFonts w:asciiTheme="majorHAnsi" w:hAnsiTheme="majorHAnsi"/>
          <w:noProof w:val="0"/>
        </w:rPr>
        <w:t xml:space="preserve">, Tahuata et </w:t>
      </w:r>
      <w:proofErr w:type="spellStart"/>
      <w:r w:rsidRPr="00FC6D20">
        <w:rPr>
          <w:rFonts w:asciiTheme="majorHAnsi" w:hAnsiTheme="majorHAnsi"/>
          <w:noProof w:val="0"/>
        </w:rPr>
        <w:t>Fatu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sont également reliées au câble </w:t>
      </w:r>
      <w:proofErr w:type="spellStart"/>
      <w:r w:rsidRPr="00FC6D20">
        <w:rPr>
          <w:rFonts w:asciiTheme="majorHAnsi" w:hAnsiTheme="majorHAnsi"/>
          <w:noProof w:val="0"/>
        </w:rPr>
        <w:t>Natitua</w:t>
      </w:r>
      <w:proofErr w:type="spellEnd"/>
      <w:r w:rsidRPr="00FC6D20">
        <w:rPr>
          <w:rFonts w:asciiTheme="majorHAnsi" w:hAnsiTheme="majorHAnsi"/>
          <w:noProof w:val="0"/>
        </w:rPr>
        <w:t xml:space="preserve"> par liaisons FH (Faisceaux Hertziens) depuis </w:t>
      </w:r>
      <w:r>
        <w:rPr>
          <w:rFonts w:asciiTheme="majorHAnsi" w:hAnsiTheme="majorHAnsi"/>
          <w:noProof w:val="0"/>
        </w:rPr>
        <w:t xml:space="preserve">la </w:t>
      </w:r>
      <w:r w:rsidRPr="00FC6D20">
        <w:rPr>
          <w:rFonts w:asciiTheme="majorHAnsi" w:hAnsiTheme="majorHAnsi"/>
          <w:noProof w:val="0"/>
        </w:rPr>
        <w:t>mi-2019. Leurs principaux villages</w:t>
      </w:r>
      <w:r>
        <w:rPr>
          <w:rFonts w:asciiTheme="majorHAnsi" w:hAnsiTheme="majorHAnsi"/>
          <w:noProof w:val="0"/>
        </w:rPr>
        <w:t>,</w:t>
      </w:r>
      <w:r w:rsidRPr="00FC6D20">
        <w:rPr>
          <w:rFonts w:asciiTheme="majorHAnsi" w:hAnsiTheme="majorHAnsi"/>
          <w:noProof w:val="0"/>
        </w:rPr>
        <w:t xml:space="preserve"> </w:t>
      </w:r>
      <w:proofErr w:type="spellStart"/>
      <w:r w:rsidRPr="00FC6D20">
        <w:rPr>
          <w:rFonts w:asciiTheme="majorHAnsi" w:hAnsiTheme="majorHAnsi"/>
          <w:noProof w:val="0"/>
        </w:rPr>
        <w:t>Hakahau</w:t>
      </w:r>
      <w:proofErr w:type="spellEnd"/>
      <w:r w:rsidRPr="00FC6D20">
        <w:rPr>
          <w:rFonts w:asciiTheme="majorHAnsi" w:hAnsiTheme="majorHAnsi"/>
          <w:noProof w:val="0"/>
        </w:rPr>
        <w:t xml:space="preserve">, </w:t>
      </w:r>
      <w:proofErr w:type="spellStart"/>
      <w:r w:rsidRPr="00FC6D20">
        <w:rPr>
          <w:rFonts w:asciiTheme="majorHAnsi" w:hAnsiTheme="majorHAnsi"/>
          <w:noProof w:val="0"/>
        </w:rPr>
        <w:t>Vaipaee</w:t>
      </w:r>
      <w:proofErr w:type="spellEnd"/>
      <w:r w:rsidRPr="00FC6D20">
        <w:rPr>
          <w:rFonts w:asciiTheme="majorHAnsi" w:hAnsiTheme="majorHAnsi"/>
          <w:noProof w:val="0"/>
        </w:rPr>
        <w:t xml:space="preserve">, </w:t>
      </w:r>
      <w:proofErr w:type="spellStart"/>
      <w:r w:rsidRPr="00FC6D20">
        <w:rPr>
          <w:rFonts w:asciiTheme="majorHAnsi" w:hAnsiTheme="majorHAnsi"/>
          <w:noProof w:val="0"/>
        </w:rPr>
        <w:t>Vaitahu</w:t>
      </w:r>
      <w:proofErr w:type="spellEnd"/>
      <w:r w:rsidRPr="00FC6D20">
        <w:rPr>
          <w:rFonts w:asciiTheme="majorHAnsi" w:hAnsiTheme="majorHAnsi"/>
          <w:noProof w:val="0"/>
        </w:rPr>
        <w:t xml:space="preserve"> et </w:t>
      </w:r>
      <w:proofErr w:type="spellStart"/>
      <w:r w:rsidRPr="00FC6D20">
        <w:rPr>
          <w:rFonts w:asciiTheme="majorHAnsi" w:hAnsiTheme="majorHAnsi"/>
          <w:noProof w:val="0"/>
        </w:rPr>
        <w:t>Omoa</w:t>
      </w:r>
      <w:proofErr w:type="spellEnd"/>
      <w:r w:rsidRPr="00FC6D20">
        <w:rPr>
          <w:rFonts w:asciiTheme="majorHAnsi" w:hAnsiTheme="majorHAnsi"/>
          <w:noProof w:val="0"/>
        </w:rPr>
        <w:t>, bénéficient d’un réseau fixe cuivre très haut débit basé sur la technologie VDSL ou ADSL rapide.</w:t>
      </w:r>
      <w:r>
        <w:rPr>
          <w:rFonts w:asciiTheme="majorHAnsi" w:hAnsiTheme="majorHAnsi"/>
          <w:noProof w:val="0"/>
        </w:rPr>
        <w:t xml:space="preserve"> </w:t>
      </w:r>
      <w:r w:rsidRPr="00FC6D20">
        <w:rPr>
          <w:rFonts w:asciiTheme="majorHAnsi" w:hAnsiTheme="majorHAnsi"/>
          <w:noProof w:val="0"/>
        </w:rPr>
        <w:t>Les autres villages et vallées de ces îles demeurent raccordés par liaison satellitaire.</w:t>
      </w:r>
    </w:p>
    <w:p w:rsidR="00AE3010" w:rsidRDefault="00AE3010" w:rsidP="00AE3010">
      <w:pPr>
        <w:pStyle w:val="-LettreTexteGEDA"/>
        <w:spacing w:beforeLines="30" w:before="72"/>
        <w:ind w:firstLine="0"/>
        <w:rPr>
          <w:rFonts w:asciiTheme="majorHAnsi" w:hAnsiTheme="majorHAnsi"/>
          <w:noProof w:val="0"/>
        </w:rPr>
      </w:pPr>
    </w:p>
    <w:p w:rsidR="00AE3010" w:rsidRPr="00FC6D20" w:rsidRDefault="00AE3010" w:rsidP="00AE3010">
      <w:pPr>
        <w:pStyle w:val="-LettreTexteGEDA"/>
        <w:spacing w:beforeLines="30" w:before="72"/>
        <w:ind w:firstLine="0"/>
        <w:rPr>
          <w:rFonts w:asciiTheme="majorHAnsi" w:hAnsiTheme="majorHAnsi"/>
          <w:noProof w:val="0"/>
        </w:rPr>
      </w:pPr>
      <w:r w:rsidRPr="00FC6D20">
        <w:rPr>
          <w:rFonts w:asciiTheme="majorHAnsi" w:hAnsiTheme="majorHAnsi"/>
          <w:noProof w:val="0"/>
        </w:rPr>
        <w:t>Deux projets majeurs seront mis en œuvre à compter de 2021 pour accroître les performances des réseaux de télécommunications fixes et mobiles sur l’ensemble de l’archipel :</w:t>
      </w:r>
    </w:p>
    <w:p w:rsidR="00AE3010" w:rsidRPr="00FC6D20" w:rsidRDefault="00AE3010" w:rsidP="00AE3010">
      <w:pPr>
        <w:pStyle w:val="-LettreTexteGEDA"/>
        <w:spacing w:beforeLines="30" w:before="72"/>
        <w:ind w:firstLine="0"/>
        <w:rPr>
          <w:rFonts w:asciiTheme="majorHAnsi" w:hAnsiTheme="majorHAnsi"/>
          <w:noProof w:val="0"/>
        </w:rPr>
      </w:pPr>
    </w:p>
    <w:p w:rsidR="00AE3010" w:rsidRPr="00FC6D20" w:rsidRDefault="00AE3010" w:rsidP="00AE3010">
      <w:pPr>
        <w:pStyle w:val="-LettreTexteGEDA"/>
        <w:numPr>
          <w:ilvl w:val="0"/>
          <w:numId w:val="45"/>
        </w:numPr>
        <w:rPr>
          <w:rFonts w:asciiTheme="majorHAnsi" w:hAnsiTheme="majorHAnsi"/>
          <w:noProof w:val="0"/>
        </w:rPr>
      </w:pPr>
      <w:r w:rsidRPr="00FC6D20">
        <w:rPr>
          <w:rFonts w:asciiTheme="majorHAnsi" w:hAnsiTheme="majorHAnsi"/>
          <w:noProof w:val="0"/>
        </w:rPr>
        <w:t>La modernisation des liaisons de transmission FH depuis les principaux villages vers les vallées de chaque île.</w:t>
      </w:r>
    </w:p>
    <w:p w:rsidR="00AE3010" w:rsidRPr="00FC6D20" w:rsidRDefault="00AE3010" w:rsidP="00AE3010">
      <w:pPr>
        <w:pStyle w:val="-LettreTexteGEDA"/>
        <w:numPr>
          <w:ilvl w:val="0"/>
          <w:numId w:val="45"/>
        </w:numPr>
        <w:spacing w:before="30"/>
        <w:rPr>
          <w:rFonts w:asciiTheme="majorHAnsi" w:hAnsiTheme="majorHAnsi"/>
          <w:noProof w:val="0"/>
        </w:rPr>
      </w:pPr>
      <w:r w:rsidRPr="00FC6D20">
        <w:rPr>
          <w:rFonts w:asciiTheme="majorHAnsi" w:hAnsiTheme="majorHAnsi"/>
          <w:noProof w:val="0"/>
        </w:rPr>
        <w:t>L’amélioration de la couverture des vallées par l’évolution des réseaux fixes cuivre en technologie VDSL, ainsi que le déploiement de sites mobiles 4G. Ce programme d’évolution technologique des réseaux dans toutes les vallées des Marquises (2021-2023) permettra de proposer aux habitations isolées des offres haut-débit fixes (VDSL) et mobiles (4G), au même titre que les principaux villages.</w:t>
      </w:r>
    </w:p>
    <w:p w:rsidR="00AE3010" w:rsidRPr="00FC6D20" w:rsidRDefault="00AE3010" w:rsidP="00AE3010">
      <w:pPr>
        <w:pStyle w:val="-LettreTexteGEDA"/>
        <w:spacing w:before="30"/>
        <w:ind w:firstLine="0"/>
        <w:rPr>
          <w:rFonts w:asciiTheme="majorHAnsi" w:hAnsiTheme="majorHAnsi"/>
          <w:noProof w:val="0"/>
        </w:rPr>
      </w:pPr>
    </w:p>
    <w:p w:rsidR="00AE3010" w:rsidRPr="00FC6D20" w:rsidRDefault="00AE3010" w:rsidP="00AE3010">
      <w:pPr>
        <w:pStyle w:val="-LettreTexteGEDA"/>
        <w:spacing w:before="30"/>
        <w:ind w:firstLine="0"/>
        <w:rPr>
          <w:rFonts w:asciiTheme="majorHAnsi" w:hAnsiTheme="majorHAnsi"/>
          <w:noProof w:val="0"/>
        </w:rPr>
      </w:pPr>
      <w:r w:rsidRPr="00FC6D20">
        <w:rPr>
          <w:rFonts w:asciiTheme="majorHAnsi" w:hAnsiTheme="majorHAnsi"/>
          <w:noProof w:val="0"/>
        </w:rPr>
        <w:lastRenderedPageBreak/>
        <w:t xml:space="preserve">Le coût de l’ensemble de ces travaux de déploiement du très haut débit dans les principaux villages et les vallées des îles Marquises est estimé à 580 millions </w:t>
      </w:r>
      <w:proofErr w:type="spellStart"/>
      <w:r w:rsidRPr="00FC6D20">
        <w:rPr>
          <w:rFonts w:asciiTheme="majorHAnsi" w:hAnsiTheme="majorHAnsi"/>
          <w:noProof w:val="0"/>
        </w:rPr>
        <w:t>Fcfp</w:t>
      </w:r>
      <w:proofErr w:type="spellEnd"/>
      <w:r w:rsidRPr="00FC6D20">
        <w:rPr>
          <w:rFonts w:asciiTheme="majorHAnsi" w:hAnsiTheme="majorHAnsi"/>
          <w:noProof w:val="0"/>
        </w:rPr>
        <w:t>.</w:t>
      </w:r>
    </w:p>
    <w:p w:rsidR="00AE3010" w:rsidRDefault="00AE3010" w:rsidP="00EF2709">
      <w:pPr>
        <w:spacing w:after="120"/>
        <w:jc w:val="both"/>
        <w:rPr>
          <w:rFonts w:ascii="Cambria" w:hAnsi="Cambria"/>
        </w:rPr>
      </w:pPr>
    </w:p>
    <w:p w:rsidR="00BB1024" w:rsidRPr="00D54896" w:rsidRDefault="00BB1024" w:rsidP="00BB1024">
      <w:pPr>
        <w:pStyle w:val="-LettreTexteGEDA"/>
        <w:ind w:firstLine="0"/>
        <w:rPr>
          <w:rFonts w:ascii="Cambria" w:hAnsi="Cambria"/>
          <w:b/>
          <w:bCs/>
          <w:szCs w:val="24"/>
        </w:rPr>
      </w:pPr>
      <w:r w:rsidRPr="00D54896">
        <w:rPr>
          <w:rFonts w:ascii="Cambria" w:hAnsi="Cambria"/>
          <w:b/>
          <w:bCs/>
          <w:szCs w:val="24"/>
        </w:rPr>
        <w:t>Nouvelle baisse des prix des hydrocarbures au 1er juillet 2020</w:t>
      </w:r>
    </w:p>
    <w:p w:rsidR="00BB1024" w:rsidRPr="00D54896" w:rsidRDefault="00BB1024" w:rsidP="00BB1024">
      <w:pPr>
        <w:pStyle w:val="-LettreTexteGEDA"/>
        <w:spacing w:before="0"/>
        <w:ind w:firstLine="0"/>
        <w:rPr>
          <w:rFonts w:ascii="Cambria" w:hAnsi="Cambria"/>
          <w:szCs w:val="24"/>
        </w:rPr>
      </w:pPr>
    </w:p>
    <w:p w:rsidR="00BB1024" w:rsidRPr="00D54896" w:rsidRDefault="00BB1024" w:rsidP="00BB1024">
      <w:pPr>
        <w:pStyle w:val="-LettreTexteGEDA"/>
        <w:spacing w:before="0"/>
        <w:ind w:firstLine="0"/>
        <w:rPr>
          <w:rFonts w:ascii="Cambria" w:hAnsi="Cambria"/>
          <w:szCs w:val="24"/>
        </w:rPr>
      </w:pPr>
      <w:r w:rsidRPr="00D54896">
        <w:rPr>
          <w:rFonts w:ascii="Cambria" w:hAnsi="Cambria"/>
          <w:szCs w:val="24"/>
        </w:rPr>
        <w:t xml:space="preserve">Afin d’accompagner la relance économique et de soutenir les familles polynésiennes, </w:t>
      </w:r>
      <w:r w:rsidRPr="00D54896">
        <w:rPr>
          <w:rFonts w:ascii="Cambria" w:hAnsi="Cambria"/>
          <w:szCs w:val="24"/>
          <w:lang w:eastAsia="en-US"/>
        </w:rPr>
        <w:t xml:space="preserve">le Conseil des ministres a approuvé une nouvelle </w:t>
      </w:r>
      <w:r w:rsidRPr="00D54896">
        <w:rPr>
          <w:rFonts w:ascii="Cambria" w:hAnsi="Cambria"/>
          <w:szCs w:val="24"/>
        </w:rPr>
        <w:t>réduction de 9 Fcfp/litre des prix de vente de l’essence et du gazole à destination du public.</w:t>
      </w:r>
    </w:p>
    <w:p w:rsidR="00BB1024" w:rsidRPr="00D54896" w:rsidRDefault="00BB1024" w:rsidP="00BB1024">
      <w:pPr>
        <w:pStyle w:val="-LettreTexteGEDA"/>
        <w:spacing w:before="0"/>
        <w:ind w:firstLine="0"/>
        <w:rPr>
          <w:rFonts w:ascii="Cambria" w:hAnsi="Cambria"/>
          <w:szCs w:val="24"/>
        </w:rPr>
      </w:pPr>
    </w:p>
    <w:p w:rsidR="00BB1024" w:rsidRPr="00D54896" w:rsidRDefault="00BB1024" w:rsidP="00BB1024">
      <w:pPr>
        <w:pStyle w:val="-LettreTexteGEDA"/>
        <w:spacing w:before="0"/>
        <w:ind w:firstLine="0"/>
        <w:rPr>
          <w:rFonts w:ascii="Cambria" w:hAnsi="Cambria"/>
          <w:szCs w:val="24"/>
          <w:lang w:eastAsia="en-US"/>
        </w:rPr>
      </w:pPr>
      <w:r w:rsidRPr="00D54896">
        <w:rPr>
          <w:rFonts w:ascii="Cambria" w:hAnsi="Cambria"/>
          <w:szCs w:val="24"/>
          <w:lang w:eastAsia="en-US"/>
        </w:rPr>
        <w:t>A compter du 1</w:t>
      </w:r>
      <w:r w:rsidRPr="00D54896">
        <w:rPr>
          <w:rFonts w:ascii="Cambria" w:hAnsi="Cambria"/>
          <w:szCs w:val="24"/>
          <w:vertAlign w:val="superscript"/>
          <w:lang w:eastAsia="en-US"/>
        </w:rPr>
        <w:t>er</w:t>
      </w:r>
      <w:r w:rsidRPr="00D54896">
        <w:rPr>
          <w:rFonts w:ascii="Cambria" w:hAnsi="Cambria"/>
          <w:szCs w:val="24"/>
          <w:lang w:eastAsia="en-US"/>
        </w:rPr>
        <w:t xml:space="preserve"> juillet 2020, le prix de vente au détail de l’essence sans plomb passera de 130 Fcfp/litre à 121 Fcfp/litre, et celui du gazole de 132 Fcfp/litre à 123 Fcfp/litre.</w:t>
      </w:r>
    </w:p>
    <w:p w:rsidR="00BB1024" w:rsidRPr="00D54896" w:rsidRDefault="00BB1024" w:rsidP="00BB1024">
      <w:pPr>
        <w:pStyle w:val="-LettreTexteGEDA"/>
        <w:spacing w:before="0"/>
        <w:ind w:firstLine="0"/>
        <w:rPr>
          <w:rFonts w:ascii="Cambria" w:hAnsi="Cambria"/>
          <w:szCs w:val="24"/>
          <w:lang w:eastAsia="en-US"/>
        </w:rPr>
      </w:pPr>
    </w:p>
    <w:p w:rsidR="00BB1024" w:rsidRPr="00BB1024" w:rsidRDefault="00BB1024" w:rsidP="00BB1024">
      <w:pPr>
        <w:pStyle w:val="-LettreTexteGEDA"/>
        <w:spacing w:before="0"/>
        <w:ind w:firstLine="0"/>
        <w:rPr>
          <w:rFonts w:ascii="Cambria" w:hAnsi="Cambria"/>
          <w:szCs w:val="24"/>
          <w:lang w:eastAsia="en-US"/>
        </w:rPr>
      </w:pPr>
      <w:r w:rsidRPr="00D54896">
        <w:rPr>
          <w:rFonts w:ascii="Cambria" w:hAnsi="Cambria"/>
          <w:szCs w:val="24"/>
          <w:lang w:eastAsia="en-US"/>
        </w:rPr>
        <w:t xml:space="preserve">Ces baisses s’inscrivent dans le train de mesures exceptionnelles engagées par le Gouvernement dans le cadre du Plan de sauvegarde de l’économie, et permettront de réduire le coût de l’énergie en faveur des ménages polynésiens, tout en favorisant l’écoulement des stocks de carburant accumulés durant la période de confinement. </w:t>
      </w:r>
    </w:p>
    <w:p w:rsidR="00AE3010" w:rsidRPr="00FC6D20" w:rsidRDefault="00AE3010" w:rsidP="00AE3010">
      <w:pPr>
        <w:pStyle w:val="-LettreTexteGEDA"/>
        <w:ind w:firstLine="0"/>
        <w:rPr>
          <w:rFonts w:asciiTheme="majorHAnsi" w:hAnsiTheme="majorHAnsi"/>
          <w:noProof w:val="0"/>
        </w:rPr>
      </w:pPr>
    </w:p>
    <w:p w:rsidR="00AE3010" w:rsidRPr="00FC6D20" w:rsidRDefault="00AE3010" w:rsidP="00AE3010">
      <w:pPr>
        <w:pStyle w:val="-LettreTexteGEDA"/>
        <w:spacing w:beforeLines="30" w:before="72"/>
        <w:ind w:firstLine="0"/>
        <w:rPr>
          <w:rFonts w:asciiTheme="majorHAnsi" w:hAnsiTheme="majorHAnsi"/>
          <w:b/>
          <w:noProof w:val="0"/>
        </w:rPr>
      </w:pPr>
      <w:r w:rsidRPr="00FC6D20">
        <w:rPr>
          <w:rFonts w:asciiTheme="majorHAnsi" w:hAnsiTheme="majorHAnsi"/>
          <w:b/>
          <w:noProof w:val="0"/>
        </w:rPr>
        <w:t xml:space="preserve">Mise à jour du Code des </w:t>
      </w:r>
      <w:r>
        <w:rPr>
          <w:rFonts w:asciiTheme="majorHAnsi" w:hAnsiTheme="majorHAnsi"/>
          <w:b/>
          <w:noProof w:val="0"/>
        </w:rPr>
        <w:t>i</w:t>
      </w:r>
      <w:r w:rsidRPr="00FC6D20">
        <w:rPr>
          <w:rFonts w:asciiTheme="majorHAnsi" w:hAnsiTheme="majorHAnsi"/>
          <w:b/>
          <w:noProof w:val="0"/>
        </w:rPr>
        <w:t xml:space="preserve">mpôts au 1er mai 2020 </w:t>
      </w:r>
    </w:p>
    <w:p w:rsidR="00AE3010" w:rsidRPr="00FC6D20" w:rsidRDefault="00AE3010" w:rsidP="00AE3010">
      <w:pPr>
        <w:pStyle w:val="-LettreTexteGEDA"/>
        <w:ind w:firstLine="0"/>
        <w:rPr>
          <w:rFonts w:asciiTheme="majorHAnsi" w:hAnsiTheme="majorHAnsi"/>
          <w:noProof w:val="0"/>
          <w:lang w:val="fr-BE"/>
        </w:rPr>
      </w:pPr>
      <w:r w:rsidRPr="00FC6D20">
        <w:rPr>
          <w:rFonts w:asciiTheme="majorHAnsi" w:hAnsiTheme="majorHAnsi"/>
          <w:noProof w:val="0"/>
          <w:lang w:val="fr-BE"/>
        </w:rPr>
        <w:t xml:space="preserve">Le Vice-président, ministre des Finances a présenté au </w:t>
      </w:r>
      <w:r>
        <w:rPr>
          <w:rFonts w:asciiTheme="majorHAnsi" w:hAnsiTheme="majorHAnsi"/>
          <w:noProof w:val="0"/>
          <w:lang w:val="fr-BE"/>
        </w:rPr>
        <w:t>C</w:t>
      </w:r>
      <w:r w:rsidRPr="00FC6D20">
        <w:rPr>
          <w:rFonts w:asciiTheme="majorHAnsi" w:hAnsiTheme="majorHAnsi"/>
          <w:noProof w:val="0"/>
          <w:lang w:val="fr-BE"/>
        </w:rPr>
        <w:t xml:space="preserve">onseil des </w:t>
      </w:r>
      <w:r>
        <w:rPr>
          <w:rFonts w:asciiTheme="majorHAnsi" w:hAnsiTheme="majorHAnsi"/>
          <w:noProof w:val="0"/>
          <w:lang w:val="fr-BE"/>
        </w:rPr>
        <w:t>m</w:t>
      </w:r>
      <w:r w:rsidRPr="00FC6D20">
        <w:rPr>
          <w:rFonts w:asciiTheme="majorHAnsi" w:hAnsiTheme="majorHAnsi"/>
          <w:noProof w:val="0"/>
          <w:lang w:val="fr-BE"/>
        </w:rPr>
        <w:t>inistres la dernière mise à jour du Code des Impôts, actualisée au 1</w:t>
      </w:r>
      <w:r w:rsidRPr="00FC6D20">
        <w:rPr>
          <w:rFonts w:asciiTheme="majorHAnsi" w:hAnsiTheme="majorHAnsi"/>
          <w:noProof w:val="0"/>
          <w:vertAlign w:val="superscript"/>
          <w:lang w:val="fr-BE"/>
        </w:rPr>
        <w:t>er</w:t>
      </w:r>
      <w:r w:rsidRPr="00FC6D20">
        <w:rPr>
          <w:rFonts w:asciiTheme="majorHAnsi" w:hAnsiTheme="majorHAnsi"/>
          <w:noProof w:val="0"/>
          <w:lang w:val="fr-BE"/>
        </w:rPr>
        <w:t xml:space="preserve"> mai 2020.</w:t>
      </w:r>
    </w:p>
    <w:p w:rsidR="00AE3010" w:rsidRPr="00FC6D20" w:rsidRDefault="00AE3010" w:rsidP="00AE3010">
      <w:pPr>
        <w:pStyle w:val="-LettreTexteGEDA"/>
        <w:ind w:firstLine="0"/>
        <w:rPr>
          <w:rFonts w:asciiTheme="majorHAnsi" w:hAnsiTheme="majorHAnsi"/>
          <w:noProof w:val="0"/>
          <w:lang w:val="fr-BE"/>
        </w:rPr>
      </w:pPr>
      <w:r w:rsidRPr="00FC6D20">
        <w:rPr>
          <w:rFonts w:asciiTheme="majorHAnsi" w:hAnsiTheme="majorHAnsi"/>
          <w:noProof w:val="0"/>
          <w:lang w:val="fr-BE"/>
        </w:rPr>
        <w:t>Par rapport à son millésime précédent, cette nouvelle version intègre près de vingt nouveaux actes réglementaires, ainsi qu’un ensemble de modifications facilitant la lecture du document.</w:t>
      </w:r>
    </w:p>
    <w:p w:rsidR="00AE3010" w:rsidRPr="00FC6D20" w:rsidRDefault="00AE3010" w:rsidP="00AE3010">
      <w:pPr>
        <w:pStyle w:val="-LettreTexteGEDA"/>
        <w:ind w:firstLine="0"/>
        <w:rPr>
          <w:rFonts w:asciiTheme="majorHAnsi" w:hAnsiTheme="majorHAnsi"/>
          <w:noProof w:val="0"/>
        </w:rPr>
      </w:pPr>
      <w:r w:rsidRPr="00FC6D20">
        <w:rPr>
          <w:rFonts w:asciiTheme="majorHAnsi" w:hAnsiTheme="majorHAnsi"/>
          <w:noProof w:val="0"/>
          <w:lang w:val="fr-BE"/>
        </w:rPr>
        <w:t>Une fois l</w:t>
      </w:r>
      <w:r w:rsidRPr="00FC6D20">
        <w:rPr>
          <w:rFonts w:asciiTheme="majorHAnsi" w:hAnsiTheme="majorHAnsi"/>
          <w:noProof w:val="0"/>
        </w:rPr>
        <w:t xml:space="preserve">e code des impôts approuvé par le Conseil des </w:t>
      </w:r>
      <w:r>
        <w:rPr>
          <w:rFonts w:asciiTheme="majorHAnsi" w:hAnsiTheme="majorHAnsi"/>
          <w:noProof w:val="0"/>
        </w:rPr>
        <w:t>m</w:t>
      </w:r>
      <w:r w:rsidRPr="00FC6D20">
        <w:rPr>
          <w:rFonts w:asciiTheme="majorHAnsi" w:hAnsiTheme="majorHAnsi"/>
          <w:noProof w:val="0"/>
        </w:rPr>
        <w:t>inistres, celui-ci fera l’objet d’une publication au Journal officiel de la Polynésie française (JOPF). Il sera ensuite édité sous format livre par l’Imprimerie Officielle de Polynésie française. Cette version est la seule qui soit opposable à l’administration.</w:t>
      </w:r>
    </w:p>
    <w:p w:rsidR="00AE3010" w:rsidRPr="00FC6D20" w:rsidRDefault="00AE3010" w:rsidP="00AE3010">
      <w:pPr>
        <w:pStyle w:val="-LettreTexteGEDA"/>
        <w:ind w:firstLine="0"/>
        <w:rPr>
          <w:rFonts w:asciiTheme="majorHAnsi" w:hAnsiTheme="majorHAnsi"/>
          <w:noProof w:val="0"/>
        </w:rPr>
      </w:pPr>
    </w:p>
    <w:p w:rsidR="00AE3010" w:rsidRPr="00FC6D20" w:rsidRDefault="00AE3010" w:rsidP="00AE3010">
      <w:pPr>
        <w:pStyle w:val="-LettreTexteGEDA"/>
        <w:spacing w:before="0"/>
        <w:ind w:firstLine="0"/>
        <w:rPr>
          <w:rFonts w:asciiTheme="majorHAnsi" w:hAnsiTheme="majorHAnsi"/>
          <w:b/>
        </w:rPr>
      </w:pPr>
      <w:r w:rsidRPr="00FC6D20">
        <w:rPr>
          <w:rFonts w:asciiTheme="majorHAnsi" w:hAnsiTheme="majorHAnsi"/>
          <w:b/>
        </w:rPr>
        <w:t>Report en décembre des élections des juges du tribunal de commerce</w:t>
      </w:r>
    </w:p>
    <w:p w:rsidR="00AE3010" w:rsidRPr="00FC6D20" w:rsidRDefault="00AE3010" w:rsidP="00AE3010">
      <w:pPr>
        <w:pStyle w:val="-LettreTexteGEDA"/>
        <w:spacing w:before="0"/>
        <w:ind w:firstLine="0"/>
        <w:rPr>
          <w:rFonts w:asciiTheme="majorHAnsi" w:hAnsiTheme="majorHAnsi"/>
          <w:b/>
        </w:rPr>
      </w:pPr>
    </w:p>
    <w:p w:rsidR="00AE3010" w:rsidRPr="00FC6D20" w:rsidRDefault="00AE3010" w:rsidP="00AE3010">
      <w:pPr>
        <w:pStyle w:val="-LettreTexteGEDA"/>
        <w:spacing w:before="0"/>
        <w:ind w:firstLine="0"/>
        <w:rPr>
          <w:rFonts w:asciiTheme="majorHAnsi" w:hAnsiTheme="majorHAnsi"/>
        </w:rPr>
      </w:pPr>
      <w:r w:rsidRPr="00FC6D20">
        <w:rPr>
          <w:rFonts w:asciiTheme="majorHAnsi" w:hAnsiTheme="majorHAnsi"/>
        </w:rPr>
        <w:t xml:space="preserve">Le </w:t>
      </w:r>
      <w:r>
        <w:rPr>
          <w:rFonts w:asciiTheme="majorHAnsi" w:hAnsiTheme="majorHAnsi"/>
        </w:rPr>
        <w:t>C</w:t>
      </w:r>
      <w:r w:rsidRPr="00FC6D20">
        <w:rPr>
          <w:rFonts w:asciiTheme="majorHAnsi" w:hAnsiTheme="majorHAnsi"/>
        </w:rPr>
        <w:t xml:space="preserve">onseil des </w:t>
      </w:r>
      <w:r>
        <w:rPr>
          <w:rFonts w:asciiTheme="majorHAnsi" w:hAnsiTheme="majorHAnsi"/>
        </w:rPr>
        <w:t>m</w:t>
      </w:r>
      <w:r w:rsidRPr="00FC6D20">
        <w:rPr>
          <w:rFonts w:asciiTheme="majorHAnsi" w:hAnsiTheme="majorHAnsi"/>
        </w:rPr>
        <w:t xml:space="preserve">inistres a rendu un avis favorable au projet de décret modifiant le code </w:t>
      </w:r>
      <w:r w:rsidRPr="00FC6D20">
        <w:rPr>
          <w:rFonts w:asciiTheme="majorHAnsi" w:hAnsiTheme="majorHAnsi"/>
          <w:noProof w:val="0"/>
        </w:rPr>
        <w:t xml:space="preserve">de commerce métropolitain dans ses dispositions relatives aux élections des juges du tribunal de commerce </w:t>
      </w:r>
      <w:r w:rsidRPr="00FC6D20">
        <w:rPr>
          <w:rFonts w:asciiTheme="majorHAnsi" w:hAnsiTheme="majorHAnsi"/>
        </w:rPr>
        <w:t>sous réserve de rectifier les articles faisant référence à des dispositions n’étant pas applicables en Polynésie française.</w:t>
      </w:r>
    </w:p>
    <w:p w:rsidR="00AE3010" w:rsidRPr="00FC6D20" w:rsidRDefault="00AE3010" w:rsidP="00AE3010">
      <w:pPr>
        <w:pStyle w:val="-LettreTexteGEDA"/>
        <w:spacing w:before="0"/>
        <w:ind w:firstLine="0"/>
        <w:rPr>
          <w:rFonts w:asciiTheme="majorHAnsi" w:hAnsiTheme="majorHAnsi"/>
        </w:rPr>
      </w:pPr>
    </w:p>
    <w:p w:rsidR="00AE3010" w:rsidRPr="00FC6D20" w:rsidRDefault="00AE3010" w:rsidP="00AE3010">
      <w:pPr>
        <w:pStyle w:val="-LettreTexteGEDA"/>
        <w:spacing w:before="0"/>
        <w:ind w:firstLine="0"/>
        <w:rPr>
          <w:rFonts w:asciiTheme="majorHAnsi" w:hAnsiTheme="majorHAnsi"/>
          <w:noProof w:val="0"/>
        </w:rPr>
      </w:pPr>
      <w:r w:rsidRPr="00FC6D20">
        <w:rPr>
          <w:rFonts w:asciiTheme="majorHAnsi" w:hAnsiTheme="majorHAnsi"/>
        </w:rPr>
        <w:t xml:space="preserve">Ce projet de décret </w:t>
      </w:r>
      <w:r w:rsidRPr="00FC6D20">
        <w:rPr>
          <w:rFonts w:asciiTheme="majorHAnsi" w:hAnsiTheme="majorHAnsi"/>
          <w:noProof w:val="0"/>
        </w:rPr>
        <w:t>reporte exceptionnellement la date des élections au titre de l’année 2020, dans la première quinzaine du mois de décembre au lieu du mois d’octobre 2020 ainsi que la date-limite pour arrêter la liste électorale au plus tard le 15 septembre au lieu du 15 juillet 2020.</w:t>
      </w:r>
    </w:p>
    <w:p w:rsidR="00AE3010" w:rsidRPr="00FC6D20" w:rsidRDefault="00AE3010" w:rsidP="00AE3010">
      <w:pPr>
        <w:pStyle w:val="-LettreTexteGEDA"/>
        <w:spacing w:before="0"/>
        <w:ind w:firstLine="0"/>
        <w:rPr>
          <w:rFonts w:asciiTheme="majorHAnsi" w:hAnsiTheme="majorHAnsi"/>
          <w:noProof w:val="0"/>
        </w:rPr>
      </w:pPr>
    </w:p>
    <w:p w:rsidR="00AE3010" w:rsidRPr="00FC6D20" w:rsidRDefault="00AE3010" w:rsidP="00AE3010">
      <w:pPr>
        <w:pStyle w:val="-LettreTexteGEDA"/>
        <w:ind w:firstLine="0"/>
        <w:rPr>
          <w:rFonts w:asciiTheme="majorHAnsi" w:hAnsiTheme="majorHAnsi"/>
          <w:b/>
        </w:rPr>
      </w:pPr>
      <w:r w:rsidRPr="00FC6D20">
        <w:rPr>
          <w:rFonts w:asciiTheme="majorHAnsi" w:hAnsiTheme="majorHAnsi"/>
          <w:b/>
        </w:rPr>
        <w:t xml:space="preserve">Création d’une </w:t>
      </w:r>
      <w:r>
        <w:rPr>
          <w:rFonts w:asciiTheme="majorHAnsi" w:hAnsiTheme="majorHAnsi"/>
          <w:b/>
        </w:rPr>
        <w:t>z</w:t>
      </w:r>
      <w:r w:rsidRPr="00FC6D20">
        <w:rPr>
          <w:rFonts w:asciiTheme="majorHAnsi" w:hAnsiTheme="majorHAnsi"/>
          <w:b/>
        </w:rPr>
        <w:t xml:space="preserve">one de </w:t>
      </w:r>
      <w:r>
        <w:rPr>
          <w:rFonts w:asciiTheme="majorHAnsi" w:hAnsiTheme="majorHAnsi"/>
          <w:b/>
        </w:rPr>
        <w:t>p</w:t>
      </w:r>
      <w:r w:rsidRPr="00FC6D20">
        <w:rPr>
          <w:rFonts w:asciiTheme="majorHAnsi" w:hAnsiTheme="majorHAnsi"/>
          <w:b/>
        </w:rPr>
        <w:t xml:space="preserve">êche </w:t>
      </w:r>
      <w:r>
        <w:rPr>
          <w:rFonts w:asciiTheme="majorHAnsi" w:hAnsiTheme="majorHAnsi"/>
          <w:b/>
        </w:rPr>
        <w:t>réglementée sur l’atoll d’</w:t>
      </w:r>
      <w:r w:rsidRPr="00FC6D20">
        <w:rPr>
          <w:rFonts w:asciiTheme="majorHAnsi" w:hAnsiTheme="majorHAnsi"/>
          <w:b/>
        </w:rPr>
        <w:t>Anaa</w:t>
      </w:r>
    </w:p>
    <w:p w:rsidR="00AE3010" w:rsidRPr="00FC6D20" w:rsidRDefault="00AE3010" w:rsidP="00AE3010">
      <w:pPr>
        <w:pStyle w:val="-LettreTexteGEDA"/>
        <w:spacing w:before="0"/>
        <w:ind w:firstLine="0"/>
        <w:rPr>
          <w:rFonts w:asciiTheme="majorHAnsi" w:hAnsiTheme="majorHAnsi"/>
        </w:rPr>
      </w:pPr>
    </w:p>
    <w:p w:rsidR="00AE3010" w:rsidRPr="00FC6D20" w:rsidRDefault="00AE3010" w:rsidP="00AE3010">
      <w:pPr>
        <w:pStyle w:val="-LettreTexteGEDA"/>
        <w:spacing w:before="0"/>
        <w:ind w:firstLine="0"/>
        <w:rPr>
          <w:rFonts w:asciiTheme="majorHAnsi" w:hAnsiTheme="majorHAnsi"/>
        </w:rPr>
      </w:pPr>
      <w:r w:rsidRPr="00FC6D20">
        <w:rPr>
          <w:rFonts w:asciiTheme="majorHAnsi" w:hAnsiTheme="majorHAnsi"/>
        </w:rPr>
        <w:t xml:space="preserve">Le Conseil des </w:t>
      </w:r>
      <w:r>
        <w:rPr>
          <w:rFonts w:asciiTheme="majorHAnsi" w:hAnsiTheme="majorHAnsi"/>
        </w:rPr>
        <w:t>m</w:t>
      </w:r>
      <w:r w:rsidRPr="00FC6D20">
        <w:rPr>
          <w:rFonts w:asciiTheme="majorHAnsi" w:hAnsiTheme="majorHAnsi"/>
        </w:rPr>
        <w:t xml:space="preserve">inistres a approuvé la création d’une zone de pêche réglementée (ZPR), sur l’espace maritime de l’atoll de Anaa, dénommée « GᾹNAA TᾹKU-TUA GᾹNAA TᾹKU-ARO ». </w:t>
      </w:r>
    </w:p>
    <w:p w:rsidR="00AE3010" w:rsidRPr="00FC6D20" w:rsidRDefault="00AE3010" w:rsidP="00AE3010">
      <w:pPr>
        <w:pStyle w:val="-LettreTexteGEDA"/>
        <w:spacing w:before="0"/>
        <w:ind w:firstLine="0"/>
        <w:rPr>
          <w:rFonts w:asciiTheme="majorHAnsi" w:hAnsiTheme="majorHAnsi"/>
        </w:rPr>
      </w:pPr>
    </w:p>
    <w:p w:rsidR="00AE3010" w:rsidRPr="00FC6D20" w:rsidRDefault="00AE3010" w:rsidP="00AE3010">
      <w:pPr>
        <w:pStyle w:val="-LettreTexteGEDA"/>
        <w:spacing w:before="0"/>
        <w:ind w:firstLine="0"/>
        <w:rPr>
          <w:rFonts w:asciiTheme="majorHAnsi" w:hAnsiTheme="majorHAnsi"/>
        </w:rPr>
      </w:pPr>
      <w:r w:rsidRPr="00FC6D20">
        <w:rPr>
          <w:rFonts w:asciiTheme="majorHAnsi" w:hAnsiTheme="majorHAnsi"/>
        </w:rPr>
        <w:t>Cette zone, d’une superficie de 13 860 hectares comprend l’ensemble du lagon, tous les chenaux ou « hoa », le platier récifal et s’étend jusqu’à la crête récifale.</w:t>
      </w:r>
      <w:r>
        <w:rPr>
          <w:rFonts w:asciiTheme="majorHAnsi" w:hAnsiTheme="majorHAnsi"/>
        </w:rPr>
        <w:t xml:space="preserve"> </w:t>
      </w:r>
      <w:r w:rsidRPr="00FC6D20">
        <w:rPr>
          <w:rFonts w:asciiTheme="majorHAnsi" w:hAnsiTheme="majorHAnsi"/>
        </w:rPr>
        <w:t>Est également créé, un comité de gestion de la zone de pêche réglementée, chargé d’assurer le suivi de la zone, de faire des propositions en matière de gestion des pêches et d’alerter les services administratifs en cas de dysfonctionnement de la zone de pêche réglementée.</w:t>
      </w:r>
    </w:p>
    <w:p w:rsidR="00AE3010" w:rsidRPr="00FC6D20" w:rsidRDefault="00AE3010" w:rsidP="00AE3010">
      <w:pPr>
        <w:pStyle w:val="-LettreTexteGEDA"/>
        <w:spacing w:before="0"/>
        <w:ind w:firstLine="0"/>
        <w:rPr>
          <w:rFonts w:asciiTheme="majorHAnsi" w:hAnsiTheme="majorHAnsi"/>
          <w:szCs w:val="24"/>
        </w:rPr>
      </w:pPr>
    </w:p>
    <w:p w:rsidR="00AE3010" w:rsidRPr="00FC6D20" w:rsidRDefault="00AE3010" w:rsidP="00AE3010">
      <w:pPr>
        <w:pStyle w:val="-LettreTexteGEDA"/>
        <w:spacing w:beforeLines="30" w:before="72"/>
        <w:ind w:firstLine="0"/>
        <w:rPr>
          <w:rFonts w:asciiTheme="majorHAnsi" w:hAnsiTheme="majorHAnsi"/>
          <w:b/>
          <w:noProof w:val="0"/>
        </w:rPr>
      </w:pPr>
      <w:r w:rsidRPr="00FC6D20">
        <w:rPr>
          <w:rFonts w:asciiTheme="majorHAnsi" w:hAnsiTheme="majorHAnsi"/>
          <w:b/>
          <w:noProof w:val="0"/>
        </w:rPr>
        <w:t xml:space="preserve">Les </w:t>
      </w:r>
      <w:proofErr w:type="spellStart"/>
      <w:r w:rsidRPr="00FC6D20">
        <w:rPr>
          <w:rFonts w:asciiTheme="majorHAnsi" w:hAnsiTheme="majorHAnsi"/>
          <w:b/>
          <w:noProof w:val="0"/>
        </w:rPr>
        <w:t>perliculteurs</w:t>
      </w:r>
      <w:proofErr w:type="spellEnd"/>
      <w:r w:rsidRPr="00FC6D20">
        <w:rPr>
          <w:rFonts w:asciiTheme="majorHAnsi" w:hAnsiTheme="majorHAnsi"/>
          <w:b/>
          <w:noProof w:val="0"/>
        </w:rPr>
        <w:t xml:space="preserve"> exonérés des redevances d’occupation pour l’année 2020</w:t>
      </w:r>
    </w:p>
    <w:p w:rsidR="00AE3010" w:rsidRPr="00FC6D20" w:rsidRDefault="00AE3010" w:rsidP="00AE3010">
      <w:pPr>
        <w:pStyle w:val="-LettreTexteGEDA"/>
        <w:spacing w:beforeLines="30" w:before="72"/>
        <w:ind w:firstLine="0"/>
        <w:rPr>
          <w:rFonts w:asciiTheme="majorHAnsi" w:hAnsiTheme="majorHAnsi"/>
          <w:b/>
          <w:noProof w:val="0"/>
        </w:rPr>
      </w:pPr>
    </w:p>
    <w:p w:rsidR="00AE3010" w:rsidRDefault="00AE3010" w:rsidP="00AE3010">
      <w:pPr>
        <w:pStyle w:val="-LettreTexteGEDA"/>
        <w:ind w:firstLine="0"/>
        <w:rPr>
          <w:rFonts w:asciiTheme="majorHAnsi" w:hAnsiTheme="majorHAnsi"/>
          <w:noProof w:val="0"/>
          <w:lang w:val="fr-BE"/>
        </w:rPr>
      </w:pPr>
      <w:r w:rsidRPr="00FC6D20">
        <w:rPr>
          <w:rFonts w:asciiTheme="majorHAnsi" w:hAnsiTheme="majorHAnsi"/>
          <w:noProof w:val="0"/>
          <w:lang w:val="fr-BE"/>
        </w:rPr>
        <w:t xml:space="preserve">Le Vice-président de la Polynésie française, ministre en charge de l’économie bleue, a présenté au </w:t>
      </w:r>
      <w:r>
        <w:rPr>
          <w:rFonts w:asciiTheme="majorHAnsi" w:hAnsiTheme="majorHAnsi"/>
          <w:noProof w:val="0"/>
          <w:lang w:val="fr-BE"/>
        </w:rPr>
        <w:t>C</w:t>
      </w:r>
      <w:r w:rsidRPr="00FC6D20">
        <w:rPr>
          <w:rFonts w:asciiTheme="majorHAnsi" w:hAnsiTheme="majorHAnsi"/>
          <w:noProof w:val="0"/>
          <w:lang w:val="fr-BE"/>
        </w:rPr>
        <w:t xml:space="preserve">onseil des </w:t>
      </w:r>
      <w:r>
        <w:rPr>
          <w:rFonts w:asciiTheme="majorHAnsi" w:hAnsiTheme="majorHAnsi"/>
          <w:noProof w:val="0"/>
          <w:lang w:val="fr-BE"/>
        </w:rPr>
        <w:t>m</w:t>
      </w:r>
      <w:r w:rsidRPr="00FC6D20">
        <w:rPr>
          <w:rFonts w:asciiTheme="majorHAnsi" w:hAnsiTheme="majorHAnsi"/>
          <w:noProof w:val="0"/>
          <w:lang w:val="fr-BE"/>
        </w:rPr>
        <w:t xml:space="preserve">inistres un arrêté visant à exonérer, pour l’année 2020, l’ensemble des </w:t>
      </w:r>
      <w:proofErr w:type="spellStart"/>
      <w:r w:rsidRPr="00FC6D20">
        <w:rPr>
          <w:rFonts w:asciiTheme="majorHAnsi" w:hAnsiTheme="majorHAnsi"/>
          <w:noProof w:val="0"/>
          <w:lang w:val="fr-BE"/>
        </w:rPr>
        <w:t>perliculteurs</w:t>
      </w:r>
      <w:proofErr w:type="spellEnd"/>
      <w:r w:rsidRPr="00FC6D20">
        <w:rPr>
          <w:rFonts w:asciiTheme="majorHAnsi" w:hAnsiTheme="majorHAnsi"/>
          <w:noProof w:val="0"/>
          <w:lang w:val="fr-BE"/>
        </w:rPr>
        <w:t xml:space="preserve"> du paiement de la redevance d’occupation du domaine public maritime.</w:t>
      </w:r>
    </w:p>
    <w:p w:rsidR="00AE3010" w:rsidRPr="00FC6D20" w:rsidRDefault="00AE3010" w:rsidP="00AE3010">
      <w:pPr>
        <w:pStyle w:val="-LettreTexteGEDA"/>
        <w:ind w:firstLine="0"/>
        <w:rPr>
          <w:rFonts w:asciiTheme="majorHAnsi" w:hAnsiTheme="majorHAnsi"/>
          <w:noProof w:val="0"/>
          <w:lang w:val="fr-BE"/>
        </w:rPr>
      </w:pPr>
    </w:p>
    <w:p w:rsidR="00AE3010" w:rsidRPr="00C14141"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lang w:val="fr-BE"/>
        </w:rPr>
        <w:t xml:space="preserve">En effet, le secteur de la perliculture a été particulièrement touché par la crise </w:t>
      </w:r>
      <w:r w:rsidRPr="00FC6D20">
        <w:rPr>
          <w:rFonts w:asciiTheme="majorHAnsi" w:hAnsiTheme="majorHAnsi"/>
          <w:noProof w:val="0"/>
          <w:szCs w:val="24"/>
          <w:lang w:val="fr-BE"/>
        </w:rPr>
        <w:t xml:space="preserve">engendrée par la pandémie du Covid-19, dans la mesure où </w:t>
      </w:r>
      <w:r w:rsidRPr="00FC6D20">
        <w:rPr>
          <w:rFonts w:asciiTheme="majorHAnsi" w:hAnsiTheme="majorHAnsi"/>
          <w:noProof w:val="0"/>
          <w:szCs w:val="24"/>
        </w:rPr>
        <w:t>la suspension des échanges internationaux a provoqué un arrêt total de la vente de produits perliers ainsi que de l'arrivée des greffeurs étrangers pour une durée encore difficile à estimer.</w:t>
      </w:r>
      <w:r>
        <w:rPr>
          <w:rFonts w:asciiTheme="majorHAnsi" w:hAnsiTheme="majorHAnsi"/>
          <w:noProof w:val="0"/>
          <w:szCs w:val="24"/>
        </w:rPr>
        <w:t xml:space="preserve"> </w:t>
      </w:r>
      <w:r w:rsidRPr="00FC6D20">
        <w:rPr>
          <w:rFonts w:asciiTheme="majorHAnsi" w:hAnsiTheme="majorHAnsi"/>
          <w:noProof w:val="0"/>
          <w:szCs w:val="24"/>
          <w:lang w:val="fr-BE"/>
        </w:rPr>
        <w:t xml:space="preserve">Cette mesure a pour objectif de soutenir l’ensemble des </w:t>
      </w:r>
      <w:proofErr w:type="spellStart"/>
      <w:r w:rsidRPr="00FC6D20">
        <w:rPr>
          <w:rFonts w:asciiTheme="majorHAnsi" w:hAnsiTheme="majorHAnsi"/>
          <w:noProof w:val="0"/>
          <w:szCs w:val="24"/>
          <w:lang w:val="fr-BE"/>
        </w:rPr>
        <w:t>perliculteurs</w:t>
      </w:r>
      <w:proofErr w:type="spellEnd"/>
      <w:r w:rsidRPr="00FC6D20">
        <w:rPr>
          <w:rFonts w:asciiTheme="majorHAnsi" w:hAnsiTheme="majorHAnsi"/>
          <w:noProof w:val="0"/>
          <w:szCs w:val="24"/>
          <w:lang w:val="fr-BE"/>
        </w:rPr>
        <w:t xml:space="preserve"> polynésiens à surmonter les difficultés engendrées par cette crise sans précédent.</w:t>
      </w:r>
    </w:p>
    <w:p w:rsidR="00AE3010" w:rsidRPr="00FC6D20" w:rsidRDefault="00AE3010" w:rsidP="00AE3010">
      <w:pPr>
        <w:pStyle w:val="-LettreTexteGEDA"/>
        <w:spacing w:before="0"/>
        <w:ind w:firstLine="0"/>
        <w:rPr>
          <w:rFonts w:asciiTheme="majorHAnsi" w:hAnsiTheme="majorHAnsi"/>
          <w:noProof w:val="0"/>
          <w:szCs w:val="24"/>
          <w:lang w:val="fr-BE"/>
        </w:rPr>
      </w:pPr>
      <w:r w:rsidRPr="00FC6D20">
        <w:rPr>
          <w:rFonts w:asciiTheme="majorHAnsi" w:hAnsiTheme="majorHAnsi"/>
          <w:noProof w:val="0"/>
          <w:szCs w:val="24"/>
          <w:lang w:val="fr-BE"/>
        </w:rPr>
        <w:t xml:space="preserve">Les </w:t>
      </w:r>
      <w:proofErr w:type="spellStart"/>
      <w:r w:rsidRPr="00FC6D20">
        <w:rPr>
          <w:rFonts w:asciiTheme="majorHAnsi" w:hAnsiTheme="majorHAnsi"/>
          <w:noProof w:val="0"/>
          <w:szCs w:val="24"/>
          <w:lang w:val="fr-BE"/>
        </w:rPr>
        <w:t>perliculteurs</w:t>
      </w:r>
      <w:proofErr w:type="spellEnd"/>
      <w:r w:rsidRPr="00FC6D20">
        <w:rPr>
          <w:rFonts w:asciiTheme="majorHAnsi" w:hAnsiTheme="majorHAnsi"/>
          <w:noProof w:val="0"/>
          <w:szCs w:val="24"/>
          <w:lang w:val="fr-BE"/>
        </w:rPr>
        <w:t xml:space="preserve"> ayant déjà réglé leurs redevances auprès de la direction des affaires foncières peuvent se rapprocher de celle-ci afin que leur situation soit régularisée.</w:t>
      </w:r>
    </w:p>
    <w:p w:rsidR="00AE3010" w:rsidRPr="00FC6D20" w:rsidRDefault="00AE3010" w:rsidP="00AE3010">
      <w:pPr>
        <w:shd w:val="clear" w:color="auto" w:fill="FFFFFF"/>
        <w:spacing w:after="300"/>
        <w:jc w:val="both"/>
        <w:rPr>
          <w:rFonts w:asciiTheme="majorHAnsi" w:hAnsiTheme="majorHAnsi"/>
          <w:b/>
          <w:bCs/>
          <w:color w:val="191919"/>
          <w:lang w:eastAsia="fr-FR"/>
        </w:rPr>
      </w:pPr>
    </w:p>
    <w:p w:rsidR="00AE3010" w:rsidRPr="00FC6D20" w:rsidRDefault="00AE3010" w:rsidP="00AE3010">
      <w:pPr>
        <w:shd w:val="clear" w:color="auto" w:fill="FFFFFF"/>
        <w:spacing w:after="300"/>
        <w:jc w:val="both"/>
        <w:rPr>
          <w:rFonts w:asciiTheme="majorHAnsi" w:hAnsiTheme="majorHAnsi"/>
          <w:b/>
          <w:bCs/>
          <w:color w:val="191919"/>
          <w:lang w:eastAsia="fr-FR"/>
        </w:rPr>
      </w:pPr>
      <w:r w:rsidRPr="00FC6D20">
        <w:rPr>
          <w:rFonts w:asciiTheme="majorHAnsi" w:hAnsiTheme="majorHAnsi"/>
          <w:b/>
          <w:bCs/>
          <w:color w:val="191919"/>
          <w:lang w:eastAsia="fr-FR"/>
        </w:rPr>
        <w:t>Indice des prix à la consommation : baisse de 0,5% en mai</w:t>
      </w:r>
    </w:p>
    <w:p w:rsidR="00AE3010" w:rsidRPr="00FC6D20"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szCs w:val="24"/>
        </w:rPr>
        <w:t xml:space="preserve">En mai 2020, l'indice des prix à la consommation diminue de 0,5 % et s'établit à 99,36, essentiellement en raison de la baisse des prix de 1,1 % dans la division Produits alimentaires et boissons non alcoolisées et de 1,6 % dans la division Utilisation de véhicules personnels. </w:t>
      </w:r>
    </w:p>
    <w:p w:rsidR="00AE3010" w:rsidRPr="00FC6D20" w:rsidRDefault="00AE3010" w:rsidP="00AE3010">
      <w:pPr>
        <w:pStyle w:val="-LettreTexteGEDA"/>
        <w:spacing w:before="0"/>
        <w:ind w:firstLine="0"/>
        <w:rPr>
          <w:rFonts w:asciiTheme="majorHAnsi" w:hAnsiTheme="majorHAnsi"/>
          <w:noProof w:val="0"/>
          <w:szCs w:val="24"/>
        </w:rPr>
      </w:pPr>
    </w:p>
    <w:p w:rsidR="00AE3010" w:rsidRPr="00FC6D20"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szCs w:val="24"/>
        </w:rPr>
        <w:t xml:space="preserve">Sur douze mois, l'indice général des prix à la consommation augmente de 0,1 %. L’indice ouvrier baisse de 0,5 % en mai 2020. Il progresse de 0,8 </w:t>
      </w:r>
      <w:r>
        <w:rPr>
          <w:rFonts w:asciiTheme="majorHAnsi" w:hAnsiTheme="majorHAnsi"/>
          <w:noProof w:val="0"/>
          <w:szCs w:val="24"/>
        </w:rPr>
        <w:t xml:space="preserve">% en glissement sur douze mois. </w:t>
      </w:r>
      <w:r w:rsidRPr="00FC6D20">
        <w:rPr>
          <w:rFonts w:asciiTheme="majorHAnsi" w:hAnsiTheme="majorHAnsi"/>
          <w:noProof w:val="0"/>
          <w:szCs w:val="24"/>
        </w:rPr>
        <w:t xml:space="preserve">L'indice général hors Transport aérien international diminue de 0,5 % en mai 2020. Il est en hausse de 0,1 % en glissement sur douze mois. </w:t>
      </w:r>
    </w:p>
    <w:p w:rsidR="00AE3010" w:rsidRPr="00FC6D20" w:rsidRDefault="00AE3010" w:rsidP="00AE3010">
      <w:pPr>
        <w:pStyle w:val="-LettreTexteGEDA"/>
        <w:spacing w:before="0"/>
        <w:ind w:firstLine="0"/>
        <w:rPr>
          <w:rFonts w:asciiTheme="majorHAnsi" w:hAnsiTheme="majorHAnsi"/>
          <w:noProof w:val="0"/>
          <w:szCs w:val="24"/>
        </w:rPr>
      </w:pPr>
    </w:p>
    <w:p w:rsidR="00AE3010" w:rsidRPr="00FC6D20"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szCs w:val="24"/>
        </w:rPr>
        <w:t>En mai 2020, l'index du Bâtiment et des Travaux Publics (BTP) diminue de 0,3 % et s'établit à 109,37. Cette évolution est principalement liée à la baisse de 2,3 % des prix des énergies fossiles et de 1,2 % des prix des matériaux chimiques. Sur douze mois, l'index général du Bâtiment et Travaux publics augmente de 0,8 %.</w:t>
      </w:r>
    </w:p>
    <w:p w:rsidR="00AE3010" w:rsidRPr="00FC6D20" w:rsidRDefault="00AE3010" w:rsidP="00AE3010">
      <w:pPr>
        <w:pStyle w:val="-LettreTexteGEDA"/>
        <w:spacing w:before="0"/>
        <w:ind w:firstLine="0"/>
        <w:rPr>
          <w:rFonts w:asciiTheme="majorHAnsi" w:hAnsiTheme="majorHAnsi"/>
          <w:noProof w:val="0"/>
          <w:szCs w:val="24"/>
        </w:rPr>
      </w:pPr>
    </w:p>
    <w:p w:rsidR="00AE3010" w:rsidRPr="00FC6D20"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szCs w:val="24"/>
        </w:rPr>
        <w:t>Dans le Bâtiment, l'index du Gros Œuvre augmente de 0,1 % et celui du Second Œuvre reste stable. Sur douze mois, l'index général du Bâtiment est en hausse de 1,5 %.</w:t>
      </w:r>
      <w:r>
        <w:rPr>
          <w:rFonts w:asciiTheme="majorHAnsi" w:hAnsiTheme="majorHAnsi"/>
          <w:noProof w:val="0"/>
          <w:szCs w:val="24"/>
        </w:rPr>
        <w:t xml:space="preserve"> </w:t>
      </w:r>
      <w:r w:rsidRPr="00FC6D20">
        <w:rPr>
          <w:rFonts w:asciiTheme="majorHAnsi" w:hAnsiTheme="majorHAnsi"/>
          <w:noProof w:val="0"/>
          <w:szCs w:val="24"/>
        </w:rPr>
        <w:t xml:space="preserve">Dans les Travaux Publics, l'index du Génie Civil baisse de 0,9 % et celui des Travaux Spécialisés de 0,6 %. Sur douze mois, l'index général des Travaux Publics est stable. </w:t>
      </w:r>
    </w:p>
    <w:p w:rsidR="00AE3010" w:rsidRPr="00FC6D20" w:rsidRDefault="00AE3010" w:rsidP="00AE3010">
      <w:pPr>
        <w:pStyle w:val="-LettreTexteGEDA"/>
        <w:spacing w:before="0"/>
        <w:ind w:firstLine="0"/>
        <w:rPr>
          <w:rFonts w:asciiTheme="majorHAnsi" w:hAnsiTheme="majorHAnsi"/>
          <w:noProof w:val="0"/>
          <w:szCs w:val="24"/>
        </w:rPr>
      </w:pPr>
    </w:p>
    <w:p w:rsidR="00AE3010" w:rsidRPr="00FC6D20" w:rsidRDefault="00AE3010" w:rsidP="00AE3010">
      <w:pPr>
        <w:pStyle w:val="-LettreTexteGEDA"/>
        <w:spacing w:before="0"/>
        <w:ind w:firstLine="0"/>
        <w:rPr>
          <w:rFonts w:asciiTheme="majorHAnsi" w:hAnsiTheme="majorHAnsi"/>
          <w:noProof w:val="0"/>
          <w:szCs w:val="24"/>
        </w:rPr>
      </w:pPr>
      <w:r w:rsidRPr="00FC6D20">
        <w:rPr>
          <w:rFonts w:asciiTheme="majorHAnsi" w:hAnsiTheme="majorHAnsi"/>
          <w:noProof w:val="0"/>
          <w:szCs w:val="24"/>
        </w:rPr>
        <w:lastRenderedPageBreak/>
        <w:t>En mai 2020, les index hybrides prennent les valeurs suivantes (base 100 en décembre 2010) :</w:t>
      </w:r>
    </w:p>
    <w:p w:rsidR="00AE3010" w:rsidRPr="00FC6D20" w:rsidRDefault="00AE3010" w:rsidP="00AE3010">
      <w:pPr>
        <w:pStyle w:val="-LettreTexteGEDA"/>
        <w:rPr>
          <w:rFonts w:asciiTheme="majorHAnsi" w:hAnsiTheme="majorHAnsi"/>
          <w:szCs w:val="24"/>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AE3010" w:rsidRPr="00FC6D20" w:rsidTr="00914E82">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b/>
                <w:color w:val="000000"/>
              </w:rPr>
            </w:pPr>
            <w:r w:rsidRPr="00FC6D20">
              <w:rPr>
                <w:rFonts w:asciiTheme="majorHAnsi" w:hAnsiTheme="majorHAnsi"/>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b/>
                <w:color w:val="000000"/>
              </w:rPr>
            </w:pPr>
            <w:r w:rsidRPr="00FC6D20">
              <w:rPr>
                <w:rFonts w:asciiTheme="majorHAnsi" w:hAnsiTheme="majorHAnsi"/>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b/>
                <w:color w:val="000000"/>
              </w:rPr>
            </w:pPr>
            <w:r w:rsidRPr="00FC6D20">
              <w:rPr>
                <w:rFonts w:asciiTheme="majorHAnsi" w:hAnsiTheme="majorHAnsi"/>
                <w:b/>
                <w:color w:val="000000"/>
              </w:rPr>
              <w:t>Variations en %</w:t>
            </w:r>
          </w:p>
        </w:tc>
      </w:tr>
      <w:tr w:rsidR="00AE3010" w:rsidRPr="00FC6D20" w:rsidTr="00914E82">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rPr>
                <w:rFonts w:asciiTheme="majorHAnsi" w:hAnsiTheme="majorHAnsi"/>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rPr>
                <w:rFonts w:asciiTheme="majorHAnsi" w:hAnsiTheme="majorHAnsi"/>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b/>
                <w:color w:val="000000"/>
              </w:rPr>
            </w:pPr>
            <w:r w:rsidRPr="00FC6D20">
              <w:rPr>
                <w:rFonts w:asciiTheme="majorHAnsi" w:hAnsiTheme="majorHAnsi"/>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jc w:val="center"/>
              <w:rPr>
                <w:rFonts w:asciiTheme="majorHAnsi" w:hAnsiTheme="majorHAnsi"/>
                <w:b/>
                <w:color w:val="000000"/>
              </w:rPr>
            </w:pPr>
            <w:r w:rsidRPr="00FC6D20">
              <w:rPr>
                <w:rFonts w:asciiTheme="majorHAnsi" w:hAnsiTheme="majorHAnsi"/>
                <w:b/>
                <w:color w:val="000000"/>
              </w:rPr>
              <w:t>Sur 12 mois</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115,78</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0,8</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110,88</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0,8</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111,80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-0,2</w:t>
            </w:r>
          </w:p>
        </w:tc>
        <w:tc>
          <w:tcPr>
            <w:tcW w:w="1384" w:type="dxa"/>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0,4</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105,33</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-0,1</w:t>
            </w:r>
          </w:p>
        </w:tc>
        <w:tc>
          <w:tcPr>
            <w:tcW w:w="1384" w:type="dxa"/>
            <w:tcBorders>
              <w:top w:val="dotted" w:sz="4" w:space="0" w:color="auto"/>
              <w:left w:val="dotted" w:sz="4" w:space="0" w:color="auto"/>
              <w:bottom w:val="dotted" w:sz="4" w:space="0" w:color="auto"/>
              <w:right w:val="dotted" w:sz="4" w:space="0" w:color="auto"/>
            </w:tcBorders>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0,1</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121,74</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-4,8</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108,68</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-0,5</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0,3</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102,84</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0,2</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-2,0</w:t>
            </w:r>
          </w:p>
        </w:tc>
      </w:tr>
      <w:tr w:rsidR="00AE3010" w:rsidRPr="00FC6D20" w:rsidTr="00914E82">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rPr>
                <w:rFonts w:asciiTheme="majorHAnsi" w:hAnsiTheme="majorHAnsi"/>
                <w:color w:val="000000"/>
              </w:rPr>
            </w:pPr>
            <w:r w:rsidRPr="00FC6D20">
              <w:rPr>
                <w:rFonts w:asciiTheme="majorHAnsi" w:hAnsiTheme="majorHAnsi"/>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93,76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AE3010" w:rsidRPr="00FC6D20" w:rsidRDefault="00AE3010" w:rsidP="00914E82">
            <w:pPr>
              <w:jc w:val="center"/>
              <w:rPr>
                <w:rFonts w:asciiTheme="majorHAnsi" w:hAnsiTheme="majorHAnsi"/>
                <w:color w:val="000000"/>
              </w:rPr>
            </w:pPr>
            <w:r w:rsidRPr="00FC6D20">
              <w:rPr>
                <w:rFonts w:asciiTheme="majorHAnsi" w:hAnsiTheme="majorHAnsi"/>
                <w:color w:val="000000"/>
              </w:rPr>
              <w:t>-3,3</w:t>
            </w:r>
          </w:p>
        </w:tc>
      </w:tr>
    </w:tbl>
    <w:p w:rsidR="00AE3010" w:rsidRDefault="00AE3010" w:rsidP="00AE3010">
      <w:pPr>
        <w:pStyle w:val="-ConventionPrambuleGEDA"/>
        <w:spacing w:before="0"/>
        <w:ind w:firstLine="0"/>
        <w:rPr>
          <w:b/>
          <w:bCs/>
          <w:iCs/>
        </w:rPr>
      </w:pPr>
    </w:p>
    <w:p w:rsidR="00AE3010" w:rsidRDefault="00AE3010" w:rsidP="00EF2709">
      <w:pPr>
        <w:spacing w:after="120"/>
        <w:jc w:val="both"/>
        <w:rPr>
          <w:rFonts w:ascii="Cambria" w:hAnsi="Cambria"/>
        </w:rPr>
      </w:pPr>
    </w:p>
    <w:p w:rsidR="00AE3010" w:rsidRPr="005D34AC" w:rsidRDefault="00AE3010" w:rsidP="00AE3010">
      <w:pPr>
        <w:pStyle w:val="-ConventionPrambuleGEDA"/>
        <w:spacing w:before="0"/>
        <w:ind w:firstLine="0"/>
        <w:rPr>
          <w:rFonts w:asciiTheme="majorHAnsi" w:hAnsiTheme="majorHAnsi"/>
          <w:szCs w:val="24"/>
        </w:rPr>
      </w:pPr>
      <w:r w:rsidRPr="005D34AC">
        <w:rPr>
          <w:rFonts w:asciiTheme="majorHAnsi" w:hAnsiTheme="majorHAnsi"/>
          <w:b/>
          <w:bCs/>
          <w:iCs/>
          <w:szCs w:val="24"/>
        </w:rPr>
        <w:t xml:space="preserve">Subvention en faveur de l’Office Polynésien de l’Habitat (OPH) pour le financement </w:t>
      </w:r>
      <w:r>
        <w:rPr>
          <w:rFonts w:asciiTheme="majorHAnsi" w:hAnsiTheme="majorHAnsi"/>
          <w:b/>
          <w:bCs/>
          <w:iCs/>
          <w:szCs w:val="24"/>
        </w:rPr>
        <w:t>de</w:t>
      </w:r>
      <w:r w:rsidRPr="005D34AC">
        <w:rPr>
          <w:rFonts w:asciiTheme="majorHAnsi" w:hAnsiTheme="majorHAnsi"/>
          <w:b/>
          <w:bCs/>
          <w:iCs/>
          <w:szCs w:val="24"/>
        </w:rPr>
        <w:t xml:space="preserve"> l’opération de logements sociaux « </w:t>
      </w:r>
      <w:proofErr w:type="spellStart"/>
      <w:r w:rsidRPr="005D34AC">
        <w:rPr>
          <w:rFonts w:asciiTheme="majorHAnsi" w:hAnsiTheme="majorHAnsi"/>
          <w:b/>
          <w:bCs/>
          <w:iCs/>
          <w:szCs w:val="24"/>
        </w:rPr>
        <w:t>A</w:t>
      </w:r>
      <w:r>
        <w:rPr>
          <w:rFonts w:asciiTheme="majorHAnsi" w:hAnsiTheme="majorHAnsi"/>
          <w:b/>
          <w:bCs/>
          <w:iCs/>
          <w:szCs w:val="24"/>
        </w:rPr>
        <w:t>moe</w:t>
      </w:r>
      <w:proofErr w:type="spellEnd"/>
      <w:r w:rsidR="00001BAF">
        <w:rPr>
          <w:rFonts w:asciiTheme="majorHAnsi" w:hAnsiTheme="majorHAnsi"/>
          <w:b/>
          <w:bCs/>
          <w:iCs/>
          <w:szCs w:val="24"/>
        </w:rPr>
        <w:t xml:space="preserve"> 1 »</w:t>
      </w:r>
    </w:p>
    <w:p w:rsidR="00AE3010" w:rsidRPr="005D34AC" w:rsidRDefault="00AE3010" w:rsidP="00AE3010">
      <w:pPr>
        <w:spacing w:before="100" w:beforeAutospacing="1" w:after="100" w:afterAutospacing="1"/>
        <w:jc w:val="both"/>
        <w:rPr>
          <w:rFonts w:asciiTheme="majorHAnsi" w:hAnsiTheme="majorHAnsi"/>
          <w:iCs/>
        </w:rPr>
      </w:pPr>
      <w:r w:rsidRPr="005D34AC">
        <w:rPr>
          <w:rFonts w:asciiTheme="majorHAnsi" w:hAnsiTheme="majorHAnsi"/>
          <w:iCs/>
        </w:rPr>
        <w:t>Sur propositi</w:t>
      </w:r>
      <w:r>
        <w:rPr>
          <w:rFonts w:asciiTheme="majorHAnsi" w:hAnsiTheme="majorHAnsi"/>
          <w:iCs/>
        </w:rPr>
        <w:t>on du ministre du Logement, le C</w:t>
      </w:r>
      <w:r w:rsidRPr="005D34AC">
        <w:rPr>
          <w:rFonts w:asciiTheme="majorHAnsi" w:hAnsiTheme="majorHAnsi"/>
          <w:iCs/>
        </w:rPr>
        <w:t xml:space="preserve">onseil des </w:t>
      </w:r>
      <w:r>
        <w:rPr>
          <w:rFonts w:asciiTheme="majorHAnsi" w:hAnsiTheme="majorHAnsi"/>
          <w:iCs/>
        </w:rPr>
        <w:t>minis</w:t>
      </w:r>
      <w:r w:rsidRPr="005D34AC">
        <w:rPr>
          <w:rFonts w:asciiTheme="majorHAnsi" w:hAnsiTheme="majorHAnsi"/>
          <w:iCs/>
        </w:rPr>
        <w:t>tres a octroyé une subvention d'investissement en faveur de l’Office Polynésien de l’Habitat pour financer les travaux de l’opération « </w:t>
      </w:r>
      <w:proofErr w:type="spellStart"/>
      <w:r w:rsidRPr="005D34AC">
        <w:rPr>
          <w:rFonts w:asciiTheme="majorHAnsi" w:hAnsiTheme="majorHAnsi"/>
        </w:rPr>
        <w:t>A</w:t>
      </w:r>
      <w:r>
        <w:rPr>
          <w:rFonts w:asciiTheme="majorHAnsi" w:hAnsiTheme="majorHAnsi"/>
        </w:rPr>
        <w:t>moe</w:t>
      </w:r>
      <w:proofErr w:type="spellEnd"/>
      <w:r w:rsidRPr="005D34AC">
        <w:rPr>
          <w:rFonts w:asciiTheme="majorHAnsi" w:hAnsiTheme="majorHAnsi"/>
        </w:rPr>
        <w:t xml:space="preserve"> 1 – Travaux (CdP2 - 2020) </w:t>
      </w:r>
      <w:r w:rsidRPr="005D34AC">
        <w:rPr>
          <w:rFonts w:asciiTheme="majorHAnsi" w:hAnsiTheme="majorHAnsi"/>
          <w:iCs/>
        </w:rPr>
        <w:t> ».</w:t>
      </w:r>
    </w:p>
    <w:p w:rsidR="00AE3010" w:rsidRPr="005D34AC" w:rsidRDefault="00AE3010" w:rsidP="00AE3010">
      <w:pPr>
        <w:suppressAutoHyphens/>
        <w:spacing w:before="120"/>
        <w:ind w:right="174"/>
        <w:jc w:val="both"/>
        <w:rPr>
          <w:rFonts w:asciiTheme="majorHAnsi" w:hAnsiTheme="majorHAnsi"/>
          <w:kern w:val="2"/>
          <w:lang w:eastAsia="ar-SA"/>
        </w:rPr>
      </w:pPr>
      <w:r>
        <w:rPr>
          <w:rFonts w:asciiTheme="majorHAnsi" w:hAnsiTheme="majorHAnsi"/>
          <w:kern w:val="2"/>
          <w:lang w:eastAsia="ar-SA"/>
        </w:rPr>
        <w:t>L’</w:t>
      </w:r>
      <w:r w:rsidRPr="005D34AC">
        <w:rPr>
          <w:rFonts w:asciiTheme="majorHAnsi" w:hAnsiTheme="majorHAnsi"/>
          <w:kern w:val="2"/>
          <w:lang w:eastAsia="ar-SA"/>
        </w:rPr>
        <w:t xml:space="preserve">opération consiste à réaliser un programme de 46 logements collectifs répartis sur 4 bâtiments en R+2, un local associatif, une aire de jeux et 74 places de parking sur une parcelle d’une superficie globale de 12 434 m², sise à </w:t>
      </w:r>
      <w:proofErr w:type="spellStart"/>
      <w:r w:rsidRPr="005D34AC">
        <w:rPr>
          <w:rFonts w:asciiTheme="majorHAnsi" w:hAnsiTheme="majorHAnsi"/>
          <w:kern w:val="2"/>
          <w:lang w:eastAsia="ar-SA"/>
        </w:rPr>
        <w:t>Mahina</w:t>
      </w:r>
      <w:proofErr w:type="spellEnd"/>
      <w:r w:rsidRPr="005D34AC">
        <w:rPr>
          <w:rFonts w:asciiTheme="majorHAnsi" w:hAnsiTheme="majorHAnsi"/>
          <w:kern w:val="2"/>
          <w:lang w:eastAsia="ar-SA"/>
        </w:rPr>
        <w:t xml:space="preserve">, vallée de </w:t>
      </w:r>
      <w:proofErr w:type="spellStart"/>
      <w:r w:rsidRPr="005D34AC">
        <w:rPr>
          <w:rFonts w:asciiTheme="majorHAnsi" w:hAnsiTheme="majorHAnsi"/>
          <w:kern w:val="2"/>
          <w:lang w:eastAsia="ar-SA"/>
        </w:rPr>
        <w:t>Amoe</w:t>
      </w:r>
      <w:proofErr w:type="spellEnd"/>
      <w:r>
        <w:rPr>
          <w:rFonts w:asciiTheme="majorHAnsi" w:hAnsiTheme="majorHAnsi"/>
          <w:kern w:val="2"/>
          <w:lang w:eastAsia="ar-SA"/>
        </w:rPr>
        <w:t xml:space="preserve">. </w:t>
      </w:r>
      <w:r w:rsidRPr="005D34AC">
        <w:rPr>
          <w:rFonts w:asciiTheme="majorHAnsi" w:hAnsiTheme="majorHAnsi"/>
          <w:kern w:val="2"/>
          <w:lang w:eastAsia="ar-SA"/>
        </w:rPr>
        <w:t>Ce programme est destiné à la location simple pour des familles dont le revenu ne dépasse pas 2 SMIG.</w:t>
      </w:r>
    </w:p>
    <w:p w:rsidR="00AE3010" w:rsidRPr="005D34AC" w:rsidRDefault="00AE3010" w:rsidP="00AE3010">
      <w:pPr>
        <w:autoSpaceDE w:val="0"/>
        <w:autoSpaceDN w:val="0"/>
        <w:adjustRightInd w:val="0"/>
        <w:spacing w:before="100" w:after="100"/>
        <w:jc w:val="both"/>
        <w:rPr>
          <w:rFonts w:asciiTheme="majorHAnsi" w:hAnsiTheme="majorHAnsi"/>
        </w:rPr>
      </w:pPr>
      <w:r w:rsidRPr="005D34AC">
        <w:rPr>
          <w:rFonts w:asciiTheme="majorHAnsi" w:hAnsiTheme="majorHAnsi"/>
        </w:rPr>
        <w:t>La résidence sera raccordée aux réseaux d’eau potable, eaux pluviales, OPT et EDT. Concernant le traitement des eaux usées, la résidence sera raccordée à la station d’épuration d’</w:t>
      </w:r>
      <w:proofErr w:type="spellStart"/>
      <w:r w:rsidRPr="005D34AC">
        <w:rPr>
          <w:rFonts w:asciiTheme="majorHAnsi" w:hAnsiTheme="majorHAnsi"/>
        </w:rPr>
        <w:t>A</w:t>
      </w:r>
      <w:r>
        <w:rPr>
          <w:rFonts w:asciiTheme="majorHAnsi" w:hAnsiTheme="majorHAnsi"/>
        </w:rPr>
        <w:t>moe</w:t>
      </w:r>
      <w:proofErr w:type="spellEnd"/>
      <w:r w:rsidRPr="005D34AC">
        <w:rPr>
          <w:rFonts w:asciiTheme="majorHAnsi" w:hAnsiTheme="majorHAnsi"/>
        </w:rPr>
        <w:t xml:space="preserve"> dont la remise aux normes est programmée cette année. Cette station d’épuration a été cédée à titre gracieux par la SAGEP au profit de l’OPH en mars dernier. </w:t>
      </w:r>
    </w:p>
    <w:p w:rsidR="00AE3010" w:rsidRPr="005D34AC" w:rsidRDefault="00AE3010" w:rsidP="00AE3010">
      <w:pPr>
        <w:autoSpaceDE w:val="0"/>
        <w:autoSpaceDN w:val="0"/>
        <w:adjustRightInd w:val="0"/>
        <w:spacing w:before="100" w:after="100"/>
        <w:jc w:val="both"/>
        <w:rPr>
          <w:rFonts w:asciiTheme="majorHAnsi" w:hAnsiTheme="majorHAnsi"/>
        </w:rPr>
      </w:pPr>
      <w:r w:rsidRPr="005D34AC">
        <w:rPr>
          <w:rFonts w:asciiTheme="majorHAnsi" w:hAnsiTheme="majorHAnsi"/>
        </w:rPr>
        <w:t>Ce projet d’environ 3 740 m² de surface de</w:t>
      </w:r>
      <w:r>
        <w:rPr>
          <w:rFonts w:asciiTheme="majorHAnsi" w:hAnsiTheme="majorHAnsi"/>
        </w:rPr>
        <w:t xml:space="preserve"> plancher se veut fonctionnel. I</w:t>
      </w:r>
      <w:r w:rsidRPr="005D34AC">
        <w:rPr>
          <w:rFonts w:asciiTheme="majorHAnsi" w:hAnsiTheme="majorHAnsi"/>
        </w:rPr>
        <w:t xml:space="preserve">l est composé de 3 F2 de 48 m², </w:t>
      </w:r>
      <w:r>
        <w:rPr>
          <w:rFonts w:asciiTheme="majorHAnsi" w:hAnsiTheme="majorHAnsi"/>
        </w:rPr>
        <w:t xml:space="preserve">de </w:t>
      </w:r>
      <w:r w:rsidRPr="005D34AC">
        <w:rPr>
          <w:rFonts w:asciiTheme="majorHAnsi" w:hAnsiTheme="majorHAnsi"/>
        </w:rPr>
        <w:t>16 F3</w:t>
      </w:r>
      <w:r w:rsidRPr="005D34AC">
        <w:rPr>
          <w:rFonts w:asciiTheme="majorHAnsi" w:hAnsiTheme="majorHAnsi" w:cs="Cambria"/>
        </w:rPr>
        <w:t xml:space="preserve"> (dont 1 PMR) </w:t>
      </w:r>
      <w:r w:rsidRPr="005D34AC">
        <w:rPr>
          <w:rFonts w:asciiTheme="majorHAnsi" w:hAnsiTheme="majorHAnsi"/>
        </w:rPr>
        <w:t xml:space="preserve">de 65 m², </w:t>
      </w:r>
      <w:r>
        <w:rPr>
          <w:rFonts w:asciiTheme="majorHAnsi" w:hAnsiTheme="majorHAnsi"/>
        </w:rPr>
        <w:t xml:space="preserve">de </w:t>
      </w:r>
      <w:r w:rsidRPr="005D34AC">
        <w:rPr>
          <w:rFonts w:asciiTheme="majorHAnsi" w:hAnsiTheme="majorHAnsi"/>
        </w:rPr>
        <w:t xml:space="preserve">16 F4 de 82 m² </w:t>
      </w:r>
      <w:r w:rsidRPr="005D34AC">
        <w:rPr>
          <w:rFonts w:asciiTheme="majorHAnsi" w:hAnsiTheme="majorHAnsi" w:cs="Cambria"/>
        </w:rPr>
        <w:t>(dont 2 PMR)</w:t>
      </w:r>
      <w:r w:rsidRPr="005D34AC">
        <w:rPr>
          <w:rFonts w:asciiTheme="majorHAnsi" w:hAnsiTheme="majorHAnsi"/>
        </w:rPr>
        <w:t xml:space="preserve">, </w:t>
      </w:r>
      <w:r>
        <w:rPr>
          <w:rFonts w:asciiTheme="majorHAnsi" w:hAnsiTheme="majorHAnsi"/>
        </w:rPr>
        <w:t xml:space="preserve">de </w:t>
      </w:r>
      <w:r w:rsidRPr="005D34AC">
        <w:rPr>
          <w:rFonts w:asciiTheme="majorHAnsi" w:hAnsiTheme="majorHAnsi"/>
        </w:rPr>
        <w:t xml:space="preserve">7 F5 de 96 m² </w:t>
      </w:r>
      <w:r w:rsidRPr="005D34AC">
        <w:rPr>
          <w:rFonts w:asciiTheme="majorHAnsi" w:hAnsiTheme="majorHAnsi" w:cs="Cambria"/>
        </w:rPr>
        <w:t>(dont 1 PMR)</w:t>
      </w:r>
      <w:r w:rsidRPr="005D34AC">
        <w:rPr>
          <w:rFonts w:asciiTheme="majorHAnsi" w:hAnsiTheme="majorHAnsi"/>
        </w:rPr>
        <w:t xml:space="preserve"> et </w:t>
      </w:r>
      <w:r>
        <w:rPr>
          <w:rFonts w:asciiTheme="majorHAnsi" w:hAnsiTheme="majorHAnsi"/>
        </w:rPr>
        <w:t xml:space="preserve">de </w:t>
      </w:r>
      <w:r w:rsidRPr="005D34AC">
        <w:rPr>
          <w:rFonts w:asciiTheme="majorHAnsi" w:hAnsiTheme="majorHAnsi"/>
        </w:rPr>
        <w:t>4 F6 de 122 m.</w:t>
      </w:r>
      <w:r>
        <w:rPr>
          <w:rFonts w:asciiTheme="majorHAnsi" w:hAnsiTheme="majorHAnsi"/>
        </w:rPr>
        <w:t xml:space="preserve"> </w:t>
      </w:r>
      <w:r w:rsidRPr="005D34AC">
        <w:rPr>
          <w:rFonts w:asciiTheme="majorHAnsi" w:hAnsiTheme="majorHAnsi"/>
        </w:rPr>
        <w:t xml:space="preserve">Les loyers prévisionnels sont de 23 800 </w:t>
      </w:r>
      <w:proofErr w:type="spellStart"/>
      <w:r w:rsidRPr="005D34AC">
        <w:rPr>
          <w:rFonts w:asciiTheme="majorHAnsi" w:hAnsiTheme="majorHAnsi"/>
        </w:rPr>
        <w:t>Fcfp</w:t>
      </w:r>
      <w:proofErr w:type="spellEnd"/>
      <w:r w:rsidRPr="005D34AC">
        <w:rPr>
          <w:rFonts w:asciiTheme="majorHAnsi" w:hAnsiTheme="majorHAnsi"/>
        </w:rPr>
        <w:t xml:space="preserve"> à </w:t>
      </w:r>
      <w:r w:rsidRPr="005D34AC">
        <w:rPr>
          <w:rFonts w:asciiTheme="majorHAnsi" w:hAnsiTheme="majorHAnsi"/>
          <w:color w:val="000000"/>
        </w:rPr>
        <w:t xml:space="preserve">24 600 </w:t>
      </w:r>
      <w:proofErr w:type="spellStart"/>
      <w:r w:rsidRPr="005D34AC">
        <w:rPr>
          <w:rFonts w:asciiTheme="majorHAnsi" w:hAnsiTheme="majorHAnsi"/>
        </w:rPr>
        <w:t>Fcfp</w:t>
      </w:r>
      <w:proofErr w:type="spellEnd"/>
      <w:r w:rsidRPr="005D34AC">
        <w:rPr>
          <w:rFonts w:asciiTheme="majorHAnsi" w:hAnsiTheme="majorHAnsi"/>
        </w:rPr>
        <w:t xml:space="preserve"> pour un F2, de 33 200 </w:t>
      </w:r>
      <w:proofErr w:type="spellStart"/>
      <w:r w:rsidRPr="005D34AC">
        <w:rPr>
          <w:rFonts w:asciiTheme="majorHAnsi" w:hAnsiTheme="majorHAnsi"/>
        </w:rPr>
        <w:t>Fcfp</w:t>
      </w:r>
      <w:proofErr w:type="spellEnd"/>
      <w:r w:rsidRPr="005D34AC">
        <w:rPr>
          <w:rFonts w:asciiTheme="majorHAnsi" w:hAnsiTheme="majorHAnsi"/>
        </w:rPr>
        <w:t xml:space="preserve"> à </w:t>
      </w:r>
      <w:r w:rsidRPr="005D34AC">
        <w:rPr>
          <w:rFonts w:asciiTheme="majorHAnsi" w:hAnsiTheme="majorHAnsi"/>
          <w:color w:val="000000"/>
        </w:rPr>
        <w:t xml:space="preserve">33 900 </w:t>
      </w:r>
      <w:proofErr w:type="spellStart"/>
      <w:r w:rsidRPr="005D34AC">
        <w:rPr>
          <w:rFonts w:asciiTheme="majorHAnsi" w:hAnsiTheme="majorHAnsi"/>
        </w:rPr>
        <w:t>Fcfp</w:t>
      </w:r>
      <w:proofErr w:type="spellEnd"/>
      <w:r w:rsidRPr="005D34AC">
        <w:rPr>
          <w:rFonts w:asciiTheme="majorHAnsi" w:hAnsiTheme="majorHAnsi"/>
        </w:rPr>
        <w:t xml:space="preserve"> pour un F3, de 42 000 à </w:t>
      </w:r>
      <w:r w:rsidRPr="005D34AC">
        <w:rPr>
          <w:rFonts w:asciiTheme="majorHAnsi" w:hAnsiTheme="majorHAnsi"/>
          <w:color w:val="000000"/>
        </w:rPr>
        <w:t xml:space="preserve">43 200 </w:t>
      </w:r>
      <w:proofErr w:type="spellStart"/>
      <w:r w:rsidRPr="005D34AC">
        <w:rPr>
          <w:rFonts w:asciiTheme="majorHAnsi" w:hAnsiTheme="majorHAnsi"/>
        </w:rPr>
        <w:t>Fcfp</w:t>
      </w:r>
      <w:proofErr w:type="spellEnd"/>
      <w:r w:rsidRPr="005D34AC">
        <w:rPr>
          <w:rFonts w:asciiTheme="majorHAnsi" w:hAnsiTheme="majorHAnsi"/>
        </w:rPr>
        <w:t xml:space="preserve"> pour un F4, de 49 000 </w:t>
      </w:r>
      <w:proofErr w:type="spellStart"/>
      <w:r w:rsidRPr="005D34AC">
        <w:rPr>
          <w:rFonts w:asciiTheme="majorHAnsi" w:hAnsiTheme="majorHAnsi"/>
        </w:rPr>
        <w:t>Fcfp</w:t>
      </w:r>
      <w:proofErr w:type="spellEnd"/>
      <w:r w:rsidRPr="005D34AC">
        <w:rPr>
          <w:rFonts w:asciiTheme="majorHAnsi" w:hAnsiTheme="majorHAnsi"/>
        </w:rPr>
        <w:t xml:space="preserve"> à </w:t>
      </w:r>
      <w:r w:rsidRPr="005D34AC">
        <w:rPr>
          <w:rFonts w:asciiTheme="majorHAnsi" w:hAnsiTheme="majorHAnsi"/>
          <w:color w:val="000000"/>
        </w:rPr>
        <w:t xml:space="preserve">49 500 </w:t>
      </w:r>
      <w:proofErr w:type="spellStart"/>
      <w:r w:rsidRPr="005D34AC">
        <w:rPr>
          <w:rFonts w:asciiTheme="majorHAnsi" w:hAnsiTheme="majorHAnsi"/>
        </w:rPr>
        <w:t>Fcfp</w:t>
      </w:r>
      <w:proofErr w:type="spellEnd"/>
      <w:r w:rsidRPr="005D34AC">
        <w:rPr>
          <w:rFonts w:asciiTheme="majorHAnsi" w:hAnsiTheme="majorHAnsi"/>
        </w:rPr>
        <w:t xml:space="preserve"> pour un F5 et 61 600 </w:t>
      </w:r>
      <w:proofErr w:type="spellStart"/>
      <w:r w:rsidRPr="005D34AC">
        <w:rPr>
          <w:rFonts w:asciiTheme="majorHAnsi" w:hAnsiTheme="majorHAnsi"/>
        </w:rPr>
        <w:t>Fcfp</w:t>
      </w:r>
      <w:proofErr w:type="spellEnd"/>
      <w:r w:rsidRPr="005D34AC">
        <w:rPr>
          <w:rFonts w:asciiTheme="majorHAnsi" w:hAnsiTheme="majorHAnsi"/>
        </w:rPr>
        <w:t xml:space="preserve"> pour un F6. </w:t>
      </w:r>
    </w:p>
    <w:p w:rsidR="00AE3010" w:rsidRPr="005D34AC" w:rsidRDefault="00AE3010" w:rsidP="00AE3010">
      <w:pPr>
        <w:spacing w:before="100" w:beforeAutospacing="1" w:after="100" w:afterAutospacing="1"/>
        <w:jc w:val="both"/>
        <w:rPr>
          <w:rFonts w:asciiTheme="majorHAnsi" w:hAnsiTheme="majorHAnsi"/>
          <w:iCs/>
        </w:rPr>
      </w:pPr>
      <w:r w:rsidRPr="005D34AC">
        <w:rPr>
          <w:rFonts w:asciiTheme="majorHAnsi" w:hAnsiTheme="majorHAnsi"/>
          <w:iCs/>
        </w:rPr>
        <w:t>Le coût total de cette opération est estimé à la hauteur de la subvention, soit 613 442 000</w:t>
      </w:r>
      <w:r w:rsidRPr="005D34AC">
        <w:rPr>
          <w:rFonts w:asciiTheme="majorHAnsi" w:hAnsiTheme="majorHAnsi"/>
          <w:b/>
          <w:bCs/>
          <w:iCs/>
        </w:rPr>
        <w:t xml:space="preserve"> </w:t>
      </w:r>
      <w:proofErr w:type="spellStart"/>
      <w:r w:rsidRPr="005D34AC">
        <w:rPr>
          <w:rFonts w:asciiTheme="majorHAnsi" w:hAnsiTheme="majorHAnsi"/>
        </w:rPr>
        <w:t>Fcfp</w:t>
      </w:r>
      <w:proofErr w:type="spellEnd"/>
      <w:r w:rsidRPr="005D34AC">
        <w:rPr>
          <w:rFonts w:asciiTheme="majorHAnsi" w:hAnsiTheme="majorHAnsi"/>
        </w:rPr>
        <w:t xml:space="preserve"> et comprend </w:t>
      </w:r>
      <w:r w:rsidRPr="005D34AC">
        <w:rPr>
          <w:rFonts w:asciiTheme="majorHAnsi" w:hAnsiTheme="majorHAnsi"/>
          <w:iCs/>
        </w:rPr>
        <w:t>la construction des logements, de l’ensemble VRD et des aménagements extérieurs et de l’espace jeux et le foncier. Cette opération</w:t>
      </w:r>
      <w:r>
        <w:rPr>
          <w:rFonts w:asciiTheme="majorHAnsi" w:hAnsiTheme="majorHAnsi"/>
          <w:iCs/>
        </w:rPr>
        <w:t xml:space="preserve"> est financée dans le cadre du C</w:t>
      </w:r>
      <w:r w:rsidRPr="005D34AC">
        <w:rPr>
          <w:rFonts w:asciiTheme="majorHAnsi" w:hAnsiTheme="majorHAnsi"/>
          <w:iCs/>
        </w:rPr>
        <w:t>ontrat de projet</w:t>
      </w:r>
      <w:r>
        <w:rPr>
          <w:rFonts w:asciiTheme="majorHAnsi" w:hAnsiTheme="majorHAnsi"/>
          <w:iCs/>
        </w:rPr>
        <w:t>s</w:t>
      </w:r>
      <w:r w:rsidRPr="005D34AC">
        <w:rPr>
          <w:rFonts w:asciiTheme="majorHAnsi" w:hAnsiTheme="majorHAnsi"/>
          <w:iCs/>
        </w:rPr>
        <w:t xml:space="preserve"> 2015-2020 (CDP 2) et la part de l’Etat s’élève à 5</w:t>
      </w:r>
      <w:r>
        <w:rPr>
          <w:rFonts w:asciiTheme="majorHAnsi" w:hAnsiTheme="majorHAnsi"/>
          <w:iCs/>
        </w:rPr>
        <w:t>0 % du coût du projet HT, soit</w:t>
      </w:r>
      <w:r w:rsidRPr="005D34AC">
        <w:rPr>
          <w:rFonts w:asciiTheme="majorHAnsi" w:hAnsiTheme="majorHAnsi"/>
          <w:iCs/>
        </w:rPr>
        <w:t xml:space="preserve"> 727 421 000 </w:t>
      </w:r>
      <w:proofErr w:type="spellStart"/>
      <w:r w:rsidRPr="005D34AC">
        <w:rPr>
          <w:rFonts w:asciiTheme="majorHAnsi" w:hAnsiTheme="majorHAnsi"/>
          <w:iCs/>
        </w:rPr>
        <w:t>Fcfp</w:t>
      </w:r>
      <w:proofErr w:type="spellEnd"/>
    </w:p>
    <w:p w:rsidR="00AE3010" w:rsidRPr="00AE3010" w:rsidRDefault="00AE3010" w:rsidP="00AE3010">
      <w:pPr>
        <w:spacing w:before="100" w:beforeAutospacing="1" w:after="100" w:afterAutospacing="1"/>
        <w:jc w:val="both"/>
        <w:rPr>
          <w:rFonts w:asciiTheme="majorHAnsi" w:hAnsiTheme="majorHAnsi"/>
          <w:iCs/>
        </w:rPr>
      </w:pPr>
      <w:r w:rsidRPr="005D34AC">
        <w:rPr>
          <w:rFonts w:asciiTheme="majorHAnsi" w:hAnsiTheme="majorHAnsi"/>
          <w:iCs/>
        </w:rPr>
        <w:lastRenderedPageBreak/>
        <w:t xml:space="preserve">La part octroyée par le Pays par </w:t>
      </w:r>
      <w:r>
        <w:rPr>
          <w:rFonts w:asciiTheme="majorHAnsi" w:hAnsiTheme="majorHAnsi"/>
          <w:iCs/>
        </w:rPr>
        <w:t>le biais d’une</w:t>
      </w:r>
      <w:r w:rsidRPr="005D34AC">
        <w:rPr>
          <w:rFonts w:asciiTheme="majorHAnsi" w:hAnsiTheme="majorHAnsi"/>
          <w:iCs/>
        </w:rPr>
        <w:t xml:space="preserve"> subvention est de </w:t>
      </w:r>
      <w:r w:rsidRPr="005D34AC">
        <w:rPr>
          <w:rFonts w:asciiTheme="majorHAnsi" w:hAnsiTheme="majorHAnsi"/>
        </w:rPr>
        <w:t>724 379 000 </w:t>
      </w:r>
      <w:proofErr w:type="spellStart"/>
      <w:r w:rsidRPr="005D34AC">
        <w:rPr>
          <w:rFonts w:asciiTheme="majorHAnsi" w:hAnsiTheme="majorHAnsi"/>
        </w:rPr>
        <w:t>Fcfp</w:t>
      </w:r>
      <w:proofErr w:type="spellEnd"/>
      <w:r>
        <w:rPr>
          <w:rFonts w:asciiTheme="majorHAnsi" w:hAnsiTheme="majorHAnsi"/>
          <w:iCs/>
        </w:rPr>
        <w:t xml:space="preserve"> en faveur de l’OPH.</w:t>
      </w:r>
      <w:r>
        <w:rPr>
          <w:rFonts w:asciiTheme="majorHAnsi" w:hAnsiTheme="majorHAnsi"/>
        </w:rPr>
        <w:t xml:space="preserve"> </w:t>
      </w:r>
      <w:r w:rsidRPr="005D34AC">
        <w:rPr>
          <w:rFonts w:asciiTheme="majorHAnsi" w:hAnsiTheme="majorHAnsi"/>
          <w:iCs/>
        </w:rPr>
        <w:t>La réalisation de cette opération est estimée à 24 mois et le</w:t>
      </w:r>
      <w:r>
        <w:rPr>
          <w:rFonts w:asciiTheme="majorHAnsi" w:hAnsiTheme="majorHAnsi"/>
          <w:iCs/>
        </w:rPr>
        <w:t xml:space="preserve"> permis de construire</w:t>
      </w:r>
      <w:r w:rsidRPr="005D34AC">
        <w:rPr>
          <w:rFonts w:asciiTheme="majorHAnsi" w:hAnsiTheme="majorHAnsi"/>
          <w:iCs/>
        </w:rPr>
        <w:t xml:space="preserve"> a été </w:t>
      </w:r>
      <w:r w:rsidRPr="005D34AC">
        <w:rPr>
          <w:rFonts w:asciiTheme="majorHAnsi" w:hAnsiTheme="majorHAnsi"/>
          <w:kern w:val="2"/>
          <w:lang w:eastAsia="ar-SA"/>
        </w:rPr>
        <w:t>obtenu le 18 septembre dernier</w:t>
      </w:r>
      <w:r w:rsidRPr="005D34AC">
        <w:rPr>
          <w:rFonts w:asciiTheme="majorHAnsi" w:hAnsiTheme="majorHAnsi"/>
          <w:iCs/>
        </w:rPr>
        <w:t xml:space="preserve">. </w:t>
      </w:r>
    </w:p>
    <w:p w:rsidR="006B3785" w:rsidRPr="00693F08" w:rsidRDefault="006B3785" w:rsidP="00F16DA5">
      <w:pPr>
        <w:pStyle w:val="-LettreTexteGEDA"/>
        <w:ind w:firstLine="0"/>
        <w:rPr>
          <w:rFonts w:asciiTheme="majorHAnsi" w:hAnsiTheme="majorHAnsi"/>
          <w:b/>
          <w:bCs/>
          <w:szCs w:val="24"/>
        </w:rPr>
      </w:pPr>
    </w:p>
    <w:p w:rsidR="001C6CF3" w:rsidRPr="008720B3" w:rsidRDefault="001C6CF3" w:rsidP="006531C2">
      <w:pPr>
        <w:pStyle w:val="-LettreTexteGEDA"/>
        <w:ind w:firstLine="0"/>
        <w:rPr>
          <w:rFonts w:asciiTheme="majorHAnsi" w:hAnsiTheme="majorHAnsi"/>
          <w:b/>
          <w:noProof w:val="0"/>
          <w:szCs w:val="24"/>
        </w:rPr>
      </w:pPr>
      <w:r w:rsidRPr="008720B3">
        <w:rPr>
          <w:rFonts w:asciiTheme="majorHAnsi" w:hAnsiTheme="majorHAnsi"/>
          <w:b/>
          <w:noProof w:val="0"/>
          <w:szCs w:val="24"/>
        </w:rPr>
        <w:t>Reprise de l’activité touristique dans l’archipel des Marquises</w:t>
      </w:r>
    </w:p>
    <w:p w:rsidR="00747E8F" w:rsidRPr="001E128A" w:rsidRDefault="00747E8F" w:rsidP="00747E8F">
      <w:pPr>
        <w:spacing w:before="100" w:beforeAutospacing="1" w:after="100" w:afterAutospacing="1"/>
        <w:jc w:val="both"/>
        <w:rPr>
          <w:rFonts w:asciiTheme="majorHAnsi" w:hAnsiTheme="majorHAnsi"/>
        </w:rPr>
      </w:pPr>
      <w:r w:rsidRPr="001E128A">
        <w:rPr>
          <w:rFonts w:asciiTheme="majorHAnsi" w:hAnsiTheme="majorHAnsi"/>
        </w:rPr>
        <w:t xml:space="preserve">La destination Polynésie française a dû faire face à une </w:t>
      </w:r>
      <w:r w:rsidR="00EF2709">
        <w:rPr>
          <w:rFonts w:asciiTheme="majorHAnsi" w:hAnsiTheme="majorHAnsi"/>
        </w:rPr>
        <w:t>situation</w:t>
      </w:r>
      <w:r w:rsidRPr="001E128A">
        <w:rPr>
          <w:rFonts w:asciiTheme="majorHAnsi" w:hAnsiTheme="majorHAnsi"/>
        </w:rPr>
        <w:t xml:space="preserve"> inédite provoquée par la pandémie mondiale de la Covid-19. A l’issue de cette période de 4 mois, de la mi-mars à la mi-juillet, le Pays peut désormais envisager, tout en étant préparé et organisé, une reprise progressive du tourisme en Polynésie </w:t>
      </w:r>
      <w:r w:rsidR="00EF2709">
        <w:rPr>
          <w:rFonts w:asciiTheme="majorHAnsi" w:hAnsiTheme="majorHAnsi"/>
        </w:rPr>
        <w:t xml:space="preserve">en général, </w:t>
      </w:r>
      <w:r w:rsidRPr="001E128A">
        <w:rPr>
          <w:rFonts w:asciiTheme="majorHAnsi" w:hAnsiTheme="majorHAnsi"/>
        </w:rPr>
        <w:t xml:space="preserve">et aux îles Marquises. </w:t>
      </w:r>
    </w:p>
    <w:p w:rsidR="00EF2709" w:rsidRDefault="00EF2709" w:rsidP="0004526C">
      <w:pPr>
        <w:jc w:val="both"/>
        <w:rPr>
          <w:rFonts w:asciiTheme="majorHAnsi" w:hAnsiTheme="majorHAnsi"/>
        </w:rPr>
      </w:pPr>
    </w:p>
    <w:p w:rsidR="00EF2709" w:rsidRDefault="00EF2709" w:rsidP="00EF2709">
      <w:pPr>
        <w:jc w:val="both"/>
        <w:rPr>
          <w:rFonts w:asciiTheme="majorHAnsi" w:hAnsiTheme="majorHAnsi"/>
        </w:rPr>
      </w:pPr>
      <w:r>
        <w:rPr>
          <w:rFonts w:asciiTheme="majorHAnsi" w:hAnsiTheme="majorHAnsi"/>
        </w:rPr>
        <w:t>Avant la reprise de l’activité touristique au 15 juillet, des campagnes de coopération</w:t>
      </w:r>
      <w:r w:rsidR="0004526C" w:rsidRPr="001E128A">
        <w:rPr>
          <w:rFonts w:asciiTheme="majorHAnsi" w:hAnsiTheme="majorHAnsi"/>
        </w:rPr>
        <w:t xml:space="preserve"> ont été mises en place avec Air Tahiti, localement, afin de  permettre l</w:t>
      </w:r>
      <w:r>
        <w:rPr>
          <w:rFonts w:asciiTheme="majorHAnsi" w:hAnsiTheme="majorHAnsi"/>
        </w:rPr>
        <w:t>’émergence d’offres attractives</w:t>
      </w:r>
      <w:r w:rsidR="0004526C" w:rsidRPr="001E128A">
        <w:rPr>
          <w:rFonts w:asciiTheme="majorHAnsi" w:hAnsiTheme="majorHAnsi"/>
        </w:rPr>
        <w:t xml:space="preserve"> po</w:t>
      </w:r>
      <w:r>
        <w:rPr>
          <w:rFonts w:asciiTheme="majorHAnsi" w:hAnsiTheme="majorHAnsi"/>
        </w:rPr>
        <w:t xml:space="preserve">ur les résidents. </w:t>
      </w:r>
      <w:r w:rsidR="0004526C" w:rsidRPr="001E128A">
        <w:rPr>
          <w:rFonts w:asciiTheme="majorHAnsi" w:hAnsiTheme="majorHAnsi"/>
        </w:rPr>
        <w:t xml:space="preserve">Tahiti Tourisme met </w:t>
      </w:r>
      <w:r>
        <w:rPr>
          <w:rFonts w:asciiTheme="majorHAnsi" w:hAnsiTheme="majorHAnsi"/>
        </w:rPr>
        <w:t xml:space="preserve">par ailleurs </w:t>
      </w:r>
      <w:r w:rsidR="0004526C" w:rsidRPr="001E128A">
        <w:rPr>
          <w:rFonts w:asciiTheme="majorHAnsi" w:hAnsiTheme="majorHAnsi"/>
        </w:rPr>
        <w:t xml:space="preserve">en avant sur son site tahititourisme.pf </w:t>
      </w:r>
      <w:r w:rsidR="003116D5" w:rsidRPr="001E128A">
        <w:rPr>
          <w:rFonts w:asciiTheme="majorHAnsi" w:hAnsiTheme="majorHAnsi"/>
        </w:rPr>
        <w:t>un répertoire d’</w:t>
      </w:r>
      <w:r w:rsidR="0004526C" w:rsidRPr="001E128A">
        <w:rPr>
          <w:rFonts w:asciiTheme="majorHAnsi" w:hAnsiTheme="majorHAnsi"/>
        </w:rPr>
        <w:t xml:space="preserve">offres promotionnelles des acteurs petits et grands, dans tous les archipels. </w:t>
      </w:r>
    </w:p>
    <w:p w:rsidR="005C23D4" w:rsidRPr="001E128A" w:rsidRDefault="00EF2709" w:rsidP="008720B3">
      <w:pPr>
        <w:spacing w:before="100" w:beforeAutospacing="1" w:after="100" w:afterAutospacing="1"/>
        <w:jc w:val="both"/>
        <w:rPr>
          <w:rFonts w:asciiTheme="majorHAnsi" w:hAnsiTheme="majorHAnsi"/>
        </w:rPr>
      </w:pPr>
      <w:r>
        <w:rPr>
          <w:rFonts w:asciiTheme="majorHAnsi" w:hAnsiTheme="majorHAnsi"/>
        </w:rPr>
        <w:t xml:space="preserve">Un </w:t>
      </w:r>
      <w:r w:rsidR="003116D5" w:rsidRPr="008720B3">
        <w:rPr>
          <w:rFonts w:asciiTheme="majorHAnsi" w:hAnsiTheme="majorHAnsi"/>
        </w:rPr>
        <w:t xml:space="preserve">séminaire des comités du </w:t>
      </w:r>
      <w:r>
        <w:rPr>
          <w:rFonts w:asciiTheme="majorHAnsi" w:hAnsiTheme="majorHAnsi"/>
        </w:rPr>
        <w:t>t</w:t>
      </w:r>
      <w:r w:rsidR="003116D5" w:rsidRPr="008720B3">
        <w:rPr>
          <w:rFonts w:asciiTheme="majorHAnsi" w:hAnsiTheme="majorHAnsi"/>
        </w:rPr>
        <w:t xml:space="preserve">ourisme sera organisé du 8 au 9 septembre. </w:t>
      </w:r>
      <w:r w:rsidR="005C23D4" w:rsidRPr="008720B3">
        <w:rPr>
          <w:rFonts w:asciiTheme="majorHAnsi" w:hAnsiTheme="majorHAnsi"/>
        </w:rPr>
        <w:t xml:space="preserve">Concernant le </w:t>
      </w:r>
      <w:r>
        <w:rPr>
          <w:rFonts w:asciiTheme="majorHAnsi" w:hAnsiTheme="majorHAnsi"/>
        </w:rPr>
        <w:t xml:space="preserve">comité du tourisme de </w:t>
      </w:r>
      <w:proofErr w:type="spellStart"/>
      <w:r>
        <w:rPr>
          <w:rFonts w:asciiTheme="majorHAnsi" w:hAnsiTheme="majorHAnsi"/>
        </w:rPr>
        <w:t>Nuku</w:t>
      </w:r>
      <w:proofErr w:type="spellEnd"/>
      <w:r>
        <w:rPr>
          <w:rFonts w:asciiTheme="majorHAnsi" w:hAnsiTheme="majorHAnsi"/>
        </w:rPr>
        <w:t xml:space="preserve"> </w:t>
      </w:r>
      <w:proofErr w:type="spellStart"/>
      <w:r>
        <w:rPr>
          <w:rFonts w:asciiTheme="majorHAnsi" w:hAnsiTheme="majorHAnsi"/>
        </w:rPr>
        <w:t>Hiva</w:t>
      </w:r>
      <w:proofErr w:type="spellEnd"/>
      <w:r w:rsidR="005C23D4" w:rsidRPr="001E128A">
        <w:rPr>
          <w:rFonts w:asciiTheme="majorHAnsi" w:hAnsiTheme="majorHAnsi"/>
        </w:rPr>
        <w:t>, le bure</w:t>
      </w:r>
      <w:r>
        <w:rPr>
          <w:rFonts w:asciiTheme="majorHAnsi" w:hAnsiTheme="majorHAnsi"/>
        </w:rPr>
        <w:t xml:space="preserve">au du comité se situe à </w:t>
      </w:r>
      <w:proofErr w:type="spellStart"/>
      <w:r>
        <w:rPr>
          <w:rFonts w:asciiTheme="majorHAnsi" w:hAnsiTheme="majorHAnsi"/>
        </w:rPr>
        <w:t>Taiohae</w:t>
      </w:r>
      <w:proofErr w:type="spellEnd"/>
      <w:r>
        <w:rPr>
          <w:rFonts w:asciiTheme="majorHAnsi" w:hAnsiTheme="majorHAnsi"/>
        </w:rPr>
        <w:t xml:space="preserve">. </w:t>
      </w:r>
      <w:r w:rsidR="005C23D4" w:rsidRPr="001E128A">
        <w:rPr>
          <w:rFonts w:asciiTheme="majorHAnsi" w:hAnsiTheme="majorHAnsi"/>
        </w:rPr>
        <w:t xml:space="preserve">En 2020, il </w:t>
      </w:r>
      <w:r>
        <w:rPr>
          <w:rFonts w:asciiTheme="majorHAnsi" w:hAnsiTheme="majorHAnsi"/>
        </w:rPr>
        <w:t xml:space="preserve">a </w:t>
      </w:r>
      <w:r w:rsidR="005C23D4" w:rsidRPr="001E128A">
        <w:rPr>
          <w:rFonts w:asciiTheme="majorHAnsi" w:hAnsiTheme="majorHAnsi"/>
        </w:rPr>
        <w:t>bénéfici</w:t>
      </w:r>
      <w:r>
        <w:rPr>
          <w:rFonts w:asciiTheme="majorHAnsi" w:hAnsiTheme="majorHAnsi"/>
        </w:rPr>
        <w:t>é</w:t>
      </w:r>
      <w:r w:rsidR="005C23D4" w:rsidRPr="001E128A">
        <w:rPr>
          <w:rFonts w:asciiTheme="majorHAnsi" w:hAnsiTheme="majorHAnsi"/>
        </w:rPr>
        <w:t xml:space="preserve"> d’un soutien financier de T</w:t>
      </w:r>
      <w:r>
        <w:rPr>
          <w:rFonts w:asciiTheme="majorHAnsi" w:hAnsiTheme="majorHAnsi"/>
        </w:rPr>
        <w:t xml:space="preserve">ahiti Tourisme d’un montant de 500 </w:t>
      </w:r>
      <w:r w:rsidR="005C23D4" w:rsidRPr="008720B3">
        <w:rPr>
          <w:rFonts w:asciiTheme="majorHAnsi" w:hAnsiTheme="majorHAnsi"/>
        </w:rPr>
        <w:t xml:space="preserve">000 </w:t>
      </w:r>
      <w:proofErr w:type="spellStart"/>
      <w:r w:rsidR="005C23D4" w:rsidRPr="008720B3">
        <w:rPr>
          <w:rFonts w:asciiTheme="majorHAnsi" w:hAnsiTheme="majorHAnsi"/>
        </w:rPr>
        <w:t>Fcfp</w:t>
      </w:r>
      <w:proofErr w:type="spellEnd"/>
      <w:r w:rsidR="005C23D4" w:rsidRPr="001E128A">
        <w:rPr>
          <w:rFonts w:asciiTheme="majorHAnsi" w:hAnsiTheme="majorHAnsi"/>
        </w:rPr>
        <w:t>, notamment pour l’accueil de</w:t>
      </w:r>
      <w:r>
        <w:rPr>
          <w:rFonts w:asciiTheme="majorHAnsi" w:hAnsiTheme="majorHAnsi"/>
        </w:rPr>
        <w:t>s paquebots de croisières, notamment l’</w:t>
      </w:r>
      <w:proofErr w:type="spellStart"/>
      <w:r w:rsidR="005C23D4" w:rsidRPr="001E128A">
        <w:rPr>
          <w:rFonts w:asciiTheme="majorHAnsi" w:hAnsiTheme="majorHAnsi"/>
        </w:rPr>
        <w:t>Aranui</w:t>
      </w:r>
      <w:proofErr w:type="spellEnd"/>
      <w:r w:rsidR="005C23D4" w:rsidRPr="001E128A">
        <w:rPr>
          <w:rFonts w:asciiTheme="majorHAnsi" w:hAnsiTheme="majorHAnsi"/>
        </w:rPr>
        <w:t xml:space="preserve">. </w:t>
      </w:r>
      <w:r>
        <w:rPr>
          <w:rFonts w:asciiTheme="majorHAnsi" w:hAnsiTheme="majorHAnsi"/>
        </w:rPr>
        <w:t xml:space="preserve">Des comités du tourisme existent aussi à </w:t>
      </w:r>
      <w:proofErr w:type="spellStart"/>
      <w:r>
        <w:rPr>
          <w:rFonts w:asciiTheme="majorHAnsi" w:hAnsiTheme="majorHAnsi"/>
        </w:rPr>
        <w:t>Hiva</w:t>
      </w:r>
      <w:proofErr w:type="spellEnd"/>
      <w:r>
        <w:rPr>
          <w:rFonts w:asciiTheme="majorHAnsi" w:hAnsiTheme="majorHAnsi"/>
        </w:rPr>
        <w:t xml:space="preserve"> </w:t>
      </w:r>
      <w:proofErr w:type="spellStart"/>
      <w:r>
        <w:rPr>
          <w:rFonts w:asciiTheme="majorHAnsi" w:hAnsiTheme="majorHAnsi"/>
        </w:rPr>
        <w:t>Oa</w:t>
      </w:r>
      <w:proofErr w:type="spellEnd"/>
      <w:r>
        <w:rPr>
          <w:rFonts w:asciiTheme="majorHAnsi" w:hAnsiTheme="majorHAnsi"/>
        </w:rPr>
        <w:t xml:space="preserve">, </w:t>
      </w:r>
      <w:proofErr w:type="spellStart"/>
      <w:r>
        <w:rPr>
          <w:rFonts w:asciiTheme="majorHAnsi" w:hAnsiTheme="majorHAnsi"/>
        </w:rPr>
        <w:t>Fatu</w:t>
      </w:r>
      <w:proofErr w:type="spellEnd"/>
      <w:r>
        <w:rPr>
          <w:rFonts w:asciiTheme="majorHAnsi" w:hAnsiTheme="majorHAnsi"/>
        </w:rPr>
        <w:t xml:space="preserve"> </w:t>
      </w:r>
      <w:proofErr w:type="spellStart"/>
      <w:r>
        <w:rPr>
          <w:rFonts w:asciiTheme="majorHAnsi" w:hAnsiTheme="majorHAnsi"/>
        </w:rPr>
        <w:t>Hiva</w:t>
      </w:r>
      <w:proofErr w:type="spellEnd"/>
      <w:r>
        <w:rPr>
          <w:rFonts w:asciiTheme="majorHAnsi" w:hAnsiTheme="majorHAnsi"/>
        </w:rPr>
        <w:t xml:space="preserve">, Tahuata, </w:t>
      </w:r>
      <w:proofErr w:type="spellStart"/>
      <w:r>
        <w:rPr>
          <w:rFonts w:asciiTheme="majorHAnsi" w:hAnsiTheme="majorHAnsi"/>
        </w:rPr>
        <w:t>Ua</w:t>
      </w:r>
      <w:proofErr w:type="spellEnd"/>
      <w:r>
        <w:rPr>
          <w:rFonts w:asciiTheme="majorHAnsi" w:hAnsiTheme="majorHAnsi"/>
        </w:rPr>
        <w:t xml:space="preserve"> </w:t>
      </w:r>
      <w:proofErr w:type="spellStart"/>
      <w:r>
        <w:rPr>
          <w:rFonts w:asciiTheme="majorHAnsi" w:hAnsiTheme="majorHAnsi"/>
        </w:rPr>
        <w:t>Huka</w:t>
      </w:r>
      <w:proofErr w:type="spellEnd"/>
      <w:r>
        <w:rPr>
          <w:rFonts w:asciiTheme="majorHAnsi" w:hAnsiTheme="majorHAnsi"/>
        </w:rPr>
        <w:t xml:space="preserve"> et </w:t>
      </w:r>
      <w:proofErr w:type="spellStart"/>
      <w:r>
        <w:rPr>
          <w:rFonts w:asciiTheme="majorHAnsi" w:hAnsiTheme="majorHAnsi"/>
        </w:rPr>
        <w:t>Ua</w:t>
      </w:r>
      <w:proofErr w:type="spellEnd"/>
      <w:r>
        <w:rPr>
          <w:rFonts w:asciiTheme="majorHAnsi" w:hAnsiTheme="majorHAnsi"/>
        </w:rPr>
        <w:t xml:space="preserve"> Pou.</w:t>
      </w:r>
    </w:p>
    <w:p w:rsidR="005F1FF3" w:rsidRDefault="005C23D4" w:rsidP="005F1FF3">
      <w:pPr>
        <w:spacing w:before="240"/>
        <w:jc w:val="both"/>
        <w:rPr>
          <w:rFonts w:asciiTheme="majorHAnsi" w:hAnsiTheme="majorHAnsi"/>
        </w:rPr>
      </w:pPr>
      <w:r w:rsidRPr="001E128A">
        <w:rPr>
          <w:rFonts w:asciiTheme="majorHAnsi" w:hAnsiTheme="majorHAnsi"/>
        </w:rPr>
        <w:t xml:space="preserve">La reprise de l’activité dans l’archipel des Marquises depuis le 22 mai s’est traduite par un taux de remplissage des vols </w:t>
      </w:r>
      <w:r w:rsidR="005F1FF3">
        <w:rPr>
          <w:rFonts w:asciiTheme="majorHAnsi" w:hAnsiTheme="majorHAnsi"/>
        </w:rPr>
        <w:t xml:space="preserve">en </w:t>
      </w:r>
      <w:r w:rsidRPr="001E128A">
        <w:rPr>
          <w:rFonts w:asciiTheme="majorHAnsi" w:hAnsiTheme="majorHAnsi"/>
        </w:rPr>
        <w:t xml:space="preserve">moyenne de 72%. Pour les 2 prochaines semaines, le taux de remplissage est d’environ 80% avec le début des vacances scolaires. </w:t>
      </w:r>
      <w:r w:rsidR="005F1FF3">
        <w:rPr>
          <w:rFonts w:asciiTheme="majorHAnsi" w:hAnsiTheme="majorHAnsi"/>
        </w:rPr>
        <w:t xml:space="preserve">Le </w:t>
      </w:r>
      <w:r w:rsidRPr="001E128A">
        <w:rPr>
          <w:rFonts w:asciiTheme="majorHAnsi" w:hAnsiTheme="majorHAnsi"/>
        </w:rPr>
        <w:t>programme de vol d’Air Tahiti du 22 mai au 28 juin affiche 3 vols par semain</w:t>
      </w:r>
      <w:r w:rsidR="005F1FF3">
        <w:rPr>
          <w:rFonts w:asciiTheme="majorHAnsi" w:hAnsiTheme="majorHAnsi"/>
        </w:rPr>
        <w:t xml:space="preserve">e pour </w:t>
      </w:r>
      <w:proofErr w:type="spellStart"/>
      <w:r w:rsidR="005F1FF3">
        <w:rPr>
          <w:rFonts w:asciiTheme="majorHAnsi" w:hAnsiTheme="majorHAnsi"/>
        </w:rPr>
        <w:t>Hiva</w:t>
      </w:r>
      <w:proofErr w:type="spellEnd"/>
      <w:r w:rsidR="005F1FF3">
        <w:rPr>
          <w:rFonts w:asciiTheme="majorHAnsi" w:hAnsiTheme="majorHAnsi"/>
        </w:rPr>
        <w:t xml:space="preserve"> </w:t>
      </w:r>
      <w:proofErr w:type="spellStart"/>
      <w:r w:rsidR="005F1FF3">
        <w:rPr>
          <w:rFonts w:asciiTheme="majorHAnsi" w:hAnsiTheme="majorHAnsi"/>
        </w:rPr>
        <w:t>Oa</w:t>
      </w:r>
      <w:proofErr w:type="spellEnd"/>
      <w:r w:rsidR="005F1FF3">
        <w:rPr>
          <w:rFonts w:asciiTheme="majorHAnsi" w:hAnsiTheme="majorHAnsi"/>
        </w:rPr>
        <w:t xml:space="preserve"> et </w:t>
      </w:r>
      <w:proofErr w:type="spellStart"/>
      <w:r w:rsidR="005F1FF3">
        <w:rPr>
          <w:rFonts w:asciiTheme="majorHAnsi" w:hAnsiTheme="majorHAnsi"/>
        </w:rPr>
        <w:t>Nuku</w:t>
      </w:r>
      <w:proofErr w:type="spellEnd"/>
      <w:r w:rsidR="005F1FF3">
        <w:rPr>
          <w:rFonts w:asciiTheme="majorHAnsi" w:hAnsiTheme="majorHAnsi"/>
        </w:rPr>
        <w:t xml:space="preserve"> </w:t>
      </w:r>
      <w:proofErr w:type="spellStart"/>
      <w:r w:rsidR="005F1FF3">
        <w:rPr>
          <w:rFonts w:asciiTheme="majorHAnsi" w:hAnsiTheme="majorHAnsi"/>
        </w:rPr>
        <w:t>Hiva</w:t>
      </w:r>
      <w:proofErr w:type="spellEnd"/>
      <w:r w:rsidR="005F1FF3">
        <w:rPr>
          <w:rFonts w:asciiTheme="majorHAnsi" w:hAnsiTheme="majorHAnsi"/>
        </w:rPr>
        <w:t>, lundi</w:t>
      </w:r>
      <w:r w:rsidRPr="001E128A">
        <w:rPr>
          <w:rFonts w:asciiTheme="majorHAnsi" w:hAnsiTheme="majorHAnsi"/>
        </w:rPr>
        <w:t xml:space="preserve">, mercredi et vendredi. A compter du 29 juin, 2 vols seront rajoutés pour les samedis et dimanches. Les deux îles seront ainsi desservies par 5 vols </w:t>
      </w:r>
      <w:r w:rsidR="005F1FF3">
        <w:rPr>
          <w:rFonts w:asciiTheme="majorHAnsi" w:hAnsiTheme="majorHAnsi"/>
        </w:rPr>
        <w:t>chaque</w:t>
      </w:r>
      <w:r w:rsidRPr="001E128A">
        <w:rPr>
          <w:rFonts w:asciiTheme="majorHAnsi" w:hAnsiTheme="majorHAnsi"/>
        </w:rPr>
        <w:t xml:space="preserve"> </w:t>
      </w:r>
      <w:r w:rsidR="005F1FF3">
        <w:rPr>
          <w:rFonts w:asciiTheme="majorHAnsi" w:hAnsiTheme="majorHAnsi"/>
        </w:rPr>
        <w:t>jusqu’</w:t>
      </w:r>
      <w:r w:rsidRPr="001E128A">
        <w:rPr>
          <w:rFonts w:asciiTheme="majorHAnsi" w:hAnsiTheme="majorHAnsi"/>
        </w:rPr>
        <w:t>au 30 août.</w:t>
      </w:r>
      <w:r w:rsidR="005F1FF3">
        <w:rPr>
          <w:rFonts w:asciiTheme="majorHAnsi" w:hAnsiTheme="majorHAnsi"/>
        </w:rPr>
        <w:t xml:space="preserve"> </w:t>
      </w:r>
      <w:r w:rsidRPr="001E128A">
        <w:rPr>
          <w:rFonts w:asciiTheme="majorHAnsi" w:hAnsiTheme="majorHAnsi"/>
        </w:rPr>
        <w:t>L’augmentation du nombre de vol</w:t>
      </w:r>
      <w:r w:rsidR="005F1FF3">
        <w:rPr>
          <w:rFonts w:asciiTheme="majorHAnsi" w:hAnsiTheme="majorHAnsi"/>
        </w:rPr>
        <w:t>s</w:t>
      </w:r>
      <w:r w:rsidRPr="001E128A">
        <w:rPr>
          <w:rFonts w:asciiTheme="majorHAnsi" w:hAnsiTheme="majorHAnsi"/>
        </w:rPr>
        <w:t xml:space="preserve"> se traduit notamment par une augmentation de 10% des ventes de packages Séjours dans les Îles sur l’île de </w:t>
      </w:r>
      <w:proofErr w:type="spellStart"/>
      <w:r w:rsidRPr="001E128A">
        <w:rPr>
          <w:rFonts w:asciiTheme="majorHAnsi" w:hAnsiTheme="majorHAnsi"/>
        </w:rPr>
        <w:t>Hiva</w:t>
      </w:r>
      <w:proofErr w:type="spellEnd"/>
      <w:r w:rsidRPr="001E128A">
        <w:rPr>
          <w:rFonts w:asciiTheme="majorHAnsi" w:hAnsiTheme="majorHAnsi"/>
        </w:rPr>
        <w:t xml:space="preserve"> </w:t>
      </w:r>
      <w:proofErr w:type="spellStart"/>
      <w:r w:rsidRPr="001E128A">
        <w:rPr>
          <w:rFonts w:asciiTheme="majorHAnsi" w:hAnsiTheme="majorHAnsi"/>
        </w:rPr>
        <w:t>Oa</w:t>
      </w:r>
      <w:proofErr w:type="spellEnd"/>
      <w:r w:rsidRPr="001E128A">
        <w:rPr>
          <w:rFonts w:asciiTheme="majorHAnsi" w:hAnsiTheme="majorHAnsi"/>
        </w:rPr>
        <w:t xml:space="preserve"> </w:t>
      </w:r>
    </w:p>
    <w:p w:rsidR="00AE3010" w:rsidRDefault="0019566B" w:rsidP="001E128A">
      <w:pPr>
        <w:pStyle w:val="NormalWeb"/>
        <w:jc w:val="both"/>
        <w:rPr>
          <w:rFonts w:asciiTheme="majorHAnsi" w:hAnsiTheme="majorHAnsi"/>
        </w:rPr>
      </w:pPr>
      <w:r w:rsidRPr="001E128A">
        <w:rPr>
          <w:rFonts w:asciiTheme="majorHAnsi" w:hAnsiTheme="majorHAnsi"/>
          <w:bCs/>
        </w:rPr>
        <w:t>Des outils de communication et de promotion ont été réalisés aux Marquises l’année dernière, ainsi la</w:t>
      </w:r>
      <w:r w:rsidRPr="001E128A">
        <w:rPr>
          <w:rFonts w:asciiTheme="majorHAnsi" w:hAnsiTheme="majorHAnsi"/>
        </w:rPr>
        <w:t xml:space="preserve"> promotion des Marquises pour cette année surfera notamment sur le succès des voyages de familiarisation et de presse organisés l’année dernière (salons grand public incluant des partenaires marquisiens, </w:t>
      </w:r>
      <w:r w:rsidR="001E128A" w:rsidRPr="001E128A">
        <w:rPr>
          <w:rFonts w:asciiTheme="majorHAnsi" w:hAnsiTheme="majorHAnsi"/>
        </w:rPr>
        <w:t xml:space="preserve">newsletters incluant les Marquises envoyées en Italie et au Japon à plus de 5000 destinataires grand public, voyages de familiarisation à </w:t>
      </w:r>
      <w:proofErr w:type="spellStart"/>
      <w:r w:rsidR="001E128A" w:rsidRPr="001E128A">
        <w:rPr>
          <w:rFonts w:asciiTheme="majorHAnsi" w:hAnsiTheme="majorHAnsi"/>
        </w:rPr>
        <w:t>Hiva</w:t>
      </w:r>
      <w:proofErr w:type="spellEnd"/>
      <w:r w:rsidR="001E128A" w:rsidRPr="001E128A">
        <w:rPr>
          <w:rFonts w:asciiTheme="majorHAnsi" w:hAnsiTheme="majorHAnsi"/>
        </w:rPr>
        <w:t xml:space="preserve"> </w:t>
      </w:r>
      <w:proofErr w:type="spellStart"/>
      <w:r w:rsidR="001E128A" w:rsidRPr="001E128A">
        <w:rPr>
          <w:rFonts w:asciiTheme="majorHAnsi" w:hAnsiTheme="majorHAnsi"/>
        </w:rPr>
        <w:t>Oa</w:t>
      </w:r>
      <w:proofErr w:type="spellEnd"/>
      <w:r w:rsidR="001E128A" w:rsidRPr="001E128A">
        <w:rPr>
          <w:rFonts w:asciiTheme="majorHAnsi" w:hAnsiTheme="majorHAnsi"/>
        </w:rPr>
        <w:t xml:space="preserve"> et </w:t>
      </w:r>
      <w:proofErr w:type="spellStart"/>
      <w:r w:rsidR="001E128A" w:rsidRPr="001E128A">
        <w:rPr>
          <w:rFonts w:asciiTheme="majorHAnsi" w:hAnsiTheme="majorHAnsi"/>
        </w:rPr>
        <w:t>Nuku</w:t>
      </w:r>
      <w:proofErr w:type="spellEnd"/>
      <w:r w:rsidR="001E128A" w:rsidRPr="001E128A">
        <w:rPr>
          <w:rFonts w:asciiTheme="majorHAnsi" w:hAnsiTheme="majorHAnsi"/>
        </w:rPr>
        <w:t xml:space="preserve"> </w:t>
      </w:r>
      <w:proofErr w:type="spellStart"/>
      <w:r w:rsidR="001E128A" w:rsidRPr="001E128A">
        <w:rPr>
          <w:rFonts w:asciiTheme="majorHAnsi" w:hAnsiTheme="majorHAnsi"/>
        </w:rPr>
        <w:t>Hiva</w:t>
      </w:r>
      <w:proofErr w:type="spellEnd"/>
      <w:r w:rsidR="001E128A" w:rsidRPr="001E128A">
        <w:rPr>
          <w:rFonts w:asciiTheme="majorHAnsi" w:hAnsiTheme="majorHAnsi"/>
        </w:rPr>
        <w:t xml:space="preserve"> comptant 10 agents de voyage français et américains, etc.)</w:t>
      </w:r>
    </w:p>
    <w:p w:rsidR="00AE3010" w:rsidRDefault="00AE3010" w:rsidP="001E128A">
      <w:pPr>
        <w:pStyle w:val="NormalWeb"/>
        <w:jc w:val="both"/>
        <w:rPr>
          <w:rFonts w:asciiTheme="majorHAnsi" w:hAnsiTheme="majorHAnsi"/>
        </w:rPr>
      </w:pPr>
    </w:p>
    <w:p w:rsidR="00AE3010" w:rsidRPr="00FC6D20" w:rsidRDefault="00AE3010" w:rsidP="00AE3010">
      <w:pPr>
        <w:pStyle w:val="-LettreTexteGEDA"/>
        <w:spacing w:beforeLines="30" w:before="72"/>
        <w:ind w:firstLine="0"/>
        <w:rPr>
          <w:rFonts w:asciiTheme="majorHAnsi" w:hAnsiTheme="majorHAnsi"/>
          <w:b/>
          <w:noProof w:val="0"/>
        </w:rPr>
      </w:pPr>
      <w:r w:rsidRPr="00FC6D20">
        <w:rPr>
          <w:rFonts w:asciiTheme="majorHAnsi" w:hAnsiTheme="majorHAnsi"/>
          <w:b/>
          <w:noProof w:val="0"/>
        </w:rPr>
        <w:t>Activités et aménagements touristiques aux Marquises</w:t>
      </w:r>
    </w:p>
    <w:p w:rsidR="00AE3010" w:rsidRPr="00FC6D20" w:rsidRDefault="00AE3010" w:rsidP="00AE3010">
      <w:pPr>
        <w:pStyle w:val="-LettrehDestinataireadGEDA"/>
        <w:jc w:val="both"/>
        <w:rPr>
          <w:rFonts w:asciiTheme="majorHAnsi" w:hAnsiTheme="majorHAnsi"/>
          <w:b w:val="0"/>
          <w:bCs/>
          <w:szCs w:val="24"/>
        </w:rPr>
      </w:pPr>
    </w:p>
    <w:p w:rsidR="00AE3010" w:rsidRPr="00FC6D20" w:rsidRDefault="00AE3010" w:rsidP="00AE3010">
      <w:pPr>
        <w:pStyle w:val="-LettrehDestinataireadGEDA"/>
        <w:jc w:val="both"/>
        <w:rPr>
          <w:rFonts w:asciiTheme="majorHAnsi" w:hAnsiTheme="majorHAnsi"/>
          <w:b w:val="0"/>
          <w:bCs/>
          <w:szCs w:val="24"/>
        </w:rPr>
      </w:pPr>
      <w:r w:rsidRPr="00FC6D20">
        <w:rPr>
          <w:rFonts w:asciiTheme="majorHAnsi" w:hAnsiTheme="majorHAnsi"/>
          <w:b w:val="0"/>
          <w:bCs/>
          <w:szCs w:val="24"/>
        </w:rPr>
        <w:t>La ministre du Tourisme a présenté en Conseil des ministres les activités et les aménagements touristiques dans l’archipel des Marquises.</w:t>
      </w:r>
    </w:p>
    <w:p w:rsidR="00AE3010" w:rsidRPr="00FC6D20" w:rsidRDefault="00AE3010" w:rsidP="00AE3010">
      <w:pPr>
        <w:pStyle w:val="-LettrehDestinataireadGEDA"/>
        <w:jc w:val="both"/>
        <w:rPr>
          <w:rFonts w:asciiTheme="majorHAnsi" w:hAnsiTheme="majorHAnsi"/>
          <w:b w:val="0"/>
          <w:bCs/>
          <w:szCs w:val="24"/>
        </w:rPr>
      </w:pPr>
    </w:p>
    <w:p w:rsidR="00AE3010" w:rsidRPr="00FC6D20" w:rsidRDefault="00AE3010" w:rsidP="00AE3010">
      <w:pPr>
        <w:pStyle w:val="-LettrehDestinataireadGEDA"/>
        <w:jc w:val="both"/>
        <w:rPr>
          <w:rFonts w:asciiTheme="majorHAnsi" w:hAnsiTheme="majorHAnsi"/>
          <w:b w:val="0"/>
          <w:bCs/>
          <w:szCs w:val="24"/>
          <w:u w:val="single"/>
        </w:rPr>
      </w:pPr>
      <w:r w:rsidRPr="00FC6D20">
        <w:rPr>
          <w:rFonts w:asciiTheme="majorHAnsi" w:hAnsiTheme="majorHAnsi"/>
          <w:b w:val="0"/>
          <w:noProof w:val="0"/>
          <w:szCs w:val="24"/>
          <w:u w:val="single"/>
        </w:rPr>
        <w:t>Hébergements et activités touristiques</w:t>
      </w:r>
    </w:p>
    <w:p w:rsidR="00AE3010" w:rsidRPr="00FC6D20" w:rsidRDefault="00AE3010" w:rsidP="00AE3010">
      <w:pPr>
        <w:pStyle w:val="-LettreTexteGEDA"/>
        <w:spacing w:beforeLines="30" w:before="72"/>
        <w:ind w:firstLine="0"/>
        <w:rPr>
          <w:rFonts w:asciiTheme="majorHAnsi" w:hAnsiTheme="majorHAnsi"/>
          <w:noProof w:val="0"/>
          <w:szCs w:val="24"/>
        </w:rPr>
      </w:pPr>
    </w:p>
    <w:p w:rsidR="00AE3010" w:rsidRPr="00811205" w:rsidRDefault="00AE3010" w:rsidP="00AE3010">
      <w:pPr>
        <w:pStyle w:val="-LettreTexteGEDA"/>
        <w:spacing w:beforeLines="30" w:before="72"/>
        <w:ind w:firstLine="0"/>
        <w:rPr>
          <w:rFonts w:asciiTheme="majorHAnsi" w:hAnsiTheme="majorHAnsi"/>
          <w:szCs w:val="24"/>
        </w:rPr>
      </w:pPr>
      <w:r w:rsidRPr="00FC6D20">
        <w:rPr>
          <w:rFonts w:asciiTheme="majorHAnsi" w:hAnsiTheme="majorHAnsi"/>
          <w:noProof w:val="0"/>
          <w:szCs w:val="24"/>
        </w:rPr>
        <w:t>L’offre touristique de l’archipel des Marquises est composée d’un parc d’hébergement touristique regroupant</w:t>
      </w:r>
      <w:r w:rsidRPr="00FC6D20">
        <w:rPr>
          <w:rFonts w:asciiTheme="majorHAnsi" w:hAnsiTheme="majorHAnsi"/>
          <w:szCs w:val="24"/>
        </w:rPr>
        <w:t xml:space="preserve"> 48 établissements</w:t>
      </w:r>
      <w:r>
        <w:rPr>
          <w:rFonts w:asciiTheme="majorHAnsi" w:hAnsiTheme="majorHAnsi"/>
          <w:szCs w:val="24"/>
        </w:rPr>
        <w:t>,</w:t>
      </w:r>
      <w:r w:rsidRPr="00FC6D20">
        <w:rPr>
          <w:rFonts w:asciiTheme="majorHAnsi" w:hAnsiTheme="majorHAnsi"/>
          <w:szCs w:val="24"/>
        </w:rPr>
        <w:t xml:space="preserve"> représentant 203 unités d’une capacité d’accueil totale de 575 personnes. </w:t>
      </w:r>
      <w:r>
        <w:rPr>
          <w:rFonts w:asciiTheme="majorHAnsi" w:hAnsiTheme="majorHAnsi"/>
          <w:szCs w:val="24"/>
        </w:rPr>
        <w:t xml:space="preserve"> </w:t>
      </w:r>
      <w:r w:rsidRPr="00FC6D20">
        <w:rPr>
          <w:rFonts w:asciiTheme="majorHAnsi" w:hAnsiTheme="majorHAnsi"/>
          <w:noProof w:val="0"/>
          <w:szCs w:val="24"/>
        </w:rPr>
        <w:t xml:space="preserve">Les îles de </w:t>
      </w:r>
      <w:proofErr w:type="spellStart"/>
      <w:r w:rsidRPr="00FC6D20">
        <w:rPr>
          <w:rFonts w:asciiTheme="majorHAnsi" w:hAnsiTheme="majorHAnsi"/>
          <w:noProof w:val="0"/>
          <w:szCs w:val="24"/>
        </w:rPr>
        <w:t>Nuku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et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 xml:space="preserve"> concentrent près de 69% de l’offre d’hébergement touristique dans les catégories énoncées ci-dessus, les îles de </w:t>
      </w:r>
      <w:proofErr w:type="spellStart"/>
      <w:r w:rsidRPr="00FC6D20">
        <w:rPr>
          <w:rFonts w:asciiTheme="majorHAnsi" w:hAnsiTheme="majorHAnsi"/>
          <w:noProof w:val="0"/>
          <w:szCs w:val="24"/>
        </w:rPr>
        <w:t>Fatu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Tahuata, </w:t>
      </w:r>
      <w:proofErr w:type="spellStart"/>
      <w:r w:rsidRPr="00FC6D20">
        <w:rPr>
          <w:rFonts w:asciiTheme="majorHAnsi" w:hAnsiTheme="majorHAnsi"/>
          <w:noProof w:val="0"/>
          <w:szCs w:val="24"/>
        </w:rPr>
        <w:t>Ua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Huka</w:t>
      </w:r>
      <w:proofErr w:type="spellEnd"/>
      <w:r w:rsidRPr="00FC6D20">
        <w:rPr>
          <w:rFonts w:asciiTheme="majorHAnsi" w:hAnsiTheme="majorHAnsi"/>
          <w:noProof w:val="0"/>
          <w:szCs w:val="24"/>
        </w:rPr>
        <w:t xml:space="preserve"> et </w:t>
      </w:r>
      <w:proofErr w:type="spellStart"/>
      <w:r w:rsidRPr="00FC6D20">
        <w:rPr>
          <w:rFonts w:asciiTheme="majorHAnsi" w:hAnsiTheme="majorHAnsi"/>
          <w:noProof w:val="0"/>
          <w:szCs w:val="24"/>
        </w:rPr>
        <w:t>Ua</w:t>
      </w:r>
      <w:proofErr w:type="spellEnd"/>
      <w:r w:rsidRPr="00FC6D20">
        <w:rPr>
          <w:rFonts w:asciiTheme="majorHAnsi" w:hAnsiTheme="majorHAnsi"/>
          <w:noProof w:val="0"/>
          <w:szCs w:val="24"/>
        </w:rPr>
        <w:t xml:space="preserve"> Pou proposant des hébergements essentiellement dans la catégorie « pension de famille ». L’archipel compte 10 pensions classées, 1 pension en demande de renouvellement et 2 en cours de classement. </w:t>
      </w:r>
    </w:p>
    <w:p w:rsidR="00AE3010" w:rsidRPr="00FC6D20" w:rsidRDefault="00AE3010" w:rsidP="00AE3010">
      <w:pPr>
        <w:pStyle w:val="-LettrehDestinataireadGEDA"/>
        <w:ind w:firstLine="709"/>
        <w:jc w:val="both"/>
        <w:rPr>
          <w:rFonts w:asciiTheme="majorHAnsi" w:hAnsiTheme="majorHAnsi"/>
          <w:b w:val="0"/>
          <w:noProof w:val="0"/>
          <w:szCs w:val="24"/>
        </w:rPr>
      </w:pPr>
    </w:p>
    <w:p w:rsidR="00AE3010" w:rsidRPr="00FC6D20" w:rsidRDefault="00AE3010" w:rsidP="00AE3010">
      <w:pPr>
        <w:pStyle w:val="-LettreTexteGEDA"/>
        <w:spacing w:beforeLines="30" w:before="72"/>
        <w:ind w:firstLine="0"/>
        <w:rPr>
          <w:rFonts w:asciiTheme="majorHAnsi" w:hAnsiTheme="majorHAnsi"/>
          <w:noProof w:val="0"/>
          <w:szCs w:val="24"/>
        </w:rPr>
      </w:pPr>
      <w:r w:rsidRPr="00FC6D20">
        <w:rPr>
          <w:rFonts w:asciiTheme="majorHAnsi" w:hAnsiTheme="majorHAnsi"/>
          <w:noProof w:val="0"/>
          <w:szCs w:val="24"/>
        </w:rPr>
        <w:t xml:space="preserve">S’agissant des aides à la création et au développement des pensions de famille, 3 établissements ont bénéficié d’une aide sous le dispositif de 2011 et 14 établissements sous le dispositif de 1996, pour un montant total de 44 215 992 </w:t>
      </w:r>
      <w:proofErr w:type="spellStart"/>
      <w:r w:rsidRPr="00FC6D20">
        <w:rPr>
          <w:rFonts w:asciiTheme="majorHAnsi" w:hAnsiTheme="majorHAnsi"/>
          <w:noProof w:val="0"/>
          <w:szCs w:val="24"/>
        </w:rPr>
        <w:t>Fcfp</w:t>
      </w:r>
      <w:proofErr w:type="spellEnd"/>
      <w:r w:rsidRPr="00FC6D20">
        <w:rPr>
          <w:rFonts w:asciiTheme="majorHAnsi" w:hAnsiTheme="majorHAnsi"/>
          <w:noProof w:val="0"/>
          <w:szCs w:val="24"/>
        </w:rPr>
        <w:t>.</w:t>
      </w:r>
    </w:p>
    <w:p w:rsidR="00AE3010" w:rsidRPr="00FC6D20" w:rsidRDefault="00AE3010" w:rsidP="00AE3010">
      <w:pPr>
        <w:pStyle w:val="-LettrehDestinataireadGEDA"/>
        <w:jc w:val="both"/>
        <w:rPr>
          <w:rFonts w:asciiTheme="majorHAnsi" w:hAnsiTheme="majorHAnsi"/>
          <w:noProof w:val="0"/>
          <w:szCs w:val="24"/>
          <w:u w:val="single"/>
        </w:rPr>
      </w:pPr>
    </w:p>
    <w:p w:rsidR="00AE3010" w:rsidRPr="00FC6D20" w:rsidRDefault="00AE3010" w:rsidP="00AE3010">
      <w:pPr>
        <w:pStyle w:val="-LettrehDestinataireadGEDA"/>
        <w:jc w:val="both"/>
        <w:rPr>
          <w:rFonts w:asciiTheme="majorHAnsi" w:hAnsiTheme="majorHAnsi"/>
          <w:b w:val="0"/>
          <w:noProof w:val="0"/>
          <w:szCs w:val="24"/>
        </w:rPr>
      </w:pPr>
      <w:r w:rsidRPr="00FC6D20">
        <w:rPr>
          <w:rFonts w:asciiTheme="majorHAnsi" w:hAnsiTheme="majorHAnsi"/>
          <w:b w:val="0"/>
          <w:noProof w:val="0"/>
          <w:szCs w:val="24"/>
        </w:rPr>
        <w:t>L'archipel compte 42 prestataires d'activités répartis sur l'ensemble des 6 îles habitées proposant des acti</w:t>
      </w:r>
      <w:r>
        <w:rPr>
          <w:rFonts w:asciiTheme="majorHAnsi" w:hAnsiTheme="majorHAnsi"/>
          <w:b w:val="0"/>
          <w:noProof w:val="0"/>
          <w:szCs w:val="24"/>
        </w:rPr>
        <w:t xml:space="preserve">vités aériennes (parapente, </w:t>
      </w:r>
      <w:r w:rsidRPr="00FC6D20">
        <w:rPr>
          <w:rFonts w:asciiTheme="majorHAnsi" w:hAnsiTheme="majorHAnsi"/>
          <w:b w:val="0"/>
          <w:noProof w:val="0"/>
          <w:szCs w:val="24"/>
        </w:rPr>
        <w:t>vols en ULM) terrestres (safari, randonnées, centres équestres etc.) et nautiques (plongées sous-marine, excursions, etc.).</w:t>
      </w:r>
      <w:r>
        <w:rPr>
          <w:rFonts w:asciiTheme="majorHAnsi" w:hAnsiTheme="majorHAnsi"/>
          <w:b w:val="0"/>
          <w:noProof w:val="0"/>
          <w:szCs w:val="24"/>
        </w:rPr>
        <w:t xml:space="preserve"> </w:t>
      </w:r>
      <w:r w:rsidRPr="00FC6D20">
        <w:rPr>
          <w:rFonts w:asciiTheme="majorHAnsi" w:hAnsiTheme="majorHAnsi"/>
          <w:b w:val="0"/>
          <w:noProof w:val="0"/>
          <w:szCs w:val="24"/>
        </w:rPr>
        <w:t>La particularité de cet archipel est qu'</w:t>
      </w:r>
      <w:r>
        <w:rPr>
          <w:rFonts w:asciiTheme="majorHAnsi" w:hAnsiTheme="majorHAnsi"/>
          <w:b w:val="0"/>
          <w:noProof w:val="0"/>
          <w:szCs w:val="24"/>
        </w:rPr>
        <w:t>il</w:t>
      </w:r>
      <w:r w:rsidRPr="00FC6D20">
        <w:rPr>
          <w:rFonts w:asciiTheme="majorHAnsi" w:hAnsiTheme="majorHAnsi"/>
          <w:b w:val="0"/>
          <w:noProof w:val="0"/>
          <w:szCs w:val="24"/>
        </w:rPr>
        <w:t xml:space="preserve"> propose une offre importante de transporteurs terrestre</w:t>
      </w:r>
      <w:r>
        <w:rPr>
          <w:rFonts w:asciiTheme="majorHAnsi" w:hAnsiTheme="majorHAnsi"/>
          <w:b w:val="0"/>
          <w:noProof w:val="0"/>
          <w:szCs w:val="24"/>
        </w:rPr>
        <w:t>s</w:t>
      </w:r>
      <w:r w:rsidRPr="00FC6D20">
        <w:rPr>
          <w:rFonts w:asciiTheme="majorHAnsi" w:hAnsiTheme="majorHAnsi"/>
          <w:b w:val="0"/>
          <w:noProof w:val="0"/>
          <w:szCs w:val="24"/>
        </w:rPr>
        <w:t xml:space="preserve"> privés (94 licences Véhicule Multi Transport). Cette multitude de transporteurs s'explique par l'isolement géographique des villages, dû au relief escarpé des îles.</w:t>
      </w:r>
      <w:r>
        <w:rPr>
          <w:rFonts w:asciiTheme="majorHAnsi" w:hAnsiTheme="majorHAnsi"/>
          <w:b w:val="0"/>
          <w:noProof w:val="0"/>
          <w:szCs w:val="24"/>
        </w:rPr>
        <w:t xml:space="preserve"> </w:t>
      </w:r>
      <w:r w:rsidRPr="00FC6D20">
        <w:rPr>
          <w:rFonts w:asciiTheme="majorHAnsi" w:hAnsiTheme="majorHAnsi"/>
          <w:b w:val="0"/>
          <w:noProof w:val="0"/>
          <w:szCs w:val="24"/>
        </w:rPr>
        <w:t>Cette offre bénéficie en premier lieu à la population locale (transport de personne</w:t>
      </w:r>
      <w:r>
        <w:rPr>
          <w:rFonts w:asciiTheme="majorHAnsi" w:hAnsiTheme="majorHAnsi"/>
          <w:b w:val="0"/>
          <w:noProof w:val="0"/>
          <w:szCs w:val="24"/>
        </w:rPr>
        <w:t>s</w:t>
      </w:r>
      <w:r w:rsidRPr="00FC6D20">
        <w:rPr>
          <w:rFonts w:asciiTheme="majorHAnsi" w:hAnsiTheme="majorHAnsi"/>
          <w:b w:val="0"/>
          <w:noProof w:val="0"/>
          <w:szCs w:val="24"/>
        </w:rPr>
        <w:t xml:space="preserve">, transport scolaire, transport sanitaire), mais aussi aux touristes lors des escales du cargo mixte </w:t>
      </w:r>
      <w:proofErr w:type="spellStart"/>
      <w:r w:rsidRPr="00FC6D20">
        <w:rPr>
          <w:rFonts w:asciiTheme="majorHAnsi" w:hAnsiTheme="majorHAnsi"/>
          <w:b w:val="0"/>
          <w:noProof w:val="0"/>
          <w:szCs w:val="24"/>
        </w:rPr>
        <w:t>Aranui</w:t>
      </w:r>
      <w:proofErr w:type="spellEnd"/>
      <w:r w:rsidRPr="00FC6D20">
        <w:rPr>
          <w:rFonts w:asciiTheme="majorHAnsi" w:hAnsiTheme="majorHAnsi"/>
          <w:b w:val="0"/>
          <w:noProof w:val="0"/>
          <w:szCs w:val="24"/>
        </w:rPr>
        <w:t xml:space="preserve"> et des paquebots, ces transporteurs exerçant alors à titre accessoire une activité touristique. </w:t>
      </w:r>
    </w:p>
    <w:p w:rsidR="00AE3010" w:rsidRPr="00FC6D20" w:rsidRDefault="00AE3010" w:rsidP="00AE3010">
      <w:pPr>
        <w:pStyle w:val="-LettrehDestinataireadGEDA"/>
        <w:ind w:firstLine="720"/>
        <w:jc w:val="both"/>
        <w:rPr>
          <w:rFonts w:asciiTheme="majorHAnsi" w:hAnsiTheme="majorHAnsi"/>
          <w:b w:val="0"/>
          <w:noProof w:val="0"/>
          <w:szCs w:val="24"/>
        </w:rPr>
      </w:pPr>
    </w:p>
    <w:p w:rsidR="00AE3010" w:rsidRPr="00FC6D20" w:rsidRDefault="00AE3010" w:rsidP="00AE3010">
      <w:pPr>
        <w:pStyle w:val="-LettrehDestinataireadGEDA"/>
        <w:jc w:val="both"/>
        <w:rPr>
          <w:rFonts w:asciiTheme="majorHAnsi" w:hAnsiTheme="majorHAnsi"/>
          <w:b w:val="0"/>
          <w:noProof w:val="0"/>
          <w:szCs w:val="24"/>
        </w:rPr>
      </w:pPr>
      <w:r>
        <w:rPr>
          <w:rFonts w:asciiTheme="majorHAnsi" w:hAnsiTheme="majorHAnsi"/>
          <w:b w:val="0"/>
          <w:noProof w:val="0"/>
          <w:szCs w:val="24"/>
        </w:rPr>
        <w:t>Les</w:t>
      </w:r>
      <w:r w:rsidRPr="00FC6D20">
        <w:rPr>
          <w:rFonts w:asciiTheme="majorHAnsi" w:hAnsiTheme="majorHAnsi"/>
          <w:b w:val="0"/>
          <w:noProof w:val="0"/>
          <w:szCs w:val="24"/>
        </w:rPr>
        <w:t xml:space="preserve"> comités d</w:t>
      </w:r>
      <w:r>
        <w:rPr>
          <w:rFonts w:asciiTheme="majorHAnsi" w:hAnsiTheme="majorHAnsi"/>
          <w:b w:val="0"/>
          <w:noProof w:val="0"/>
          <w:szCs w:val="24"/>
        </w:rPr>
        <w:t xml:space="preserve">u tourisme des différentes </w:t>
      </w:r>
      <w:proofErr w:type="spellStart"/>
      <w:r>
        <w:rPr>
          <w:rFonts w:asciiTheme="majorHAnsi" w:hAnsiTheme="majorHAnsi"/>
          <w:b w:val="0"/>
          <w:noProof w:val="0"/>
          <w:szCs w:val="24"/>
        </w:rPr>
        <w:t>îles</w:t>
      </w:r>
      <w:proofErr w:type="spellEnd"/>
      <w:r w:rsidRPr="00FC6D20">
        <w:rPr>
          <w:rFonts w:asciiTheme="majorHAnsi" w:hAnsiTheme="majorHAnsi"/>
          <w:b w:val="0"/>
          <w:noProof w:val="0"/>
          <w:szCs w:val="24"/>
        </w:rPr>
        <w:t xml:space="preserve"> jouent un rôle essentiel dans le développement touristique de l'archipel, car ils assurent l'organisation et le bon déroulement des excursions touristiques lors des escales des navires de croisière.</w:t>
      </w:r>
    </w:p>
    <w:p w:rsidR="00AE3010" w:rsidRPr="00FC6D20" w:rsidRDefault="00AE3010" w:rsidP="00AE3010">
      <w:pPr>
        <w:pStyle w:val="-LettrehDestinataireadGEDA"/>
        <w:jc w:val="both"/>
        <w:rPr>
          <w:rFonts w:asciiTheme="majorHAnsi" w:hAnsiTheme="majorHAnsi"/>
          <w:b w:val="0"/>
          <w:noProof w:val="0"/>
          <w:szCs w:val="24"/>
        </w:rPr>
      </w:pPr>
    </w:p>
    <w:p w:rsidR="00AE3010" w:rsidRPr="00FC6D20" w:rsidRDefault="00AE3010" w:rsidP="00AE3010">
      <w:pPr>
        <w:pStyle w:val="-LettrehDestinataireadGEDA"/>
        <w:jc w:val="both"/>
        <w:rPr>
          <w:rFonts w:asciiTheme="majorHAnsi" w:hAnsiTheme="majorHAnsi"/>
          <w:b w:val="0"/>
          <w:noProof w:val="0"/>
          <w:szCs w:val="24"/>
          <w:u w:val="single"/>
        </w:rPr>
      </w:pPr>
      <w:r w:rsidRPr="00FC6D20">
        <w:rPr>
          <w:rFonts w:asciiTheme="majorHAnsi" w:hAnsiTheme="majorHAnsi"/>
          <w:b w:val="0"/>
          <w:noProof w:val="0"/>
          <w:szCs w:val="24"/>
          <w:u w:val="single"/>
        </w:rPr>
        <w:t>Développement des pensions de famille : Kit bungalow « Marquises »</w:t>
      </w:r>
    </w:p>
    <w:p w:rsidR="00AE3010" w:rsidRPr="00FC6D20" w:rsidRDefault="00AE3010" w:rsidP="00AE3010">
      <w:pPr>
        <w:pStyle w:val="-LettrehDestinataireadGEDA"/>
        <w:jc w:val="both"/>
        <w:rPr>
          <w:rFonts w:asciiTheme="majorHAnsi" w:hAnsiTheme="majorHAnsi"/>
          <w:b w:val="0"/>
          <w:noProof w:val="0"/>
          <w:szCs w:val="24"/>
        </w:rPr>
      </w:pPr>
    </w:p>
    <w:p w:rsidR="00AE3010" w:rsidRPr="00FC6D20" w:rsidRDefault="00AE3010" w:rsidP="00AE3010">
      <w:pPr>
        <w:jc w:val="both"/>
        <w:rPr>
          <w:rFonts w:asciiTheme="majorHAnsi" w:eastAsia="Calibri" w:hAnsiTheme="majorHAnsi" w:cs="Tahoma"/>
        </w:rPr>
      </w:pPr>
      <w:r w:rsidRPr="00FC6D20">
        <w:rPr>
          <w:rFonts w:asciiTheme="majorHAnsi" w:hAnsiTheme="majorHAnsi" w:cs="Tahoma"/>
        </w:rPr>
        <w:t xml:space="preserve">Afin de diversifier l’offre en matière d’hébergement touristique, le ministère du Tourisme a lancé un concours architectural de conception d’un modèle de bungalow, par archipel, </w:t>
      </w:r>
      <w:r w:rsidRPr="00FC6D20">
        <w:rPr>
          <w:rFonts w:asciiTheme="majorHAnsi" w:eastAsia="Calibri" w:hAnsiTheme="majorHAnsi" w:cs="Tahoma"/>
        </w:rPr>
        <w:t xml:space="preserve">destiné à l'usage de porteurs de projets souhaitant se lancer dans l’activité d’hébergement type pensions de famille. </w:t>
      </w:r>
    </w:p>
    <w:p w:rsidR="00AE3010" w:rsidRPr="00FC6D20" w:rsidRDefault="00AE3010" w:rsidP="00AE3010">
      <w:pPr>
        <w:jc w:val="both"/>
        <w:rPr>
          <w:rFonts w:asciiTheme="majorHAnsi" w:eastAsia="Calibri" w:hAnsiTheme="majorHAnsi" w:cs="Tahoma"/>
        </w:rPr>
      </w:pPr>
    </w:p>
    <w:p w:rsidR="00AE3010" w:rsidRPr="00FC6D20" w:rsidRDefault="00AE3010" w:rsidP="00AE3010">
      <w:pPr>
        <w:jc w:val="both"/>
        <w:rPr>
          <w:rFonts w:asciiTheme="majorHAnsi" w:hAnsiTheme="majorHAnsi"/>
        </w:rPr>
      </w:pPr>
      <w:r w:rsidRPr="00FC6D20">
        <w:rPr>
          <w:rFonts w:asciiTheme="majorHAnsi" w:hAnsiTheme="majorHAnsi" w:cs="Tahoma"/>
        </w:rPr>
        <w:t xml:space="preserve">Ce dispositif permettra d’atteindre les objectifs suivants : favoriser le développement des pensions de famille en Polynésie française, valoriser les spécificités de chaque archipel en proposant un type de </w:t>
      </w:r>
      <w:proofErr w:type="spellStart"/>
      <w:r w:rsidRPr="00FC6D20">
        <w:rPr>
          <w:rFonts w:asciiTheme="majorHAnsi" w:hAnsiTheme="majorHAnsi" w:cs="Tahoma"/>
          <w:i/>
        </w:rPr>
        <w:t>fare</w:t>
      </w:r>
      <w:proofErr w:type="spellEnd"/>
      <w:r w:rsidRPr="00FC6D20">
        <w:rPr>
          <w:rFonts w:asciiTheme="majorHAnsi" w:hAnsiTheme="majorHAnsi" w:cs="Tahoma"/>
        </w:rPr>
        <w:t xml:space="preserve"> par archipel et promouvoir l’utilisation des matériaux locaux. </w:t>
      </w:r>
      <w:r w:rsidRPr="00FC6D20">
        <w:rPr>
          <w:rFonts w:asciiTheme="majorHAnsi" w:hAnsiTheme="majorHAnsi"/>
        </w:rPr>
        <w:t>A ce jour, plusieurs candidats ont été retenus pour participer au concours. La remise des dossiers est prévue le 1</w:t>
      </w:r>
      <w:r w:rsidRPr="00FC6D20">
        <w:rPr>
          <w:rFonts w:asciiTheme="majorHAnsi" w:hAnsiTheme="majorHAnsi"/>
          <w:vertAlign w:val="superscript"/>
        </w:rPr>
        <w:t>er</w:t>
      </w:r>
      <w:r w:rsidRPr="00FC6D20">
        <w:rPr>
          <w:rFonts w:asciiTheme="majorHAnsi" w:hAnsiTheme="majorHAnsi"/>
        </w:rPr>
        <w:t xml:space="preserve"> juillet prochain. Le jury du concours déterminera d’ici la fin du mois de juillet les lauréats des différents lots « archipels ». La livraison des prototypes est prévue début 2021.</w:t>
      </w:r>
    </w:p>
    <w:p w:rsidR="00AE3010" w:rsidRPr="00FC6D20" w:rsidRDefault="00AE3010" w:rsidP="00AE3010">
      <w:pPr>
        <w:jc w:val="both"/>
        <w:rPr>
          <w:rFonts w:asciiTheme="majorHAnsi" w:hAnsiTheme="majorHAnsi"/>
        </w:rPr>
      </w:pPr>
    </w:p>
    <w:p w:rsidR="00AE3010" w:rsidRPr="00FC6D20" w:rsidRDefault="00AE3010" w:rsidP="00AE3010">
      <w:pPr>
        <w:pStyle w:val="-LettrehDestinataireadGEDA"/>
        <w:jc w:val="both"/>
        <w:rPr>
          <w:rFonts w:asciiTheme="majorHAnsi" w:hAnsiTheme="majorHAnsi"/>
          <w:b w:val="0"/>
          <w:noProof w:val="0"/>
          <w:szCs w:val="24"/>
          <w:u w:val="single"/>
        </w:rPr>
      </w:pPr>
      <w:r w:rsidRPr="00FC6D20">
        <w:rPr>
          <w:rFonts w:asciiTheme="majorHAnsi" w:hAnsiTheme="majorHAnsi"/>
          <w:b w:val="0"/>
          <w:noProof w:val="0"/>
          <w:szCs w:val="24"/>
          <w:u w:val="single"/>
        </w:rPr>
        <w:t xml:space="preserve">Sentiers de randonnée de </w:t>
      </w:r>
      <w:proofErr w:type="spellStart"/>
      <w:r w:rsidRPr="00FC6D20">
        <w:rPr>
          <w:rFonts w:asciiTheme="majorHAnsi" w:hAnsiTheme="majorHAnsi"/>
          <w:b w:val="0"/>
          <w:noProof w:val="0"/>
          <w:szCs w:val="24"/>
          <w:u w:val="single"/>
        </w:rPr>
        <w:t>Nuku</w:t>
      </w:r>
      <w:proofErr w:type="spellEnd"/>
      <w:r w:rsidRPr="00FC6D20">
        <w:rPr>
          <w:rFonts w:asciiTheme="majorHAnsi" w:hAnsiTheme="majorHAnsi"/>
          <w:b w:val="0"/>
          <w:noProof w:val="0"/>
          <w:szCs w:val="24"/>
          <w:u w:val="single"/>
        </w:rPr>
        <w:t xml:space="preserve"> </w:t>
      </w:r>
      <w:proofErr w:type="spellStart"/>
      <w:r w:rsidRPr="00FC6D20">
        <w:rPr>
          <w:rFonts w:asciiTheme="majorHAnsi" w:hAnsiTheme="majorHAnsi"/>
          <w:b w:val="0"/>
          <w:noProof w:val="0"/>
          <w:szCs w:val="24"/>
          <w:u w:val="single"/>
        </w:rPr>
        <w:t>Hiva</w:t>
      </w:r>
      <w:proofErr w:type="spellEnd"/>
    </w:p>
    <w:p w:rsidR="00AE3010" w:rsidRPr="00FC6D20" w:rsidRDefault="00AE3010" w:rsidP="00AE3010">
      <w:pPr>
        <w:pStyle w:val="-LettrehDestinataireadGEDA"/>
        <w:jc w:val="both"/>
        <w:rPr>
          <w:rFonts w:asciiTheme="majorHAnsi" w:hAnsiTheme="majorHAnsi"/>
          <w:b w:val="0"/>
          <w:noProof w:val="0"/>
          <w:szCs w:val="24"/>
          <w:u w:val="single"/>
        </w:rPr>
      </w:pPr>
    </w:p>
    <w:p w:rsidR="00AE3010" w:rsidRPr="00FC6D20" w:rsidRDefault="00AE3010" w:rsidP="00AE3010">
      <w:pPr>
        <w:jc w:val="both"/>
        <w:rPr>
          <w:rFonts w:asciiTheme="majorHAnsi" w:hAnsiTheme="majorHAnsi" w:cs="Tahoma"/>
        </w:rPr>
      </w:pPr>
      <w:r w:rsidRPr="00FC6D20">
        <w:rPr>
          <w:rFonts w:asciiTheme="majorHAnsi" w:hAnsiTheme="majorHAnsi" w:cs="Tahoma"/>
        </w:rPr>
        <w:lastRenderedPageBreak/>
        <w:t>Dans le cadre du Contrat de Projet Etat-Pays (</w:t>
      </w:r>
      <w:proofErr w:type="spellStart"/>
      <w:r w:rsidRPr="00FC6D20">
        <w:rPr>
          <w:rFonts w:asciiTheme="majorHAnsi" w:hAnsiTheme="majorHAnsi" w:cs="Tahoma"/>
        </w:rPr>
        <w:t>CdP</w:t>
      </w:r>
      <w:proofErr w:type="spellEnd"/>
      <w:r w:rsidRPr="00FC6D20">
        <w:rPr>
          <w:rFonts w:asciiTheme="majorHAnsi" w:hAnsiTheme="majorHAnsi" w:cs="Tahoma"/>
        </w:rPr>
        <w:t xml:space="preserve"> 2), un programme d’aménagement de chemin de randonnée a été retenu sur l’île de </w:t>
      </w:r>
      <w:proofErr w:type="spellStart"/>
      <w:r w:rsidRPr="00FC6D20">
        <w:rPr>
          <w:rFonts w:asciiTheme="majorHAnsi" w:hAnsiTheme="majorHAnsi" w:cs="Tahoma"/>
        </w:rPr>
        <w:t>Nuku</w:t>
      </w:r>
      <w:proofErr w:type="spellEnd"/>
      <w:r w:rsidRPr="00FC6D20">
        <w:rPr>
          <w:rFonts w:asciiTheme="majorHAnsi" w:hAnsiTheme="majorHAnsi" w:cs="Tahoma"/>
        </w:rPr>
        <w:t xml:space="preserve"> </w:t>
      </w:r>
      <w:proofErr w:type="spellStart"/>
      <w:r w:rsidRPr="00FC6D20">
        <w:rPr>
          <w:rFonts w:asciiTheme="majorHAnsi" w:hAnsiTheme="majorHAnsi" w:cs="Tahoma"/>
        </w:rPr>
        <w:t>Hiva</w:t>
      </w:r>
      <w:proofErr w:type="spellEnd"/>
      <w:r w:rsidRPr="00FC6D20">
        <w:rPr>
          <w:rFonts w:asciiTheme="majorHAnsi" w:hAnsiTheme="majorHAnsi" w:cs="Tahoma"/>
        </w:rPr>
        <w:t xml:space="preserve"> pour les Marquises, avec une enveloppe globale de 27.3 millions </w:t>
      </w:r>
      <w:proofErr w:type="spellStart"/>
      <w:r>
        <w:rPr>
          <w:rFonts w:asciiTheme="majorHAnsi" w:hAnsiTheme="majorHAnsi" w:cs="Tahoma"/>
        </w:rPr>
        <w:t>Fcfp</w:t>
      </w:r>
      <w:proofErr w:type="spellEnd"/>
      <w:r w:rsidRPr="00FC6D20">
        <w:rPr>
          <w:rFonts w:asciiTheme="majorHAnsi" w:hAnsiTheme="majorHAnsi" w:cs="Tahoma"/>
        </w:rPr>
        <w:t xml:space="preserve"> incluant les études. Le financement est pris en charge à 50 % par le Pays et 50 % par l’Etat. </w:t>
      </w:r>
    </w:p>
    <w:p w:rsidR="00AE3010" w:rsidRPr="00FC6D20" w:rsidRDefault="00AE3010" w:rsidP="00AE3010">
      <w:pPr>
        <w:jc w:val="both"/>
        <w:rPr>
          <w:rFonts w:asciiTheme="majorHAnsi" w:hAnsiTheme="majorHAnsi" w:cs="Tahoma"/>
        </w:rPr>
      </w:pPr>
    </w:p>
    <w:p w:rsidR="00AE3010" w:rsidRPr="00FC6D20" w:rsidRDefault="00AE3010" w:rsidP="00AE3010">
      <w:pPr>
        <w:jc w:val="both"/>
        <w:rPr>
          <w:rFonts w:asciiTheme="majorHAnsi" w:hAnsiTheme="majorHAnsi" w:cs="Tahoma"/>
        </w:rPr>
      </w:pPr>
      <w:r w:rsidRPr="00FC6D20">
        <w:rPr>
          <w:rFonts w:asciiTheme="majorHAnsi" w:hAnsiTheme="majorHAnsi" w:cs="Tahoma"/>
        </w:rPr>
        <w:t xml:space="preserve">Concernant le sentier de </w:t>
      </w:r>
      <w:proofErr w:type="spellStart"/>
      <w:r w:rsidRPr="00FC6D20">
        <w:rPr>
          <w:rFonts w:asciiTheme="majorHAnsi" w:hAnsiTheme="majorHAnsi" w:cs="Tahoma"/>
        </w:rPr>
        <w:t>Tehaatiki</w:t>
      </w:r>
      <w:proofErr w:type="spellEnd"/>
      <w:r w:rsidRPr="00FC6D20">
        <w:rPr>
          <w:rFonts w:asciiTheme="majorHAnsi" w:hAnsiTheme="majorHAnsi" w:cs="Tahoma"/>
        </w:rPr>
        <w:t xml:space="preserve">, il a été aménagé en 2018 pour un montant de 5.2 millions </w:t>
      </w:r>
      <w:proofErr w:type="spellStart"/>
      <w:r w:rsidRPr="00FC6D20">
        <w:rPr>
          <w:rFonts w:asciiTheme="majorHAnsi" w:hAnsiTheme="majorHAnsi" w:cs="Tahoma"/>
        </w:rPr>
        <w:t>Fcfp</w:t>
      </w:r>
      <w:proofErr w:type="spellEnd"/>
      <w:r w:rsidRPr="00FC6D20">
        <w:rPr>
          <w:rFonts w:asciiTheme="majorHAnsi" w:hAnsiTheme="majorHAnsi" w:cs="Tahoma"/>
        </w:rPr>
        <w:t xml:space="preserve">. Ce montant comprend notamment la construction de ponceaux pour faciliter le passage des randonneurs, d’un </w:t>
      </w:r>
      <w:proofErr w:type="spellStart"/>
      <w:r w:rsidRPr="00FC6D20">
        <w:rPr>
          <w:rFonts w:asciiTheme="majorHAnsi" w:hAnsiTheme="majorHAnsi" w:cs="Tahoma"/>
        </w:rPr>
        <w:t>fare</w:t>
      </w:r>
      <w:proofErr w:type="spellEnd"/>
      <w:r w:rsidRPr="00FC6D20">
        <w:rPr>
          <w:rFonts w:asciiTheme="majorHAnsi" w:hAnsiTheme="majorHAnsi" w:cs="Tahoma"/>
        </w:rPr>
        <w:t xml:space="preserve"> </w:t>
      </w:r>
      <w:proofErr w:type="spellStart"/>
      <w:r w:rsidRPr="00FC6D20">
        <w:rPr>
          <w:rFonts w:asciiTheme="majorHAnsi" w:hAnsiTheme="majorHAnsi" w:cs="Tahoma"/>
        </w:rPr>
        <w:t>pote’e</w:t>
      </w:r>
      <w:proofErr w:type="spellEnd"/>
      <w:r w:rsidRPr="00FC6D20">
        <w:rPr>
          <w:rFonts w:asciiTheme="majorHAnsi" w:hAnsiTheme="majorHAnsi" w:cs="Tahoma"/>
        </w:rPr>
        <w:t xml:space="preserve"> avec bancs, et de la signalétique directionnelle.</w:t>
      </w:r>
    </w:p>
    <w:p w:rsidR="00AE3010" w:rsidRPr="00FC6D20" w:rsidRDefault="00AE3010" w:rsidP="00AE3010">
      <w:pPr>
        <w:jc w:val="both"/>
        <w:rPr>
          <w:rFonts w:asciiTheme="majorHAnsi" w:hAnsiTheme="majorHAnsi" w:cs="Tahoma"/>
        </w:rPr>
      </w:pPr>
    </w:p>
    <w:p w:rsidR="00AE3010" w:rsidRPr="00FC6D20" w:rsidRDefault="00AE3010" w:rsidP="00AE3010">
      <w:pPr>
        <w:jc w:val="both"/>
        <w:rPr>
          <w:rFonts w:asciiTheme="majorHAnsi" w:hAnsiTheme="majorHAnsi" w:cs="Tahoma"/>
        </w:rPr>
      </w:pPr>
      <w:r w:rsidRPr="00FC6D20">
        <w:rPr>
          <w:rFonts w:asciiTheme="majorHAnsi" w:hAnsiTheme="majorHAnsi" w:cs="Tahoma"/>
        </w:rPr>
        <w:t xml:space="preserve">Concernant le sentier de </w:t>
      </w:r>
      <w:proofErr w:type="spellStart"/>
      <w:r w:rsidRPr="00FC6D20">
        <w:rPr>
          <w:rFonts w:asciiTheme="majorHAnsi" w:hAnsiTheme="majorHAnsi" w:cs="Tahoma"/>
        </w:rPr>
        <w:t>Toovii</w:t>
      </w:r>
      <w:proofErr w:type="spellEnd"/>
      <w:r w:rsidRPr="00FC6D20">
        <w:rPr>
          <w:rFonts w:asciiTheme="majorHAnsi" w:hAnsiTheme="majorHAnsi" w:cs="Tahoma"/>
        </w:rPr>
        <w:t xml:space="preserve">, il est en cours d’aménagement. Les travaux d’un montant de 10.7 millions </w:t>
      </w:r>
      <w:proofErr w:type="spellStart"/>
      <w:r w:rsidRPr="00FC6D20">
        <w:rPr>
          <w:rFonts w:asciiTheme="majorHAnsi" w:hAnsiTheme="majorHAnsi" w:cs="Tahoma"/>
        </w:rPr>
        <w:t>Fcfp</w:t>
      </w:r>
      <w:proofErr w:type="spellEnd"/>
      <w:r w:rsidRPr="00FC6D20">
        <w:rPr>
          <w:rFonts w:asciiTheme="majorHAnsi" w:hAnsiTheme="majorHAnsi" w:cs="Tahoma"/>
        </w:rPr>
        <w:t xml:space="preserve"> ont débuté le 14 octobre dernier et le chantier sera livré </w:t>
      </w:r>
      <w:r>
        <w:rPr>
          <w:rFonts w:asciiTheme="majorHAnsi" w:hAnsiTheme="majorHAnsi" w:cs="Tahoma"/>
        </w:rPr>
        <w:t>sous peu</w:t>
      </w:r>
      <w:r w:rsidRPr="00FC6D20">
        <w:rPr>
          <w:rFonts w:asciiTheme="majorHAnsi" w:hAnsiTheme="majorHAnsi" w:cs="Tahoma"/>
        </w:rPr>
        <w:t xml:space="preserve">. Les travaux avaient pour but de dévier le sentier </w:t>
      </w:r>
      <w:r>
        <w:rPr>
          <w:rFonts w:asciiTheme="majorHAnsi" w:hAnsiTheme="majorHAnsi" w:cs="Tahoma"/>
        </w:rPr>
        <w:t>d’</w:t>
      </w:r>
      <w:r w:rsidRPr="00FC6D20">
        <w:rPr>
          <w:rFonts w:asciiTheme="majorHAnsi" w:hAnsiTheme="majorHAnsi" w:cs="Tahoma"/>
        </w:rPr>
        <w:t xml:space="preserve">une portion boueuse, de mettre en place 4 ponceaux, de construire un </w:t>
      </w:r>
      <w:proofErr w:type="spellStart"/>
      <w:r w:rsidRPr="00FC6D20">
        <w:rPr>
          <w:rFonts w:asciiTheme="majorHAnsi" w:hAnsiTheme="majorHAnsi" w:cs="Tahoma"/>
        </w:rPr>
        <w:t>fare</w:t>
      </w:r>
      <w:proofErr w:type="spellEnd"/>
      <w:r w:rsidRPr="00FC6D20">
        <w:rPr>
          <w:rFonts w:asciiTheme="majorHAnsi" w:hAnsiTheme="majorHAnsi" w:cs="Tahoma"/>
        </w:rPr>
        <w:t xml:space="preserve"> </w:t>
      </w:r>
      <w:proofErr w:type="spellStart"/>
      <w:r w:rsidRPr="00FC6D20">
        <w:rPr>
          <w:rFonts w:asciiTheme="majorHAnsi" w:hAnsiTheme="majorHAnsi" w:cs="Tahoma"/>
        </w:rPr>
        <w:t>pote’e</w:t>
      </w:r>
      <w:proofErr w:type="spellEnd"/>
      <w:r w:rsidRPr="00FC6D20">
        <w:rPr>
          <w:rFonts w:asciiTheme="majorHAnsi" w:hAnsiTheme="majorHAnsi" w:cs="Tahoma"/>
        </w:rPr>
        <w:t xml:space="preserve"> et des bancs ainsi que la signalétique directionnelle.</w:t>
      </w:r>
    </w:p>
    <w:p w:rsidR="00AE3010" w:rsidRPr="00FC6D20" w:rsidRDefault="00AE3010" w:rsidP="00AE3010">
      <w:pPr>
        <w:jc w:val="both"/>
        <w:rPr>
          <w:rFonts w:asciiTheme="majorHAnsi" w:hAnsiTheme="majorHAnsi" w:cs="Tahoma"/>
        </w:rPr>
      </w:pPr>
    </w:p>
    <w:p w:rsidR="00AE3010" w:rsidRPr="00FC6D20" w:rsidRDefault="00AE3010" w:rsidP="00AE3010">
      <w:pPr>
        <w:jc w:val="both"/>
        <w:rPr>
          <w:rFonts w:asciiTheme="majorHAnsi" w:hAnsiTheme="majorHAnsi" w:cs="Tahoma"/>
        </w:rPr>
      </w:pPr>
      <w:r w:rsidRPr="00FC6D20">
        <w:rPr>
          <w:rFonts w:asciiTheme="majorHAnsi" w:hAnsiTheme="majorHAnsi" w:cs="Tahoma"/>
        </w:rPr>
        <w:t xml:space="preserve">Concernant le sentier de </w:t>
      </w:r>
      <w:proofErr w:type="spellStart"/>
      <w:r w:rsidRPr="00FC6D20">
        <w:rPr>
          <w:rFonts w:asciiTheme="majorHAnsi" w:hAnsiTheme="majorHAnsi" w:cs="Tahoma"/>
        </w:rPr>
        <w:t>Teivipakeka</w:t>
      </w:r>
      <w:proofErr w:type="spellEnd"/>
      <w:r w:rsidRPr="00FC6D20">
        <w:rPr>
          <w:rFonts w:asciiTheme="majorHAnsi" w:hAnsiTheme="majorHAnsi" w:cs="Tahoma"/>
        </w:rPr>
        <w:t xml:space="preserve">, il a été aménagé et livré en mars dernier. Les travaux d’un montant de 9 millions </w:t>
      </w:r>
      <w:proofErr w:type="spellStart"/>
      <w:r w:rsidRPr="00FC6D20">
        <w:rPr>
          <w:rFonts w:asciiTheme="majorHAnsi" w:hAnsiTheme="majorHAnsi" w:cs="Tahoma"/>
        </w:rPr>
        <w:t>Fcfp</w:t>
      </w:r>
      <w:proofErr w:type="spellEnd"/>
      <w:r>
        <w:rPr>
          <w:rFonts w:asciiTheme="majorHAnsi" w:hAnsiTheme="majorHAnsi" w:cs="Tahoma"/>
        </w:rPr>
        <w:t xml:space="preserve"> ont débuté le </w:t>
      </w:r>
      <w:r w:rsidRPr="00FC6D20">
        <w:rPr>
          <w:rFonts w:asciiTheme="majorHAnsi" w:hAnsiTheme="majorHAnsi" w:cs="Tahoma"/>
        </w:rPr>
        <w:t xml:space="preserve">7 octobre dernier. Le lot signalétique a été réceptionné le 17 juin dernier. Les travaux d’aménagement avaient pour objectif de dégager la végétation invasive, de drainer et de sécuriser certaines portions de sentier, de construire un </w:t>
      </w:r>
      <w:proofErr w:type="spellStart"/>
      <w:r w:rsidRPr="00FC6D20">
        <w:rPr>
          <w:rFonts w:asciiTheme="majorHAnsi" w:hAnsiTheme="majorHAnsi" w:cs="Tahoma"/>
        </w:rPr>
        <w:t>fare</w:t>
      </w:r>
      <w:proofErr w:type="spellEnd"/>
      <w:r w:rsidRPr="00FC6D20">
        <w:rPr>
          <w:rFonts w:asciiTheme="majorHAnsi" w:hAnsiTheme="majorHAnsi" w:cs="Tahoma"/>
        </w:rPr>
        <w:t xml:space="preserve"> </w:t>
      </w:r>
      <w:proofErr w:type="spellStart"/>
      <w:r w:rsidRPr="00FC6D20">
        <w:rPr>
          <w:rFonts w:asciiTheme="majorHAnsi" w:hAnsiTheme="majorHAnsi" w:cs="Tahoma"/>
        </w:rPr>
        <w:t>pote’e</w:t>
      </w:r>
      <w:proofErr w:type="spellEnd"/>
      <w:r w:rsidRPr="00FC6D20">
        <w:rPr>
          <w:rFonts w:asciiTheme="majorHAnsi" w:hAnsiTheme="majorHAnsi" w:cs="Tahoma"/>
        </w:rPr>
        <w:t xml:space="preserve"> et de mettre en place une signalétique directionnelle et une table d’orientation. </w:t>
      </w:r>
    </w:p>
    <w:p w:rsidR="00AE3010" w:rsidRPr="00FC6D20" w:rsidRDefault="00AE3010" w:rsidP="00AE3010">
      <w:pPr>
        <w:jc w:val="both"/>
        <w:rPr>
          <w:rFonts w:asciiTheme="majorHAnsi" w:hAnsiTheme="majorHAnsi"/>
          <w:u w:val="single"/>
        </w:rPr>
      </w:pPr>
    </w:p>
    <w:p w:rsidR="00AE3010" w:rsidRPr="00FC6D20" w:rsidRDefault="00AE3010" w:rsidP="00AE3010">
      <w:pPr>
        <w:jc w:val="both"/>
        <w:rPr>
          <w:rFonts w:asciiTheme="majorHAnsi" w:hAnsiTheme="majorHAnsi" w:cs="Tahoma"/>
        </w:rPr>
      </w:pPr>
      <w:r w:rsidRPr="00FC6D20">
        <w:rPr>
          <w:rFonts w:asciiTheme="majorHAnsi" w:hAnsiTheme="majorHAnsi" w:cs="Tahoma"/>
        </w:rPr>
        <w:t xml:space="preserve">Concernant le point de vue de </w:t>
      </w:r>
      <w:proofErr w:type="spellStart"/>
      <w:r w:rsidRPr="00FC6D20">
        <w:rPr>
          <w:rFonts w:asciiTheme="majorHAnsi" w:hAnsiTheme="majorHAnsi" w:cs="Tahoma"/>
        </w:rPr>
        <w:t>Tekeika</w:t>
      </w:r>
      <w:proofErr w:type="spellEnd"/>
      <w:r w:rsidRPr="00FC6D20">
        <w:rPr>
          <w:rFonts w:asciiTheme="majorHAnsi" w:hAnsiTheme="majorHAnsi" w:cs="Tahoma"/>
        </w:rPr>
        <w:t xml:space="preserve">, Des travaux ont été entrepris en fin d’année 2019 pour réhabiliter le site pour un montant de 4.1 millions </w:t>
      </w:r>
      <w:proofErr w:type="spellStart"/>
      <w:r w:rsidRPr="00FC6D20">
        <w:rPr>
          <w:rFonts w:asciiTheme="majorHAnsi" w:hAnsiTheme="majorHAnsi" w:cs="Tahoma"/>
        </w:rPr>
        <w:t>Fcfp</w:t>
      </w:r>
      <w:proofErr w:type="spellEnd"/>
      <w:r w:rsidRPr="00FC6D20">
        <w:rPr>
          <w:rFonts w:asciiTheme="majorHAnsi" w:hAnsiTheme="majorHAnsi" w:cs="Tahoma"/>
        </w:rPr>
        <w:t>. Ces travaux sont financés à 100% par le Pays. Ils ont consisté à refaire la rambarde, à construire des tables et bancs, réhabiliter et repeindre les bâtiments, les divers équipements ainsi que le panneau d’accueil.</w:t>
      </w:r>
    </w:p>
    <w:p w:rsidR="00AE3010" w:rsidRPr="00FC6D20" w:rsidRDefault="00AE3010" w:rsidP="00AE3010">
      <w:pPr>
        <w:jc w:val="both"/>
        <w:rPr>
          <w:rFonts w:asciiTheme="majorHAnsi" w:hAnsiTheme="majorHAnsi" w:cs="Tahoma"/>
        </w:rPr>
      </w:pPr>
    </w:p>
    <w:p w:rsidR="00AE3010" w:rsidRPr="00AE3010" w:rsidRDefault="00AE3010" w:rsidP="00AE3010">
      <w:pPr>
        <w:pStyle w:val="Paragraphedeliste"/>
        <w:ind w:left="0"/>
        <w:jc w:val="both"/>
        <w:rPr>
          <w:rFonts w:asciiTheme="majorHAnsi" w:eastAsia="Times New Roman" w:hAnsiTheme="majorHAnsi" w:cs="Tahoma"/>
          <w:sz w:val="24"/>
          <w:szCs w:val="24"/>
          <w:lang w:eastAsia="es-ES"/>
        </w:rPr>
      </w:pPr>
      <w:r w:rsidRPr="00FC6D20">
        <w:rPr>
          <w:rFonts w:asciiTheme="majorHAnsi" w:eastAsia="Times New Roman" w:hAnsiTheme="majorHAnsi" w:cs="Tahoma"/>
          <w:sz w:val="24"/>
          <w:szCs w:val="24"/>
          <w:lang w:eastAsia="es-ES"/>
        </w:rPr>
        <w:t>Concernant les pr</w:t>
      </w:r>
      <w:r>
        <w:rPr>
          <w:rFonts w:asciiTheme="majorHAnsi" w:eastAsia="Times New Roman" w:hAnsiTheme="majorHAnsi" w:cs="Tahoma"/>
          <w:sz w:val="24"/>
          <w:szCs w:val="24"/>
          <w:lang w:eastAsia="es-ES"/>
        </w:rPr>
        <w:t xml:space="preserve">ojets de signalétique, </w:t>
      </w:r>
      <w:r w:rsidRPr="00FC6D20">
        <w:rPr>
          <w:rFonts w:asciiTheme="majorHAnsi" w:eastAsia="Times New Roman" w:hAnsiTheme="majorHAnsi" w:cs="Tahoma"/>
          <w:sz w:val="24"/>
          <w:szCs w:val="24"/>
          <w:lang w:eastAsia="es-ES"/>
        </w:rPr>
        <w:t xml:space="preserve">le Service du tourisme (SDT) projette d’ici la fin de cette année, de poser des voiles signalétiques rouges sur l’ensemble des 4 sites évoqués précédemment, dans le but d’assurer une meilleure visibilité de ces sites. Ces voiles sont déjà présentes sur tous les sites gérés par le SDT sur Tahiti, Moorea et Raiatea. Le montant du projet est évalué à environ 1.5 millions </w:t>
      </w:r>
      <w:proofErr w:type="spellStart"/>
      <w:r w:rsidRPr="00FC6D20">
        <w:rPr>
          <w:rFonts w:asciiTheme="majorHAnsi" w:eastAsia="Times New Roman" w:hAnsiTheme="majorHAnsi" w:cs="Tahoma"/>
          <w:sz w:val="24"/>
          <w:szCs w:val="24"/>
          <w:lang w:eastAsia="es-ES"/>
        </w:rPr>
        <w:t>Fcfp</w:t>
      </w:r>
      <w:proofErr w:type="spellEnd"/>
      <w:r w:rsidRPr="00FC6D20">
        <w:rPr>
          <w:rFonts w:asciiTheme="majorHAnsi" w:eastAsia="Times New Roman" w:hAnsiTheme="majorHAnsi" w:cs="Tahoma"/>
          <w:sz w:val="24"/>
          <w:szCs w:val="24"/>
          <w:lang w:eastAsia="es-ES"/>
        </w:rPr>
        <w:t>.</w:t>
      </w:r>
    </w:p>
    <w:p w:rsidR="005F1FF3" w:rsidRDefault="005F1FF3" w:rsidP="008720B3">
      <w:pPr>
        <w:pStyle w:val="-LettreTexteGEDA"/>
        <w:ind w:firstLine="0"/>
        <w:rPr>
          <w:rFonts w:asciiTheme="majorHAnsi" w:hAnsiTheme="majorHAnsi"/>
          <w:b/>
          <w:noProof w:val="0"/>
          <w:szCs w:val="24"/>
        </w:rPr>
      </w:pPr>
    </w:p>
    <w:p w:rsidR="001E128A" w:rsidRDefault="008720B3" w:rsidP="008720B3">
      <w:pPr>
        <w:pStyle w:val="-LettreTexteGEDA"/>
        <w:ind w:firstLine="0"/>
        <w:rPr>
          <w:rFonts w:asciiTheme="majorHAnsi" w:hAnsiTheme="majorHAnsi"/>
          <w:b/>
          <w:noProof w:val="0"/>
          <w:szCs w:val="24"/>
        </w:rPr>
      </w:pPr>
      <w:r w:rsidRPr="00B35597">
        <w:rPr>
          <w:rFonts w:asciiTheme="majorHAnsi" w:hAnsiTheme="majorHAnsi"/>
          <w:b/>
          <w:noProof w:val="0"/>
          <w:szCs w:val="24"/>
        </w:rPr>
        <w:t>Actions de la Direction du travail, du SEFI et du CFPA aux Marquises</w:t>
      </w:r>
    </w:p>
    <w:p w:rsidR="005F1FF3" w:rsidRPr="00B35597" w:rsidRDefault="005F1FF3" w:rsidP="008720B3">
      <w:pPr>
        <w:pStyle w:val="-LettreTexteGEDA"/>
        <w:ind w:firstLine="0"/>
        <w:rPr>
          <w:rFonts w:asciiTheme="majorHAnsi" w:hAnsiTheme="majorHAnsi"/>
          <w:b/>
          <w:noProof w:val="0"/>
          <w:szCs w:val="24"/>
        </w:rPr>
      </w:pPr>
    </w:p>
    <w:p w:rsidR="00AB1414" w:rsidRPr="00B35597" w:rsidRDefault="00AB1414" w:rsidP="00AB1414">
      <w:pPr>
        <w:pStyle w:val="-LettreTexteGEDA"/>
        <w:ind w:firstLine="0"/>
        <w:rPr>
          <w:rFonts w:asciiTheme="majorHAnsi" w:hAnsiTheme="majorHAnsi"/>
          <w:color w:val="1C1E21"/>
        </w:rPr>
      </w:pPr>
      <w:r w:rsidRPr="00B35597">
        <w:rPr>
          <w:rFonts w:asciiTheme="majorHAnsi" w:hAnsiTheme="majorHAnsi"/>
        </w:rPr>
        <w:t xml:space="preserve">Le Pays déploie </w:t>
      </w:r>
      <w:r w:rsidRPr="00B35597">
        <w:rPr>
          <w:rFonts w:asciiTheme="majorHAnsi" w:hAnsiTheme="majorHAnsi"/>
          <w:color w:val="1C1E21"/>
        </w:rPr>
        <w:t>plusieurs type d’aide dans l’archipel des Marquises, tes que des stages dont l'intérêt est d'acquérir une expérience professionnelle pour permettre l’insertion professionnelle (CAE, CAE pro, SITH, CVD) et des contrats aidés dont l'objectif est de favoriser l'emploi durable. Cela se traduit par le versement d'une aide financière pendant une période déterminée en faveur de l'employeur (ACT, ACT PRIM, ACT PRO, CTH)</w:t>
      </w:r>
    </w:p>
    <w:p w:rsidR="00AB1414" w:rsidRPr="00B35597" w:rsidRDefault="00AB1414" w:rsidP="00AB1414">
      <w:pPr>
        <w:pStyle w:val="-LettreTexteGEDA"/>
        <w:ind w:firstLine="0"/>
        <w:rPr>
          <w:rFonts w:asciiTheme="majorHAnsi" w:hAnsiTheme="majorHAnsi"/>
          <w:color w:val="1C1E21"/>
        </w:rPr>
      </w:pPr>
      <w:r w:rsidRPr="00B35597">
        <w:rPr>
          <w:rFonts w:asciiTheme="majorHAnsi" w:hAnsiTheme="majorHAnsi"/>
          <w:color w:val="1C1E21"/>
        </w:rPr>
        <w:t>A ces dispositifs, se rajoute le dispositif d’</w:t>
      </w:r>
      <w:r w:rsidRPr="00B35597">
        <w:rPr>
          <w:rFonts w:asciiTheme="majorHAnsi" w:hAnsiTheme="majorHAnsi"/>
        </w:rPr>
        <w:t>Insertion par la Création ou la Reprise d'Activité</w:t>
      </w:r>
      <w:r w:rsidRPr="00B35597">
        <w:rPr>
          <w:rFonts w:asciiTheme="majorHAnsi" w:hAnsiTheme="majorHAnsi"/>
          <w:color w:val="1C1E21"/>
        </w:rPr>
        <w:t xml:space="preserve"> (ICRA) qui a pour objectif de soutenir le projet de création ou de reprise d’entreprise porté </w:t>
      </w:r>
      <w:r w:rsidRPr="00B35597">
        <w:rPr>
          <w:rFonts w:asciiTheme="majorHAnsi" w:hAnsiTheme="majorHAnsi"/>
          <w:color w:val="1C1E21"/>
        </w:rPr>
        <w:lastRenderedPageBreak/>
        <w:t>par un demandeur d’emploi, qui est accompagné par un tuteur et soutenu par le versement d’aides financières.</w:t>
      </w:r>
    </w:p>
    <w:p w:rsidR="001E128A" w:rsidRPr="00B35597" w:rsidRDefault="00AB1414" w:rsidP="001E128A">
      <w:pPr>
        <w:pStyle w:val="NormalWeb"/>
        <w:jc w:val="both"/>
        <w:rPr>
          <w:rFonts w:asciiTheme="majorHAnsi" w:hAnsiTheme="majorHAnsi"/>
        </w:rPr>
      </w:pPr>
      <w:r w:rsidRPr="00B35597">
        <w:rPr>
          <w:rFonts w:asciiTheme="majorHAnsi" w:hAnsiTheme="majorHAnsi"/>
        </w:rPr>
        <w:t xml:space="preserve">Les mesures de type « stage », notamment dans le secteur non marchand, sont nombreuses et correspondent à des mesures d’amortisseur social, adaptées au contexte rural de l’archipel. En 2019, </w:t>
      </w:r>
      <w:r w:rsidR="005F1FF3">
        <w:rPr>
          <w:rFonts w:asciiTheme="majorHAnsi" w:hAnsiTheme="majorHAnsi"/>
        </w:rPr>
        <w:t xml:space="preserve">il y a eu un total de </w:t>
      </w:r>
      <w:r w:rsidRPr="00B35597">
        <w:rPr>
          <w:rFonts w:asciiTheme="majorHAnsi" w:hAnsiTheme="majorHAnsi"/>
        </w:rPr>
        <w:t xml:space="preserve">216 bénéficiaires de CAE et </w:t>
      </w:r>
      <w:r w:rsidR="005F1FF3">
        <w:rPr>
          <w:rFonts w:asciiTheme="majorHAnsi" w:hAnsiTheme="majorHAnsi"/>
        </w:rPr>
        <w:t xml:space="preserve">il y eu </w:t>
      </w:r>
      <w:r w:rsidRPr="00B35597">
        <w:rPr>
          <w:rFonts w:asciiTheme="majorHAnsi" w:hAnsiTheme="majorHAnsi"/>
        </w:rPr>
        <w:t xml:space="preserve">48 </w:t>
      </w:r>
      <w:r w:rsidR="005F1FF3">
        <w:rPr>
          <w:rFonts w:asciiTheme="majorHAnsi" w:hAnsiTheme="majorHAnsi"/>
        </w:rPr>
        <w:t xml:space="preserve">bénéficiaires </w:t>
      </w:r>
      <w:r w:rsidRPr="00B35597">
        <w:rPr>
          <w:rFonts w:asciiTheme="majorHAnsi" w:hAnsiTheme="majorHAnsi"/>
        </w:rPr>
        <w:t xml:space="preserve">depuis le début d’année 2020. Les bénéficiaires de SITH (Stage d’Insertion des Travailleurs Handicapés) </w:t>
      </w:r>
      <w:r w:rsidR="005F1FF3">
        <w:rPr>
          <w:rFonts w:asciiTheme="majorHAnsi" w:hAnsiTheme="majorHAnsi"/>
        </w:rPr>
        <w:t xml:space="preserve">ont été </w:t>
      </w:r>
      <w:r w:rsidRPr="00B35597">
        <w:rPr>
          <w:rFonts w:asciiTheme="majorHAnsi" w:hAnsiTheme="majorHAnsi"/>
        </w:rPr>
        <w:t xml:space="preserve">au nombre de 15 en 2019, et 5 en 2020. </w:t>
      </w:r>
      <w:r w:rsidR="005F1FF3">
        <w:rPr>
          <w:rFonts w:asciiTheme="majorHAnsi" w:hAnsiTheme="majorHAnsi"/>
        </w:rPr>
        <w:t xml:space="preserve">Six </w:t>
      </w:r>
      <w:r w:rsidRPr="00B35597">
        <w:rPr>
          <w:rFonts w:asciiTheme="majorHAnsi" w:hAnsiTheme="majorHAnsi"/>
        </w:rPr>
        <w:t>CVD ont été accordés en 2019 et 4 en 2020.</w:t>
      </w:r>
    </w:p>
    <w:p w:rsidR="00AB1414" w:rsidRDefault="005F1FF3" w:rsidP="005F1FF3">
      <w:pPr>
        <w:pStyle w:val="-LettreTexteGEDA"/>
        <w:ind w:firstLine="0"/>
        <w:rPr>
          <w:rFonts w:asciiTheme="majorHAnsi" w:hAnsiTheme="majorHAnsi"/>
          <w:noProof w:val="0"/>
        </w:rPr>
      </w:pPr>
      <w:r>
        <w:rPr>
          <w:rFonts w:asciiTheme="majorHAnsi" w:hAnsiTheme="majorHAnsi"/>
          <w:noProof w:val="0"/>
        </w:rPr>
        <w:t>Les</w:t>
      </w:r>
      <w:r w:rsidR="00AB1414" w:rsidRPr="00B35597">
        <w:rPr>
          <w:rFonts w:asciiTheme="majorHAnsi" w:hAnsiTheme="majorHAnsi"/>
          <w:noProof w:val="0"/>
        </w:rPr>
        <w:t xml:space="preserve"> administrés de l’archipel développent l’auto-entreprenariat, via l’ICRA, avec l’octroi de 21 mesures </w:t>
      </w:r>
      <w:r w:rsidR="00F00F3E">
        <w:rPr>
          <w:rFonts w:asciiTheme="majorHAnsi" w:hAnsiTheme="majorHAnsi"/>
          <w:noProof w:val="0"/>
        </w:rPr>
        <w:t>l’année dernière</w:t>
      </w:r>
      <w:r w:rsidR="00AB1414" w:rsidRPr="00B35597">
        <w:rPr>
          <w:rFonts w:asciiTheme="majorHAnsi" w:hAnsiTheme="majorHAnsi"/>
          <w:noProof w:val="0"/>
        </w:rPr>
        <w:t>, et 6 depuis le début d’année.</w:t>
      </w:r>
      <w:r>
        <w:rPr>
          <w:rFonts w:asciiTheme="majorHAnsi" w:hAnsiTheme="majorHAnsi"/>
          <w:noProof w:val="0"/>
        </w:rPr>
        <w:t xml:space="preserve"> </w:t>
      </w:r>
      <w:r w:rsidR="00AB1414" w:rsidRPr="00B35597">
        <w:rPr>
          <w:rFonts w:asciiTheme="majorHAnsi" w:hAnsiTheme="majorHAnsi"/>
          <w:noProof w:val="0"/>
        </w:rPr>
        <w:t>Par ailleurs, les Marquises ont bénéficié également des dispositifs d’urgence mis en place durant la crise sanitaire :</w:t>
      </w:r>
    </w:p>
    <w:p w:rsidR="005F1FF3" w:rsidRPr="00B35597" w:rsidRDefault="005F1FF3" w:rsidP="005F1FF3">
      <w:pPr>
        <w:pStyle w:val="-LettreTexteGEDA"/>
        <w:ind w:firstLine="0"/>
        <w:rPr>
          <w:rFonts w:asciiTheme="majorHAnsi" w:hAnsiTheme="majorHAnsi"/>
          <w:noProof w:val="0"/>
        </w:rPr>
      </w:pPr>
    </w:p>
    <w:p w:rsidR="00AB1414" w:rsidRPr="00B35597" w:rsidRDefault="00AB1414" w:rsidP="00AB1414">
      <w:pPr>
        <w:pStyle w:val="-LettreTexteGEDA"/>
        <w:numPr>
          <w:ilvl w:val="0"/>
          <w:numId w:val="39"/>
        </w:numPr>
        <w:spacing w:before="0"/>
        <w:rPr>
          <w:rFonts w:asciiTheme="majorHAnsi" w:hAnsiTheme="majorHAnsi"/>
          <w:noProof w:val="0"/>
        </w:rPr>
      </w:pPr>
      <w:r w:rsidRPr="00B35597">
        <w:rPr>
          <w:rFonts w:asciiTheme="majorHAnsi" w:hAnsiTheme="majorHAnsi"/>
          <w:noProof w:val="0"/>
        </w:rPr>
        <w:t xml:space="preserve">15,950 millions </w:t>
      </w:r>
      <w:proofErr w:type="spellStart"/>
      <w:r w:rsidRPr="00B35597">
        <w:rPr>
          <w:rFonts w:asciiTheme="majorHAnsi" w:hAnsiTheme="majorHAnsi"/>
          <w:noProof w:val="0"/>
        </w:rPr>
        <w:t>Fcfp</w:t>
      </w:r>
      <w:proofErr w:type="spellEnd"/>
      <w:r w:rsidRPr="00B35597">
        <w:rPr>
          <w:rFonts w:asciiTheme="majorHAnsi" w:hAnsiTheme="majorHAnsi"/>
          <w:noProof w:val="0"/>
        </w:rPr>
        <w:t xml:space="preserve"> pour la première période de l’IS, pour 183 personnes ;</w:t>
      </w:r>
    </w:p>
    <w:p w:rsidR="00AB1414" w:rsidRPr="00B35597" w:rsidRDefault="00AB1414" w:rsidP="00AB1414">
      <w:pPr>
        <w:pStyle w:val="-LettreTexteGEDA"/>
        <w:numPr>
          <w:ilvl w:val="0"/>
          <w:numId w:val="39"/>
        </w:numPr>
        <w:spacing w:before="0"/>
        <w:rPr>
          <w:rFonts w:asciiTheme="majorHAnsi" w:hAnsiTheme="majorHAnsi"/>
          <w:noProof w:val="0"/>
        </w:rPr>
      </w:pPr>
      <w:r w:rsidRPr="00B35597">
        <w:rPr>
          <w:rFonts w:asciiTheme="majorHAnsi" w:hAnsiTheme="majorHAnsi"/>
          <w:noProof w:val="0"/>
        </w:rPr>
        <w:t xml:space="preserve">12,15 millions </w:t>
      </w:r>
      <w:proofErr w:type="spellStart"/>
      <w:r w:rsidRPr="00B35597">
        <w:rPr>
          <w:rFonts w:asciiTheme="majorHAnsi" w:hAnsiTheme="majorHAnsi"/>
          <w:noProof w:val="0"/>
        </w:rPr>
        <w:t>Fcfp</w:t>
      </w:r>
      <w:proofErr w:type="spellEnd"/>
      <w:r w:rsidRPr="00B35597">
        <w:rPr>
          <w:rFonts w:asciiTheme="majorHAnsi" w:hAnsiTheme="majorHAnsi"/>
          <w:noProof w:val="0"/>
        </w:rPr>
        <w:t xml:space="preserve"> pour la deuxième période l’IS, pour 136 personnes ;</w:t>
      </w:r>
    </w:p>
    <w:p w:rsidR="00AB1414" w:rsidRPr="00B35597" w:rsidRDefault="00AB1414" w:rsidP="00AB1414">
      <w:pPr>
        <w:pStyle w:val="-LettreTexteGEDA"/>
        <w:numPr>
          <w:ilvl w:val="0"/>
          <w:numId w:val="39"/>
        </w:numPr>
        <w:spacing w:before="0"/>
        <w:rPr>
          <w:rFonts w:asciiTheme="majorHAnsi" w:hAnsiTheme="majorHAnsi"/>
          <w:noProof w:val="0"/>
        </w:rPr>
      </w:pPr>
      <w:r w:rsidRPr="00B35597">
        <w:rPr>
          <w:rFonts w:asciiTheme="majorHAnsi" w:hAnsiTheme="majorHAnsi"/>
          <w:noProof w:val="0"/>
        </w:rPr>
        <w:t xml:space="preserve">5,649 millions </w:t>
      </w:r>
      <w:proofErr w:type="spellStart"/>
      <w:r w:rsidRPr="00B35597">
        <w:rPr>
          <w:rFonts w:asciiTheme="majorHAnsi" w:hAnsiTheme="majorHAnsi"/>
          <w:noProof w:val="0"/>
        </w:rPr>
        <w:t>Fcfp</w:t>
      </w:r>
      <w:proofErr w:type="spellEnd"/>
      <w:r w:rsidRPr="00B35597">
        <w:rPr>
          <w:rFonts w:asciiTheme="majorHAnsi" w:hAnsiTheme="majorHAnsi"/>
          <w:noProof w:val="0"/>
        </w:rPr>
        <w:t xml:space="preserve"> pour la première période du RES, pour 110 personnes ;</w:t>
      </w:r>
    </w:p>
    <w:p w:rsidR="00AB1414" w:rsidRPr="00B35597" w:rsidRDefault="00AB1414" w:rsidP="00AB1414">
      <w:pPr>
        <w:pStyle w:val="-LettreTexteGEDA"/>
        <w:numPr>
          <w:ilvl w:val="0"/>
          <w:numId w:val="39"/>
        </w:numPr>
        <w:spacing w:before="0"/>
        <w:rPr>
          <w:rFonts w:asciiTheme="majorHAnsi" w:hAnsiTheme="majorHAnsi"/>
          <w:noProof w:val="0"/>
        </w:rPr>
      </w:pPr>
      <w:r w:rsidRPr="00B35597">
        <w:rPr>
          <w:rFonts w:asciiTheme="majorHAnsi" w:hAnsiTheme="majorHAnsi"/>
          <w:noProof w:val="0"/>
        </w:rPr>
        <w:t xml:space="preserve">5,983 millions </w:t>
      </w:r>
      <w:proofErr w:type="spellStart"/>
      <w:r w:rsidRPr="00B35597">
        <w:rPr>
          <w:rFonts w:asciiTheme="majorHAnsi" w:hAnsiTheme="majorHAnsi"/>
          <w:noProof w:val="0"/>
        </w:rPr>
        <w:t>Fcfp</w:t>
      </w:r>
      <w:proofErr w:type="spellEnd"/>
      <w:r w:rsidRPr="00B35597">
        <w:rPr>
          <w:rFonts w:asciiTheme="majorHAnsi" w:hAnsiTheme="majorHAnsi"/>
          <w:noProof w:val="0"/>
        </w:rPr>
        <w:t xml:space="preserve"> pour la deuxième période du RES, pour 71 personnes ;</w:t>
      </w:r>
    </w:p>
    <w:p w:rsidR="00AB1414" w:rsidRPr="00B35597" w:rsidRDefault="00AB1414" w:rsidP="00AB1414">
      <w:pPr>
        <w:pStyle w:val="-LettreTexteGEDA"/>
        <w:numPr>
          <w:ilvl w:val="0"/>
          <w:numId w:val="39"/>
        </w:numPr>
        <w:spacing w:before="0"/>
        <w:rPr>
          <w:rFonts w:asciiTheme="majorHAnsi" w:hAnsiTheme="majorHAnsi"/>
          <w:noProof w:val="0"/>
          <w:szCs w:val="24"/>
        </w:rPr>
      </w:pPr>
      <w:r w:rsidRPr="00B35597">
        <w:rPr>
          <w:rFonts w:asciiTheme="majorHAnsi" w:hAnsiTheme="majorHAnsi"/>
          <w:noProof w:val="0"/>
        </w:rPr>
        <w:t xml:space="preserve">600 000 </w:t>
      </w:r>
      <w:proofErr w:type="spellStart"/>
      <w:r w:rsidRPr="00B35597">
        <w:rPr>
          <w:rFonts w:asciiTheme="majorHAnsi" w:hAnsiTheme="majorHAnsi"/>
          <w:noProof w:val="0"/>
        </w:rPr>
        <w:t>Fcfp</w:t>
      </w:r>
      <w:proofErr w:type="spellEnd"/>
      <w:r w:rsidRPr="00B35597">
        <w:rPr>
          <w:rFonts w:asciiTheme="majorHAnsi" w:hAnsiTheme="majorHAnsi"/>
          <w:noProof w:val="0"/>
        </w:rPr>
        <w:t xml:space="preserve"> pour l’IE, pour 6 personnes.</w:t>
      </w:r>
    </w:p>
    <w:p w:rsidR="00AB1414" w:rsidRPr="00B35597" w:rsidRDefault="00AB1414" w:rsidP="00AB1414">
      <w:pPr>
        <w:pStyle w:val="-LettreTexteGEDA"/>
        <w:spacing w:after="120"/>
        <w:ind w:firstLine="0"/>
        <w:rPr>
          <w:rFonts w:asciiTheme="majorHAnsi" w:hAnsiTheme="majorHAnsi"/>
          <w:noProof w:val="0"/>
          <w:szCs w:val="24"/>
        </w:rPr>
      </w:pPr>
      <w:r w:rsidRPr="00B35597">
        <w:rPr>
          <w:rFonts w:asciiTheme="majorHAnsi" w:hAnsiTheme="majorHAnsi"/>
          <w:noProof w:val="0"/>
          <w:szCs w:val="24"/>
        </w:rPr>
        <w:t xml:space="preserve">Soit 506 aides versées pour un budget total de 40 332 000 </w:t>
      </w:r>
      <w:proofErr w:type="spellStart"/>
      <w:r w:rsidRPr="00B35597">
        <w:rPr>
          <w:rFonts w:asciiTheme="majorHAnsi" w:hAnsiTheme="majorHAnsi"/>
          <w:noProof w:val="0"/>
          <w:szCs w:val="24"/>
        </w:rPr>
        <w:t>Fcfp</w:t>
      </w:r>
      <w:proofErr w:type="spellEnd"/>
      <w:r w:rsidRPr="00B35597">
        <w:rPr>
          <w:rFonts w:asciiTheme="majorHAnsi" w:hAnsiTheme="majorHAnsi"/>
          <w:noProof w:val="0"/>
          <w:szCs w:val="24"/>
        </w:rPr>
        <w:t xml:space="preserve"> sur les deux périodes.</w:t>
      </w:r>
    </w:p>
    <w:p w:rsidR="004B389F" w:rsidRDefault="004B389F" w:rsidP="00B35597">
      <w:pPr>
        <w:pStyle w:val="-LettreTexteGEDA"/>
        <w:ind w:firstLine="0"/>
        <w:rPr>
          <w:rFonts w:asciiTheme="majorHAnsi" w:hAnsiTheme="majorHAnsi"/>
          <w:noProof w:val="0"/>
        </w:rPr>
      </w:pPr>
    </w:p>
    <w:p w:rsidR="00BB1024" w:rsidRPr="00D54896" w:rsidRDefault="00BB1024" w:rsidP="00BB1024">
      <w:pPr>
        <w:pStyle w:val="-LettreTexteGEDA"/>
        <w:spacing w:before="0"/>
        <w:ind w:firstLine="0"/>
        <w:rPr>
          <w:rFonts w:ascii="Cambria" w:hAnsi="Cambria"/>
          <w:b/>
          <w:bCs/>
          <w:szCs w:val="24"/>
        </w:rPr>
      </w:pPr>
      <w:r w:rsidRPr="00D54896">
        <w:rPr>
          <w:rFonts w:ascii="Cambria" w:hAnsi="Cambria"/>
          <w:b/>
          <w:bCs/>
          <w:szCs w:val="24"/>
        </w:rPr>
        <w:t xml:space="preserve">Projet de zones de stockage et d’unités d’agro-transformation aux îles Marquises </w:t>
      </w:r>
    </w:p>
    <w:p w:rsidR="00BB1024" w:rsidRPr="00D54896" w:rsidRDefault="00BB1024" w:rsidP="00BB1024">
      <w:pPr>
        <w:pStyle w:val="-LettreTexteGEDA"/>
        <w:spacing w:before="0"/>
        <w:ind w:firstLine="0"/>
        <w:rPr>
          <w:rFonts w:ascii="Cambria" w:hAnsi="Cambria"/>
          <w:b/>
          <w:bCs/>
          <w:szCs w:val="24"/>
        </w:rPr>
      </w:pPr>
    </w:p>
    <w:p w:rsidR="00BB1024" w:rsidRPr="00D54896" w:rsidRDefault="00BB1024" w:rsidP="00BB1024">
      <w:pPr>
        <w:pStyle w:val="-LettreTexteGEDA"/>
        <w:spacing w:before="0"/>
        <w:ind w:firstLine="0"/>
        <w:rPr>
          <w:rFonts w:ascii="Cambria" w:hAnsi="Cambria"/>
          <w:szCs w:val="24"/>
        </w:rPr>
      </w:pPr>
      <w:r w:rsidRPr="00D54896">
        <w:rPr>
          <w:rFonts w:ascii="Cambria" w:hAnsi="Cambria"/>
          <w:szCs w:val="24"/>
        </w:rPr>
        <w:t xml:space="preserve">Le développement des productions agricoles des îles et de la consommation des produits locaux passe par une augmentation des capacités de transformation/conditionnement/stockage des produits et donc par un soutien accru aux entreprises d’agro-transformation et par la mise en place sur les dessertes portuaires des îles, y compris à Tahiti, d’équipements et installations de stockage. </w:t>
      </w:r>
    </w:p>
    <w:p w:rsidR="00BB1024" w:rsidRPr="00D54896" w:rsidRDefault="00BB1024" w:rsidP="00BB1024">
      <w:pPr>
        <w:pStyle w:val="-LettreTexteGEDA"/>
        <w:spacing w:before="0"/>
        <w:ind w:firstLine="0"/>
        <w:rPr>
          <w:rFonts w:ascii="Cambria" w:hAnsi="Cambria"/>
          <w:szCs w:val="24"/>
        </w:rPr>
      </w:pPr>
    </w:p>
    <w:p w:rsidR="00BB1024" w:rsidRPr="00D54896" w:rsidRDefault="00BB1024" w:rsidP="00BB1024">
      <w:pPr>
        <w:jc w:val="both"/>
        <w:rPr>
          <w:rFonts w:ascii="Cambria" w:hAnsi="Cambria"/>
        </w:rPr>
      </w:pPr>
      <w:r w:rsidRPr="00D54896">
        <w:rPr>
          <w:rFonts w:ascii="Cambria" w:hAnsi="Cambria"/>
        </w:rPr>
        <w:t xml:space="preserve">Aux Marquises, trois unités d’agro-transformation ont été identifiées : </w:t>
      </w:r>
    </w:p>
    <w:p w:rsidR="00BB1024" w:rsidRPr="00D54896" w:rsidRDefault="00BB1024" w:rsidP="00BB1024">
      <w:pPr>
        <w:jc w:val="both"/>
        <w:rPr>
          <w:rFonts w:ascii="Cambria" w:hAnsi="Cambria"/>
        </w:rPr>
      </w:pP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A </w:t>
      </w:r>
      <w:proofErr w:type="spellStart"/>
      <w:r w:rsidRPr="00D54896">
        <w:rPr>
          <w:rFonts w:ascii="Cambria" w:hAnsi="Cambria"/>
          <w:noProof w:val="0"/>
          <w:szCs w:val="24"/>
        </w:rPr>
        <w:t>Nuku</w:t>
      </w:r>
      <w:proofErr w:type="spellEnd"/>
      <w:r w:rsidRPr="00D54896">
        <w:rPr>
          <w:rFonts w:ascii="Cambria" w:hAnsi="Cambria"/>
          <w:noProof w:val="0"/>
          <w:szCs w:val="24"/>
        </w:rPr>
        <w:t xml:space="preserve"> </w:t>
      </w:r>
      <w:proofErr w:type="spellStart"/>
      <w:r w:rsidRPr="00D54896">
        <w:rPr>
          <w:rFonts w:ascii="Cambria" w:hAnsi="Cambria"/>
          <w:noProof w:val="0"/>
          <w:szCs w:val="24"/>
        </w:rPr>
        <w:t>Hiva</w:t>
      </w:r>
      <w:proofErr w:type="spellEnd"/>
      <w:r w:rsidRPr="00D54896">
        <w:rPr>
          <w:rFonts w:ascii="Cambria" w:hAnsi="Cambria"/>
          <w:noProof w:val="0"/>
          <w:szCs w:val="24"/>
        </w:rPr>
        <w:t xml:space="preserve">, l’usine de la compagnie du fruit marquisienne qui produit actuellement des purées de fruits, du lait et de l’huile de coco souhaite développer ses propres productions primaires et d’autres produits agro-transformés. Une première aide d’1,5 million de </w:t>
      </w:r>
      <w:proofErr w:type="spellStart"/>
      <w:r w:rsidRPr="00D54896">
        <w:rPr>
          <w:rFonts w:ascii="Cambria" w:hAnsi="Cambria"/>
          <w:noProof w:val="0"/>
          <w:szCs w:val="24"/>
        </w:rPr>
        <w:t>Fcfp</w:t>
      </w:r>
      <w:proofErr w:type="spellEnd"/>
      <w:r w:rsidRPr="00D54896">
        <w:rPr>
          <w:rFonts w:ascii="Cambria" w:hAnsi="Cambria"/>
          <w:noProof w:val="0"/>
          <w:szCs w:val="24"/>
        </w:rPr>
        <w:t xml:space="preserve"> lui a été attribuée fin 2019, pour le financement des études d’aménagement et de conception d’un nouveau bâtiment plus spacieux à </w:t>
      </w:r>
      <w:proofErr w:type="spellStart"/>
      <w:r w:rsidRPr="00D54896">
        <w:rPr>
          <w:rFonts w:ascii="Cambria" w:hAnsi="Cambria"/>
          <w:noProof w:val="0"/>
          <w:szCs w:val="24"/>
        </w:rPr>
        <w:t>Taipivai</w:t>
      </w:r>
      <w:proofErr w:type="spellEnd"/>
      <w:r w:rsidRPr="00D54896">
        <w:rPr>
          <w:rFonts w:ascii="Cambria" w:hAnsi="Cambria"/>
          <w:noProof w:val="0"/>
          <w:szCs w:val="24"/>
        </w:rPr>
        <w:t>.</w:t>
      </w: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A </w:t>
      </w:r>
      <w:proofErr w:type="spellStart"/>
      <w:r w:rsidRPr="00D54896">
        <w:rPr>
          <w:rFonts w:ascii="Cambria" w:hAnsi="Cambria"/>
          <w:noProof w:val="0"/>
          <w:szCs w:val="24"/>
        </w:rPr>
        <w:t>Hiva</w:t>
      </w:r>
      <w:proofErr w:type="spellEnd"/>
      <w:r w:rsidRPr="00D54896">
        <w:rPr>
          <w:rFonts w:ascii="Cambria" w:hAnsi="Cambria"/>
          <w:noProof w:val="0"/>
          <w:szCs w:val="24"/>
        </w:rPr>
        <w:t xml:space="preserve"> </w:t>
      </w:r>
      <w:proofErr w:type="spellStart"/>
      <w:r w:rsidRPr="00D54896">
        <w:rPr>
          <w:rFonts w:ascii="Cambria" w:hAnsi="Cambria"/>
          <w:noProof w:val="0"/>
          <w:szCs w:val="24"/>
        </w:rPr>
        <w:t>Oa</w:t>
      </w:r>
      <w:proofErr w:type="spellEnd"/>
      <w:r w:rsidRPr="00D54896">
        <w:rPr>
          <w:rFonts w:ascii="Cambria" w:hAnsi="Cambria"/>
          <w:noProof w:val="0"/>
          <w:szCs w:val="24"/>
        </w:rPr>
        <w:t xml:space="preserve">, la </w:t>
      </w:r>
      <w:proofErr w:type="spellStart"/>
      <w:r w:rsidRPr="00D54896">
        <w:rPr>
          <w:rFonts w:ascii="Cambria" w:hAnsi="Cambria"/>
          <w:noProof w:val="0"/>
          <w:szCs w:val="24"/>
        </w:rPr>
        <w:t>miellerie</w:t>
      </w:r>
      <w:proofErr w:type="spellEnd"/>
      <w:r w:rsidRPr="00D54896">
        <w:rPr>
          <w:rFonts w:ascii="Cambria" w:hAnsi="Cambria"/>
          <w:noProof w:val="0"/>
          <w:szCs w:val="24"/>
        </w:rPr>
        <w:t xml:space="preserve"> collective de l’île nécessite des travaux afin d’optimiser les opérations de production et anticiper la normalisation du bâtiment pour l’export du miel des Marquises en Europe dont la qualification est en cours d’instruction. Un appel d’offres pour la réalisation des travaux a été lancé en mai 2020, pour un montant estimé d’environ 12 millions </w:t>
      </w:r>
      <w:proofErr w:type="spellStart"/>
      <w:r w:rsidRPr="00D54896">
        <w:rPr>
          <w:rFonts w:ascii="Cambria" w:hAnsi="Cambria"/>
          <w:noProof w:val="0"/>
          <w:szCs w:val="24"/>
        </w:rPr>
        <w:t>Fcfp</w:t>
      </w:r>
      <w:proofErr w:type="spellEnd"/>
      <w:r w:rsidRPr="00D54896">
        <w:rPr>
          <w:rFonts w:ascii="Cambria" w:hAnsi="Cambria"/>
          <w:noProof w:val="0"/>
          <w:szCs w:val="24"/>
        </w:rPr>
        <w:t xml:space="preserve">.  </w:t>
      </w: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A </w:t>
      </w:r>
      <w:proofErr w:type="spellStart"/>
      <w:r w:rsidRPr="00D54896">
        <w:rPr>
          <w:rFonts w:ascii="Cambria" w:hAnsi="Cambria"/>
          <w:noProof w:val="0"/>
          <w:szCs w:val="24"/>
        </w:rPr>
        <w:t>Hiva</w:t>
      </w:r>
      <w:proofErr w:type="spellEnd"/>
      <w:r w:rsidRPr="00D54896">
        <w:rPr>
          <w:rFonts w:ascii="Cambria" w:hAnsi="Cambria"/>
          <w:noProof w:val="0"/>
          <w:szCs w:val="24"/>
        </w:rPr>
        <w:t xml:space="preserve"> </w:t>
      </w:r>
      <w:proofErr w:type="spellStart"/>
      <w:r w:rsidRPr="00D54896">
        <w:rPr>
          <w:rFonts w:ascii="Cambria" w:hAnsi="Cambria"/>
          <w:noProof w:val="0"/>
          <w:szCs w:val="24"/>
        </w:rPr>
        <w:t>Oa</w:t>
      </w:r>
      <w:proofErr w:type="spellEnd"/>
      <w:r w:rsidRPr="00D54896">
        <w:rPr>
          <w:rFonts w:ascii="Cambria" w:hAnsi="Cambria"/>
          <w:noProof w:val="0"/>
          <w:szCs w:val="24"/>
        </w:rPr>
        <w:t xml:space="preserve">, une société d’agro-transformation a dû cesser définitivement ses activités. L’entreprise produisait des fruits séchés et de l’huile vierge de coco. Le Pays étudie actuellement </w:t>
      </w:r>
      <w:proofErr w:type="gramStart"/>
      <w:r w:rsidRPr="00D54896">
        <w:rPr>
          <w:rFonts w:ascii="Cambria" w:hAnsi="Cambria"/>
          <w:noProof w:val="0"/>
          <w:szCs w:val="24"/>
        </w:rPr>
        <w:t>une</w:t>
      </w:r>
      <w:proofErr w:type="gramEnd"/>
      <w:r w:rsidRPr="00D54896">
        <w:rPr>
          <w:rFonts w:ascii="Cambria" w:hAnsi="Cambria"/>
          <w:noProof w:val="0"/>
          <w:szCs w:val="24"/>
        </w:rPr>
        <w:t xml:space="preserve"> possible reprise de l’activité de ces structures pour soutenir le développement de l’agriculture et de la transformation des produits pour cet archipel. </w:t>
      </w:r>
    </w:p>
    <w:p w:rsidR="00BB1024" w:rsidRPr="00D54896" w:rsidRDefault="00BB1024" w:rsidP="00BB1024">
      <w:pPr>
        <w:pStyle w:val="-LettreTexteGEDA"/>
        <w:spacing w:before="0"/>
        <w:ind w:left="720" w:firstLine="0"/>
        <w:rPr>
          <w:rFonts w:ascii="Cambria" w:hAnsi="Cambria"/>
          <w:noProof w:val="0"/>
          <w:szCs w:val="24"/>
        </w:rPr>
      </w:pPr>
    </w:p>
    <w:p w:rsidR="00BB1024" w:rsidRPr="00D54896" w:rsidRDefault="00BB1024" w:rsidP="00BB1024">
      <w:pPr>
        <w:jc w:val="both"/>
        <w:rPr>
          <w:rFonts w:ascii="Cambria" w:hAnsi="Cambria"/>
        </w:rPr>
      </w:pPr>
      <w:r w:rsidRPr="00D54896">
        <w:rPr>
          <w:rFonts w:ascii="Cambria" w:hAnsi="Cambria"/>
        </w:rPr>
        <w:t xml:space="preserve">Afin d’accompagner le développement agricole des Marquises, quatre emplacements ont été identifiés pour la création de hangars de stockage sur les quais de </w:t>
      </w:r>
      <w:proofErr w:type="spellStart"/>
      <w:r w:rsidRPr="00D54896">
        <w:rPr>
          <w:rFonts w:ascii="Cambria" w:hAnsi="Cambria"/>
        </w:rPr>
        <w:t>Nuku</w:t>
      </w:r>
      <w:proofErr w:type="spellEnd"/>
      <w:r w:rsidRPr="00D54896">
        <w:rPr>
          <w:rFonts w:ascii="Cambria" w:hAnsi="Cambria"/>
        </w:rPr>
        <w:t xml:space="preserve"> </w:t>
      </w:r>
      <w:proofErr w:type="spellStart"/>
      <w:r w:rsidRPr="00D54896">
        <w:rPr>
          <w:rFonts w:ascii="Cambria" w:hAnsi="Cambria"/>
        </w:rPr>
        <w:t>Hiva</w:t>
      </w:r>
      <w:proofErr w:type="spellEnd"/>
      <w:r w:rsidRPr="00D54896">
        <w:rPr>
          <w:rFonts w:ascii="Cambria" w:hAnsi="Cambria"/>
        </w:rPr>
        <w:t xml:space="preserve">, </w:t>
      </w:r>
      <w:proofErr w:type="spellStart"/>
      <w:r w:rsidRPr="00D54896">
        <w:rPr>
          <w:rFonts w:ascii="Cambria" w:hAnsi="Cambria"/>
        </w:rPr>
        <w:t>Hiva</w:t>
      </w:r>
      <w:proofErr w:type="spellEnd"/>
      <w:r w:rsidRPr="00D54896">
        <w:rPr>
          <w:rFonts w:ascii="Cambria" w:hAnsi="Cambria"/>
        </w:rPr>
        <w:t xml:space="preserve"> </w:t>
      </w:r>
      <w:proofErr w:type="spellStart"/>
      <w:r w:rsidRPr="00D54896">
        <w:rPr>
          <w:rFonts w:ascii="Cambria" w:hAnsi="Cambria"/>
        </w:rPr>
        <w:t>Oa</w:t>
      </w:r>
      <w:proofErr w:type="spellEnd"/>
      <w:r w:rsidRPr="00D54896">
        <w:rPr>
          <w:rFonts w:ascii="Cambria" w:hAnsi="Cambria"/>
        </w:rPr>
        <w:t xml:space="preserve">, </w:t>
      </w:r>
      <w:proofErr w:type="spellStart"/>
      <w:r w:rsidRPr="00D54896">
        <w:rPr>
          <w:rFonts w:ascii="Cambria" w:hAnsi="Cambria"/>
        </w:rPr>
        <w:t>Ua</w:t>
      </w:r>
      <w:proofErr w:type="spellEnd"/>
      <w:r w:rsidRPr="00D54896">
        <w:rPr>
          <w:rFonts w:ascii="Cambria" w:hAnsi="Cambria"/>
        </w:rPr>
        <w:t xml:space="preserve"> Pou et </w:t>
      </w:r>
      <w:proofErr w:type="spellStart"/>
      <w:r w:rsidRPr="00D54896">
        <w:rPr>
          <w:rFonts w:ascii="Cambria" w:hAnsi="Cambria"/>
        </w:rPr>
        <w:t>Ua</w:t>
      </w:r>
      <w:proofErr w:type="spellEnd"/>
      <w:r w:rsidRPr="00D54896">
        <w:rPr>
          <w:rFonts w:ascii="Cambria" w:hAnsi="Cambria"/>
        </w:rPr>
        <w:t xml:space="preserve"> </w:t>
      </w:r>
      <w:proofErr w:type="spellStart"/>
      <w:r w:rsidRPr="00D54896">
        <w:rPr>
          <w:rFonts w:ascii="Cambria" w:hAnsi="Cambria"/>
        </w:rPr>
        <w:t>Huka</w:t>
      </w:r>
      <w:proofErr w:type="spellEnd"/>
      <w:r w:rsidRPr="00D54896">
        <w:rPr>
          <w:rFonts w:ascii="Cambria" w:hAnsi="Cambria"/>
        </w:rPr>
        <w:t xml:space="preserve">. Afin de répondre rapidement aux besoins, la Direction de l’agriculture va dans un premier temps installer des conteneurs réfrigérés. Ces zones de stockage seront complétées par un centre de stockage à Tahiti, sur l’espace portuaire de Motu Uta, où la majorité de la production agricole des îles est acheminée. </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b/>
          <w:bCs/>
        </w:rPr>
      </w:pPr>
      <w:r w:rsidRPr="00D54896">
        <w:rPr>
          <w:rFonts w:ascii="Cambria" w:hAnsi="Cambria"/>
          <w:b/>
          <w:bCs/>
        </w:rPr>
        <w:t xml:space="preserve">Renforcement des missions de la direction </w:t>
      </w:r>
      <w:r w:rsidR="00001BAF">
        <w:rPr>
          <w:rFonts w:ascii="Cambria" w:hAnsi="Cambria"/>
          <w:b/>
          <w:bCs/>
        </w:rPr>
        <w:t>de la biosécurité aux Marquises</w:t>
      </w:r>
    </w:p>
    <w:p w:rsidR="00BB1024" w:rsidRPr="00D54896" w:rsidRDefault="00BB1024" w:rsidP="00BB1024">
      <w:pPr>
        <w:jc w:val="both"/>
        <w:rPr>
          <w:rFonts w:ascii="Cambria" w:hAnsi="Cambria"/>
          <w:b/>
          <w:bCs/>
        </w:rPr>
      </w:pPr>
    </w:p>
    <w:p w:rsidR="00BB1024" w:rsidRPr="00D54896" w:rsidRDefault="00BB1024" w:rsidP="00BB1024">
      <w:pPr>
        <w:jc w:val="both"/>
        <w:rPr>
          <w:rFonts w:ascii="Cambria" w:hAnsi="Cambria"/>
        </w:rPr>
      </w:pPr>
      <w:r w:rsidRPr="00D54896">
        <w:rPr>
          <w:rFonts w:ascii="Cambria" w:hAnsi="Cambria"/>
        </w:rPr>
        <w:t>Le gouvernement très attentif à la protection sanitaire et de biodiversité de l’archipel des Marquises, souhaite renforcer les partenariats entre la Direction de la biosécurité et les entités administratives présentes dans cet archipel, en premier lieu les communes ou la direction de l’agriculture.</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t xml:space="preserve">Ces objectifs ont pour ambitions de répondre à différentes missions, comme notamment : </w:t>
      </w:r>
    </w:p>
    <w:p w:rsidR="00BB1024" w:rsidRPr="00D54896" w:rsidRDefault="00BB1024" w:rsidP="00BB1024">
      <w:pPr>
        <w:jc w:val="both"/>
        <w:rPr>
          <w:rFonts w:ascii="Cambria" w:hAnsi="Cambria"/>
        </w:rPr>
      </w:pP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La nécessité du contrôle des navires de plaisance </w:t>
      </w: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L’inspection sanitaire des abattages et du gibier de chasse dans le cadre de l’ouverture d’un abattoir à </w:t>
      </w:r>
      <w:proofErr w:type="spellStart"/>
      <w:r w:rsidRPr="00D54896">
        <w:rPr>
          <w:rFonts w:ascii="Cambria" w:hAnsi="Cambria"/>
          <w:noProof w:val="0"/>
          <w:szCs w:val="24"/>
        </w:rPr>
        <w:t>Nuku</w:t>
      </w:r>
      <w:proofErr w:type="spellEnd"/>
      <w:r w:rsidRPr="00D54896">
        <w:rPr>
          <w:rFonts w:ascii="Cambria" w:hAnsi="Cambria"/>
          <w:noProof w:val="0"/>
          <w:szCs w:val="24"/>
        </w:rPr>
        <w:t xml:space="preserve"> </w:t>
      </w:r>
      <w:proofErr w:type="spellStart"/>
      <w:r w:rsidRPr="00D54896">
        <w:rPr>
          <w:rFonts w:ascii="Cambria" w:hAnsi="Cambria"/>
          <w:noProof w:val="0"/>
          <w:szCs w:val="24"/>
        </w:rPr>
        <w:t>Hiva</w:t>
      </w:r>
      <w:proofErr w:type="spellEnd"/>
      <w:r w:rsidRPr="00D54896">
        <w:rPr>
          <w:rFonts w:ascii="Cambria" w:hAnsi="Cambria"/>
          <w:noProof w:val="0"/>
          <w:szCs w:val="24"/>
        </w:rPr>
        <w:t xml:space="preserve"> et de deux centres de traitement à </w:t>
      </w:r>
      <w:proofErr w:type="spellStart"/>
      <w:r w:rsidRPr="00D54896">
        <w:rPr>
          <w:rFonts w:ascii="Cambria" w:hAnsi="Cambria"/>
          <w:noProof w:val="0"/>
          <w:szCs w:val="24"/>
        </w:rPr>
        <w:t>Ua</w:t>
      </w:r>
      <w:proofErr w:type="spellEnd"/>
      <w:r w:rsidRPr="00D54896">
        <w:rPr>
          <w:rFonts w:ascii="Cambria" w:hAnsi="Cambria"/>
          <w:noProof w:val="0"/>
          <w:szCs w:val="24"/>
        </w:rPr>
        <w:t xml:space="preserve"> </w:t>
      </w:r>
      <w:proofErr w:type="spellStart"/>
      <w:r w:rsidRPr="00D54896">
        <w:rPr>
          <w:rFonts w:ascii="Cambria" w:hAnsi="Cambria"/>
          <w:noProof w:val="0"/>
          <w:szCs w:val="24"/>
        </w:rPr>
        <w:t>Huka</w:t>
      </w:r>
      <w:proofErr w:type="spellEnd"/>
      <w:r w:rsidRPr="00D54896">
        <w:rPr>
          <w:rFonts w:ascii="Cambria" w:hAnsi="Cambria"/>
          <w:noProof w:val="0"/>
          <w:szCs w:val="24"/>
        </w:rPr>
        <w:t xml:space="preserve"> et </w:t>
      </w:r>
      <w:proofErr w:type="spellStart"/>
      <w:r w:rsidRPr="00D54896">
        <w:rPr>
          <w:rFonts w:ascii="Cambria" w:hAnsi="Cambria"/>
          <w:noProof w:val="0"/>
          <w:szCs w:val="24"/>
        </w:rPr>
        <w:t>Ua</w:t>
      </w:r>
      <w:proofErr w:type="spellEnd"/>
      <w:r w:rsidRPr="00D54896">
        <w:rPr>
          <w:rFonts w:ascii="Cambria" w:hAnsi="Cambria"/>
          <w:noProof w:val="0"/>
          <w:szCs w:val="24"/>
        </w:rPr>
        <w:t xml:space="preserve"> Pou. </w:t>
      </w: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Le contrôle de la production de la </w:t>
      </w:r>
      <w:proofErr w:type="spellStart"/>
      <w:r w:rsidRPr="00D54896">
        <w:rPr>
          <w:rFonts w:ascii="Cambria" w:hAnsi="Cambria"/>
          <w:noProof w:val="0"/>
          <w:szCs w:val="24"/>
        </w:rPr>
        <w:t>miellerie</w:t>
      </w:r>
      <w:proofErr w:type="spellEnd"/>
      <w:r w:rsidRPr="00D54896">
        <w:rPr>
          <w:rFonts w:ascii="Cambria" w:hAnsi="Cambria"/>
          <w:noProof w:val="0"/>
          <w:szCs w:val="24"/>
        </w:rPr>
        <w:t xml:space="preserve"> de </w:t>
      </w:r>
      <w:proofErr w:type="spellStart"/>
      <w:r w:rsidRPr="00D54896">
        <w:rPr>
          <w:rFonts w:ascii="Cambria" w:hAnsi="Cambria"/>
          <w:noProof w:val="0"/>
          <w:szCs w:val="24"/>
        </w:rPr>
        <w:t>Hiva</w:t>
      </w:r>
      <w:proofErr w:type="spellEnd"/>
      <w:r w:rsidRPr="00D54896">
        <w:rPr>
          <w:rFonts w:ascii="Cambria" w:hAnsi="Cambria"/>
          <w:noProof w:val="0"/>
          <w:szCs w:val="24"/>
        </w:rPr>
        <w:t xml:space="preserve"> </w:t>
      </w:r>
      <w:proofErr w:type="spellStart"/>
      <w:r w:rsidRPr="00D54896">
        <w:rPr>
          <w:rFonts w:ascii="Cambria" w:hAnsi="Cambria"/>
          <w:noProof w:val="0"/>
          <w:szCs w:val="24"/>
        </w:rPr>
        <w:t>Oa</w:t>
      </w:r>
      <w:proofErr w:type="spellEnd"/>
      <w:r w:rsidRPr="00D54896">
        <w:rPr>
          <w:rFonts w:ascii="Cambria" w:hAnsi="Cambria"/>
          <w:noProof w:val="0"/>
          <w:szCs w:val="24"/>
        </w:rPr>
        <w:t xml:space="preserve"> dans le cadre de l’export du miel vers l’Union européenne. </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t>Afin d’appuyer la mission de la Direction de la biosécurité aux Marquises, le ministère de l’Economie verte travaille actuellement sur une loi du Pays permettant la délégation aux communes de compétences pour la mise en œuvre de la réglementation en matière d’agriculture et de biosécurité.</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p>
    <w:p w:rsidR="00BB1024" w:rsidRPr="00D54896" w:rsidRDefault="00BB1024" w:rsidP="00BB1024">
      <w:pPr>
        <w:pStyle w:val="-LettreTexteGEDA"/>
        <w:spacing w:before="0"/>
        <w:ind w:firstLine="0"/>
        <w:rPr>
          <w:rFonts w:ascii="Cambria" w:hAnsi="Cambria"/>
          <w:b/>
          <w:noProof w:val="0"/>
          <w:szCs w:val="24"/>
        </w:rPr>
      </w:pPr>
      <w:r w:rsidRPr="00D54896">
        <w:rPr>
          <w:rFonts w:ascii="Cambria" w:hAnsi="Cambria"/>
          <w:b/>
          <w:noProof w:val="0"/>
          <w:szCs w:val="24"/>
        </w:rPr>
        <w:t xml:space="preserve">Développement de structures d’abattage et de production déconcentrées aux îles Marquises </w:t>
      </w:r>
    </w:p>
    <w:p w:rsidR="00BB1024" w:rsidRPr="00D54896" w:rsidRDefault="00BB1024" w:rsidP="00BB1024">
      <w:pPr>
        <w:pStyle w:val="-LettreTexteGEDA"/>
        <w:spacing w:before="0"/>
        <w:ind w:firstLine="0"/>
        <w:rPr>
          <w:rFonts w:ascii="Cambria" w:hAnsi="Cambria"/>
          <w:b/>
          <w:noProof w:val="0"/>
          <w:szCs w:val="24"/>
        </w:rPr>
      </w:pPr>
    </w:p>
    <w:p w:rsidR="00BB1024" w:rsidRPr="00D54896" w:rsidRDefault="00BB1024" w:rsidP="00BB1024">
      <w:pPr>
        <w:jc w:val="both"/>
        <w:rPr>
          <w:rFonts w:ascii="Cambria" w:hAnsi="Cambria"/>
        </w:rPr>
      </w:pPr>
      <w:r w:rsidRPr="00D54896">
        <w:rPr>
          <w:rFonts w:ascii="Cambria" w:hAnsi="Cambria"/>
        </w:rPr>
        <w:t xml:space="preserve">Pour écouler leur production et développer leur activité, les éleveurs doivent pouvoir commercialiser une viande présentant les garanties sanitaires nécessaires. A l’heure actuelle, dans les îles autre que Tahiti, en absence de structures d’abattage adéquates et d’inspection sanitaire, les éleveurs abattent « au champ » leurs bêtes et ne peuvent pratiquer que la vente directe. </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t xml:space="preserve">Il existe pourtant des marchés locaux à satisfaire : commerces, restaurants et snacks, et restauration collective. </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t>Le Pays envisage donc de mettre en place des structures d’abattage et de conditionnement des produits carnés permettant de garantir un niveau sanitaire suffisant à leur mise en marché. Il s’appuie sur une adaptation de la réglementation en vigueur afin de faciliter l’intervention des services d’inspection et différents types de structures selon les cas et type d’animaux.</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lastRenderedPageBreak/>
        <w:t xml:space="preserve">A </w:t>
      </w:r>
      <w:proofErr w:type="spellStart"/>
      <w:r w:rsidRPr="00D54896">
        <w:rPr>
          <w:rFonts w:ascii="Cambria" w:hAnsi="Cambria"/>
        </w:rPr>
        <w:t>Nuku</w:t>
      </w:r>
      <w:proofErr w:type="spellEnd"/>
      <w:r w:rsidRPr="00D54896">
        <w:rPr>
          <w:rFonts w:ascii="Cambria" w:hAnsi="Cambria"/>
        </w:rPr>
        <w:t xml:space="preserve"> </w:t>
      </w:r>
      <w:proofErr w:type="spellStart"/>
      <w:r w:rsidRPr="00D54896">
        <w:rPr>
          <w:rFonts w:ascii="Cambria" w:hAnsi="Cambria"/>
        </w:rPr>
        <w:t>Hiva</w:t>
      </w:r>
      <w:proofErr w:type="spellEnd"/>
      <w:r w:rsidRPr="00D54896">
        <w:rPr>
          <w:rFonts w:ascii="Cambria" w:hAnsi="Cambria"/>
        </w:rPr>
        <w:t>, deuxième île en volume de production bovine derrière Tahiti en 2019, un abattoir multi-espèces (bovin et porcin) de petite taille est en projet. Cette structure permettra d’atteindre un niveau d’hygiène garantissant à la production un accès à l’ensemble des débouchés y compris les collectivités.</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r w:rsidRPr="00D54896">
        <w:rPr>
          <w:rFonts w:ascii="Cambria" w:hAnsi="Cambria"/>
        </w:rPr>
        <w:t xml:space="preserve">A cela s’ajoutent deux projets de centre de traitement des gibiers sur les îles </w:t>
      </w:r>
      <w:proofErr w:type="gramStart"/>
      <w:r w:rsidRPr="00D54896">
        <w:rPr>
          <w:rFonts w:ascii="Cambria" w:hAnsi="Cambria"/>
        </w:rPr>
        <w:t xml:space="preserve">de </w:t>
      </w:r>
      <w:proofErr w:type="spellStart"/>
      <w:r w:rsidRPr="00D54896">
        <w:rPr>
          <w:rFonts w:ascii="Cambria" w:hAnsi="Cambria"/>
        </w:rPr>
        <w:t>Ua</w:t>
      </w:r>
      <w:proofErr w:type="spellEnd"/>
      <w:proofErr w:type="gramEnd"/>
      <w:r w:rsidRPr="00D54896">
        <w:rPr>
          <w:rFonts w:ascii="Cambria" w:hAnsi="Cambria"/>
        </w:rPr>
        <w:t xml:space="preserve"> </w:t>
      </w:r>
      <w:proofErr w:type="spellStart"/>
      <w:r w:rsidRPr="00D54896">
        <w:rPr>
          <w:rFonts w:ascii="Cambria" w:hAnsi="Cambria"/>
        </w:rPr>
        <w:t>Huka</w:t>
      </w:r>
      <w:proofErr w:type="spellEnd"/>
      <w:r w:rsidRPr="00D54896">
        <w:rPr>
          <w:rFonts w:ascii="Cambria" w:hAnsi="Cambria"/>
        </w:rPr>
        <w:t xml:space="preserve"> et </w:t>
      </w:r>
      <w:proofErr w:type="spellStart"/>
      <w:r w:rsidRPr="00D54896">
        <w:rPr>
          <w:rFonts w:ascii="Cambria" w:hAnsi="Cambria"/>
        </w:rPr>
        <w:t>Ua</w:t>
      </w:r>
      <w:proofErr w:type="spellEnd"/>
      <w:r w:rsidRPr="00D54896">
        <w:rPr>
          <w:rFonts w:ascii="Cambria" w:hAnsi="Cambria"/>
        </w:rPr>
        <w:t xml:space="preserve"> Pou pour le développement de la filière caprine des Marquises qui est très appréciée des Polynésiens. Des aires d’abattage aménagées « au champ » pourraient également voir le jour selon les besoins dans des sites isolés.</w:t>
      </w:r>
    </w:p>
    <w:p w:rsidR="00BB1024" w:rsidRPr="00D54896" w:rsidRDefault="00BB1024" w:rsidP="00BB1024">
      <w:pPr>
        <w:jc w:val="both"/>
        <w:rPr>
          <w:rFonts w:ascii="Cambria" w:hAnsi="Cambria"/>
        </w:rPr>
      </w:pPr>
    </w:p>
    <w:p w:rsidR="00BB1024" w:rsidRPr="00D54896" w:rsidRDefault="00BB1024" w:rsidP="00BB1024">
      <w:pPr>
        <w:jc w:val="both"/>
        <w:rPr>
          <w:rFonts w:ascii="Cambria" w:hAnsi="Cambria"/>
        </w:rPr>
      </w:pPr>
    </w:p>
    <w:p w:rsidR="00BB1024" w:rsidRPr="00D54896" w:rsidRDefault="00BB1024" w:rsidP="00BB1024">
      <w:pPr>
        <w:pStyle w:val="-LettreTexteGEDA"/>
        <w:spacing w:before="0"/>
        <w:ind w:firstLine="0"/>
        <w:rPr>
          <w:rFonts w:ascii="Cambria" w:hAnsi="Cambria"/>
          <w:b/>
          <w:noProof w:val="0"/>
          <w:szCs w:val="24"/>
        </w:rPr>
      </w:pPr>
      <w:r w:rsidRPr="00D54896">
        <w:rPr>
          <w:rFonts w:ascii="Cambria" w:hAnsi="Cambria"/>
          <w:b/>
          <w:noProof w:val="0"/>
          <w:szCs w:val="24"/>
        </w:rPr>
        <w:t xml:space="preserve">210 millions </w:t>
      </w:r>
      <w:proofErr w:type="spellStart"/>
      <w:r w:rsidRPr="00D54896">
        <w:rPr>
          <w:rFonts w:ascii="Cambria" w:hAnsi="Cambria"/>
          <w:b/>
          <w:noProof w:val="0"/>
          <w:szCs w:val="24"/>
        </w:rPr>
        <w:t>Fcfp</w:t>
      </w:r>
      <w:proofErr w:type="spellEnd"/>
      <w:r w:rsidRPr="00D54896">
        <w:rPr>
          <w:rFonts w:ascii="Cambria" w:hAnsi="Cambria"/>
          <w:b/>
          <w:noProof w:val="0"/>
          <w:szCs w:val="24"/>
        </w:rPr>
        <w:t xml:space="preserve"> d’aides financières agricoles aux îles Marquises </w:t>
      </w:r>
    </w:p>
    <w:p w:rsidR="00BB1024" w:rsidRPr="00D54896" w:rsidRDefault="00BB1024" w:rsidP="00BB1024">
      <w:pPr>
        <w:pStyle w:val="-LettreTexteGEDA"/>
        <w:spacing w:before="0"/>
        <w:ind w:firstLine="0"/>
        <w:rPr>
          <w:rFonts w:ascii="Cambria" w:hAnsi="Cambria"/>
          <w:b/>
          <w:noProof w:val="0"/>
          <w:szCs w:val="24"/>
        </w:rPr>
      </w:pPr>
    </w:p>
    <w:p w:rsidR="00BB1024" w:rsidRPr="00D54896" w:rsidRDefault="00BB1024" w:rsidP="00BB1024">
      <w:pPr>
        <w:pStyle w:val="-LettreTexteGEDA"/>
        <w:spacing w:before="0"/>
        <w:ind w:firstLine="0"/>
        <w:rPr>
          <w:rFonts w:ascii="Cambria" w:hAnsi="Cambria"/>
          <w:b/>
          <w:noProof w:val="0"/>
          <w:szCs w:val="24"/>
        </w:rPr>
      </w:pPr>
      <w:r w:rsidRPr="00D54896">
        <w:rPr>
          <w:rFonts w:ascii="Cambria" w:hAnsi="Cambria"/>
          <w:szCs w:val="24"/>
        </w:rPr>
        <w:t>Le gouvernement a également fait le bilan du soutien public accordé ces trois dernières années au secteur agricole et d’élevage par le biais des aides directes aux professionnels et porteurs de projets développant le secteur primaire.</w:t>
      </w:r>
    </w:p>
    <w:p w:rsidR="00BB1024" w:rsidRPr="00D54896" w:rsidRDefault="00BB1024" w:rsidP="00BB1024">
      <w:pPr>
        <w:pStyle w:val="-LettreTexteGEDA"/>
        <w:spacing w:before="0"/>
        <w:ind w:firstLine="0"/>
        <w:rPr>
          <w:rFonts w:ascii="Cambria" w:hAnsi="Cambria"/>
          <w:noProof w:val="0"/>
          <w:szCs w:val="24"/>
        </w:rPr>
      </w:pPr>
    </w:p>
    <w:p w:rsidR="00BB1024" w:rsidRPr="00D54896" w:rsidRDefault="00BB1024" w:rsidP="00BB1024">
      <w:pPr>
        <w:pStyle w:val="-LettreTexteGEDA"/>
        <w:spacing w:before="0"/>
        <w:ind w:firstLine="0"/>
        <w:rPr>
          <w:rFonts w:ascii="Cambria" w:hAnsi="Cambria"/>
          <w:noProof w:val="0"/>
          <w:szCs w:val="24"/>
        </w:rPr>
      </w:pPr>
      <w:r w:rsidRPr="00D54896">
        <w:rPr>
          <w:rFonts w:ascii="Cambria" w:hAnsi="Cambria"/>
          <w:noProof w:val="0"/>
          <w:szCs w:val="24"/>
        </w:rPr>
        <w:t>Pour l’archipel des Marquises, ce sont ainsi :</w:t>
      </w:r>
    </w:p>
    <w:p w:rsidR="00BB1024" w:rsidRPr="00D54896" w:rsidRDefault="00BB1024" w:rsidP="00BB1024">
      <w:pPr>
        <w:pStyle w:val="-LettreTexteGEDA"/>
        <w:spacing w:before="0"/>
        <w:ind w:firstLine="0"/>
        <w:rPr>
          <w:rFonts w:ascii="Cambria" w:hAnsi="Cambria"/>
          <w:szCs w:val="24"/>
        </w:rPr>
      </w:pP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230 arrêtés d’aides qui ont été attribués entre 2017 et fin 2019 au monde agricole, représentant un montant budgétaire alloué de 210 millions </w:t>
      </w:r>
      <w:proofErr w:type="spellStart"/>
      <w:r w:rsidRPr="00D54896">
        <w:rPr>
          <w:rFonts w:ascii="Cambria" w:hAnsi="Cambria"/>
          <w:noProof w:val="0"/>
          <w:szCs w:val="24"/>
        </w:rPr>
        <w:t>Fcfp</w:t>
      </w:r>
      <w:proofErr w:type="spellEnd"/>
      <w:r w:rsidRPr="00D54896">
        <w:rPr>
          <w:rFonts w:ascii="Cambria" w:hAnsi="Cambria"/>
          <w:noProof w:val="0"/>
          <w:szCs w:val="24"/>
        </w:rPr>
        <w:t xml:space="preserve">. 107 millions </w:t>
      </w:r>
      <w:proofErr w:type="spellStart"/>
      <w:r w:rsidRPr="00D54896">
        <w:rPr>
          <w:rFonts w:ascii="Cambria" w:hAnsi="Cambria"/>
          <w:noProof w:val="0"/>
          <w:szCs w:val="24"/>
        </w:rPr>
        <w:t>Fcfp</w:t>
      </w:r>
      <w:proofErr w:type="spellEnd"/>
      <w:r w:rsidRPr="00D54896">
        <w:rPr>
          <w:rFonts w:ascii="Cambria" w:hAnsi="Cambria"/>
          <w:noProof w:val="0"/>
          <w:szCs w:val="24"/>
        </w:rPr>
        <w:t xml:space="preserve"> ont d’ores et déjà été injectés dans l’économie de l’archipel et des entreprises ;</w:t>
      </w:r>
    </w:p>
    <w:p w:rsidR="00BB1024" w:rsidRPr="00D54896" w:rsidRDefault="00BB1024" w:rsidP="00BB1024">
      <w:pPr>
        <w:pStyle w:val="-LettreTexteGEDA"/>
        <w:numPr>
          <w:ilvl w:val="0"/>
          <w:numId w:val="39"/>
        </w:numPr>
        <w:spacing w:before="0"/>
        <w:rPr>
          <w:rFonts w:ascii="Cambria" w:hAnsi="Cambria"/>
          <w:noProof w:val="0"/>
          <w:szCs w:val="24"/>
        </w:rPr>
      </w:pPr>
      <w:r w:rsidRPr="00D54896">
        <w:rPr>
          <w:rFonts w:ascii="Cambria" w:hAnsi="Cambria"/>
          <w:noProof w:val="0"/>
          <w:szCs w:val="24"/>
        </w:rPr>
        <w:t xml:space="preserve">71 % des aides concernent la réalisation d’investissement en équipements agricoles (tracteurs équipés, broyeurs, matériel d’irrigation, </w:t>
      </w:r>
      <w:proofErr w:type="spellStart"/>
      <w:r w:rsidRPr="00D54896">
        <w:rPr>
          <w:rFonts w:ascii="Cambria" w:hAnsi="Cambria"/>
          <w:noProof w:val="0"/>
          <w:szCs w:val="24"/>
        </w:rPr>
        <w:t>etc</w:t>
      </w:r>
      <w:proofErr w:type="spellEnd"/>
      <w:r w:rsidRPr="00D54896">
        <w:rPr>
          <w:rFonts w:ascii="Cambria" w:hAnsi="Cambria"/>
          <w:noProof w:val="0"/>
          <w:szCs w:val="24"/>
        </w:rPr>
        <w:t>, avec également huit projets d’</w:t>
      </w:r>
      <w:proofErr w:type="spellStart"/>
      <w:r w:rsidRPr="00D54896">
        <w:rPr>
          <w:rFonts w:ascii="Cambria" w:hAnsi="Cambria"/>
          <w:noProof w:val="0"/>
          <w:szCs w:val="24"/>
        </w:rPr>
        <w:t>ombrières</w:t>
      </w:r>
      <w:proofErr w:type="spellEnd"/>
      <w:r w:rsidRPr="00D54896">
        <w:rPr>
          <w:rFonts w:ascii="Cambria" w:hAnsi="Cambria"/>
          <w:noProof w:val="0"/>
          <w:szCs w:val="24"/>
        </w:rPr>
        <w:t xml:space="preserve"> vanille) et 20 % portent sur des aides à la viande bovine. </w:t>
      </w:r>
    </w:p>
    <w:p w:rsidR="00BB1024" w:rsidRPr="00D54896" w:rsidRDefault="00BB1024" w:rsidP="00BB1024">
      <w:pPr>
        <w:pStyle w:val="-LettreTexteGEDA"/>
        <w:ind w:firstLine="0"/>
        <w:rPr>
          <w:rFonts w:ascii="Cambria" w:hAnsi="Cambria"/>
          <w:b/>
          <w:bCs/>
          <w:szCs w:val="24"/>
        </w:rPr>
      </w:pPr>
    </w:p>
    <w:p w:rsidR="00BB1024" w:rsidRPr="00D54896" w:rsidRDefault="00BB1024" w:rsidP="00BB1024">
      <w:pPr>
        <w:pStyle w:val="-LettreTexteespacGEDA"/>
        <w:spacing w:before="0"/>
        <w:ind w:firstLine="0"/>
        <w:rPr>
          <w:rFonts w:ascii="Cambria" w:hAnsi="Cambria"/>
          <w:b/>
          <w:noProof w:val="0"/>
          <w:szCs w:val="24"/>
        </w:rPr>
      </w:pPr>
      <w:r w:rsidRPr="00D54896">
        <w:rPr>
          <w:rFonts w:ascii="Cambria" w:hAnsi="Cambria"/>
          <w:b/>
          <w:noProof w:val="0"/>
          <w:szCs w:val="24"/>
        </w:rPr>
        <w:t>Projets de développement de la filière bois local aux Marquises</w:t>
      </w:r>
    </w:p>
    <w:p w:rsidR="00BB1024" w:rsidRPr="00D54896" w:rsidRDefault="00BB1024" w:rsidP="00BB1024">
      <w:pPr>
        <w:pStyle w:val="-LettreTexteGEDA"/>
        <w:spacing w:before="0"/>
        <w:rPr>
          <w:rFonts w:ascii="Cambria" w:hAnsi="Cambria"/>
          <w:szCs w:val="24"/>
        </w:rPr>
      </w:pPr>
    </w:p>
    <w:p w:rsidR="00BB1024" w:rsidRPr="00D54896" w:rsidRDefault="00BB1024" w:rsidP="00BB1024">
      <w:pPr>
        <w:pStyle w:val="-LettreTexteespacGEDA"/>
        <w:spacing w:before="0"/>
        <w:ind w:firstLine="0"/>
        <w:rPr>
          <w:rFonts w:ascii="Cambria" w:hAnsi="Cambria"/>
          <w:noProof w:val="0"/>
          <w:szCs w:val="24"/>
        </w:rPr>
      </w:pPr>
      <w:r w:rsidRPr="00D54896">
        <w:rPr>
          <w:rFonts w:ascii="Cambria" w:hAnsi="Cambria"/>
          <w:noProof w:val="0"/>
          <w:szCs w:val="24"/>
        </w:rPr>
        <w:t xml:space="preserve">Depuis 2016, la Direction de l’agriculture a initié une action de développement de la filière forêt/bois local axée sur le pin des caraïbes de Polynésie. </w:t>
      </w:r>
    </w:p>
    <w:p w:rsidR="00BB1024" w:rsidRPr="00D54896" w:rsidRDefault="00BB1024" w:rsidP="00BB1024">
      <w:pPr>
        <w:pStyle w:val="-LettreTexteGEDA"/>
        <w:spacing w:before="0"/>
        <w:rPr>
          <w:rFonts w:ascii="Cambria" w:hAnsi="Cambria"/>
          <w:szCs w:val="24"/>
        </w:rPr>
      </w:pPr>
    </w:p>
    <w:p w:rsidR="00BB1024" w:rsidRPr="00D54896" w:rsidRDefault="00BB1024" w:rsidP="00BB1024">
      <w:pPr>
        <w:pStyle w:val="-LettreTexteespacGEDA"/>
        <w:spacing w:before="0"/>
        <w:ind w:firstLine="0"/>
        <w:rPr>
          <w:rFonts w:ascii="Cambria" w:hAnsi="Cambria"/>
          <w:noProof w:val="0"/>
          <w:szCs w:val="24"/>
        </w:rPr>
      </w:pPr>
      <w:r w:rsidRPr="00D54896">
        <w:rPr>
          <w:rFonts w:ascii="Cambria" w:hAnsi="Cambria"/>
          <w:noProof w:val="0"/>
          <w:szCs w:val="24"/>
        </w:rPr>
        <w:t xml:space="preserve">Les Marquises font partie intégrante de ce programme avec une scierie bien implantée à </w:t>
      </w:r>
      <w:proofErr w:type="spellStart"/>
      <w:r w:rsidRPr="00D54896">
        <w:rPr>
          <w:rFonts w:ascii="Cambria" w:hAnsi="Cambria"/>
          <w:noProof w:val="0"/>
          <w:szCs w:val="24"/>
        </w:rPr>
        <w:t>Hiva</w:t>
      </w:r>
      <w:proofErr w:type="spellEnd"/>
      <w:r w:rsidRPr="00D54896">
        <w:rPr>
          <w:rFonts w:ascii="Cambria" w:hAnsi="Cambria"/>
          <w:noProof w:val="0"/>
          <w:szCs w:val="24"/>
        </w:rPr>
        <w:t xml:space="preserve"> </w:t>
      </w:r>
      <w:proofErr w:type="spellStart"/>
      <w:r w:rsidRPr="00D54896">
        <w:rPr>
          <w:rFonts w:ascii="Cambria" w:hAnsi="Cambria"/>
          <w:noProof w:val="0"/>
          <w:szCs w:val="24"/>
        </w:rPr>
        <w:t>Oa</w:t>
      </w:r>
      <w:proofErr w:type="spellEnd"/>
      <w:r w:rsidRPr="00D54896">
        <w:rPr>
          <w:rFonts w:ascii="Cambria" w:hAnsi="Cambria"/>
          <w:noProof w:val="0"/>
          <w:szCs w:val="24"/>
        </w:rPr>
        <w:t xml:space="preserve"> qui a obtenu une aide agricole du Pays de 22 millions </w:t>
      </w:r>
      <w:proofErr w:type="spellStart"/>
      <w:r w:rsidRPr="00D54896">
        <w:rPr>
          <w:rFonts w:ascii="Cambria" w:hAnsi="Cambria"/>
          <w:noProof w:val="0"/>
          <w:szCs w:val="24"/>
        </w:rPr>
        <w:t>Fcfp</w:t>
      </w:r>
      <w:proofErr w:type="spellEnd"/>
      <w:r w:rsidRPr="00D54896">
        <w:rPr>
          <w:rFonts w:ascii="Cambria" w:hAnsi="Cambria"/>
          <w:noProof w:val="0"/>
          <w:szCs w:val="24"/>
        </w:rPr>
        <w:t xml:space="preserve"> en 2018 et bénéficie du soutien de la </w:t>
      </w:r>
      <w:proofErr w:type="spellStart"/>
      <w:r w:rsidRPr="00D54896">
        <w:rPr>
          <w:rFonts w:ascii="Cambria" w:hAnsi="Cambria"/>
          <w:noProof w:val="0"/>
          <w:szCs w:val="24"/>
        </w:rPr>
        <w:t>Sofidep</w:t>
      </w:r>
      <w:proofErr w:type="spellEnd"/>
      <w:r w:rsidRPr="00D54896">
        <w:rPr>
          <w:rFonts w:ascii="Cambria" w:hAnsi="Cambria"/>
          <w:noProof w:val="0"/>
          <w:szCs w:val="24"/>
        </w:rPr>
        <w:t xml:space="preserve">. La société d’exploitation des bois marquisienne (SEBM) fonctionne actuellement avec 12 employés permanents et 1 CAE. Un des premiers employeurs privés de </w:t>
      </w:r>
      <w:proofErr w:type="spellStart"/>
      <w:r w:rsidRPr="00D54896">
        <w:rPr>
          <w:rFonts w:ascii="Cambria" w:hAnsi="Cambria"/>
          <w:noProof w:val="0"/>
          <w:szCs w:val="24"/>
        </w:rPr>
        <w:t>Hiva</w:t>
      </w:r>
      <w:proofErr w:type="spellEnd"/>
      <w:r w:rsidRPr="00D54896">
        <w:rPr>
          <w:rFonts w:ascii="Cambria" w:hAnsi="Cambria"/>
          <w:noProof w:val="0"/>
          <w:szCs w:val="24"/>
        </w:rPr>
        <w:t xml:space="preserve"> </w:t>
      </w:r>
      <w:proofErr w:type="spellStart"/>
      <w:r w:rsidRPr="00D54896">
        <w:rPr>
          <w:rFonts w:ascii="Cambria" w:hAnsi="Cambria"/>
          <w:noProof w:val="0"/>
          <w:szCs w:val="24"/>
        </w:rPr>
        <w:t>Oa</w:t>
      </w:r>
      <w:proofErr w:type="spellEnd"/>
      <w:r w:rsidRPr="00D54896">
        <w:rPr>
          <w:rFonts w:ascii="Cambria" w:hAnsi="Cambria"/>
          <w:noProof w:val="0"/>
          <w:szCs w:val="24"/>
        </w:rPr>
        <w:t>, l’entreprise prévoit d’accroître encore son activité et la convention d’exploitation du massif situé sur le domaine l’Herbier jusqu’en 2023 pourrait être revue dans ce sens.</w:t>
      </w:r>
    </w:p>
    <w:p w:rsidR="00BB1024" w:rsidRPr="00D54896" w:rsidRDefault="00BB1024" w:rsidP="00BB1024">
      <w:pPr>
        <w:pStyle w:val="-LettreTexteespacGEDA"/>
        <w:spacing w:before="0"/>
        <w:ind w:firstLine="0"/>
        <w:rPr>
          <w:rFonts w:ascii="Cambria" w:hAnsi="Cambria"/>
          <w:noProof w:val="0"/>
          <w:szCs w:val="24"/>
        </w:rPr>
      </w:pPr>
    </w:p>
    <w:p w:rsidR="00BB1024" w:rsidRPr="00D54896" w:rsidRDefault="00BB1024" w:rsidP="00BB1024">
      <w:pPr>
        <w:pStyle w:val="-LettreTexteespacGEDA"/>
        <w:spacing w:before="0"/>
        <w:ind w:firstLine="0"/>
        <w:rPr>
          <w:rFonts w:ascii="Cambria" w:hAnsi="Cambria"/>
          <w:noProof w:val="0"/>
          <w:szCs w:val="24"/>
        </w:rPr>
      </w:pPr>
      <w:r w:rsidRPr="00D54896">
        <w:rPr>
          <w:rFonts w:ascii="Cambria" w:hAnsi="Cambria"/>
          <w:noProof w:val="0"/>
          <w:szCs w:val="24"/>
        </w:rPr>
        <w:t xml:space="preserve">L’archipel des Marquises accueille aussi le plus grand massif domanial de la Polynésie française à </w:t>
      </w:r>
      <w:proofErr w:type="spellStart"/>
      <w:r w:rsidRPr="00D54896">
        <w:rPr>
          <w:rFonts w:ascii="Cambria" w:hAnsi="Cambria"/>
          <w:noProof w:val="0"/>
          <w:szCs w:val="24"/>
        </w:rPr>
        <w:t>Nuku</w:t>
      </w:r>
      <w:proofErr w:type="spellEnd"/>
      <w:r w:rsidRPr="00D54896">
        <w:rPr>
          <w:rFonts w:ascii="Cambria" w:hAnsi="Cambria"/>
          <w:noProof w:val="0"/>
          <w:szCs w:val="24"/>
        </w:rPr>
        <w:t xml:space="preserve"> </w:t>
      </w:r>
      <w:proofErr w:type="spellStart"/>
      <w:r w:rsidRPr="00D54896">
        <w:rPr>
          <w:rFonts w:ascii="Cambria" w:hAnsi="Cambria"/>
          <w:noProof w:val="0"/>
          <w:szCs w:val="24"/>
        </w:rPr>
        <w:t>Hiva</w:t>
      </w:r>
      <w:proofErr w:type="spellEnd"/>
      <w:r w:rsidRPr="00D54896">
        <w:rPr>
          <w:rFonts w:ascii="Cambria" w:hAnsi="Cambria"/>
          <w:noProof w:val="0"/>
          <w:szCs w:val="24"/>
        </w:rPr>
        <w:t xml:space="preserve"> : le massif de </w:t>
      </w:r>
      <w:proofErr w:type="spellStart"/>
      <w:r w:rsidRPr="00D54896">
        <w:rPr>
          <w:rFonts w:ascii="Cambria" w:hAnsi="Cambria"/>
          <w:noProof w:val="0"/>
          <w:szCs w:val="24"/>
        </w:rPr>
        <w:t>Toovii</w:t>
      </w:r>
      <w:proofErr w:type="spellEnd"/>
      <w:r w:rsidRPr="00D54896">
        <w:rPr>
          <w:rFonts w:ascii="Cambria" w:hAnsi="Cambria"/>
          <w:noProof w:val="0"/>
          <w:szCs w:val="24"/>
        </w:rPr>
        <w:t xml:space="preserve"> compte à lui seul 62 % de la surface totale plantée en pin sur l’île, soit 770 hectares. Son exploitation pourrait ainsi à lui seul couvrir 25 % des besoins annuels de la Polynésie française. L’objectif pour la filière bois local est à terme de couvrir 30 à 50 % des besoins du marché du bois de Polynésie.</w:t>
      </w:r>
    </w:p>
    <w:p w:rsidR="00BB1024" w:rsidRPr="00D54896" w:rsidRDefault="00BB1024" w:rsidP="00BB1024">
      <w:pPr>
        <w:pStyle w:val="-LettreTexteGEDA"/>
        <w:spacing w:before="0"/>
        <w:rPr>
          <w:rFonts w:ascii="Cambria" w:hAnsi="Cambria"/>
          <w:szCs w:val="24"/>
        </w:rPr>
      </w:pPr>
    </w:p>
    <w:p w:rsidR="00BB1024" w:rsidRPr="00D54896" w:rsidRDefault="00BB1024" w:rsidP="00BB1024">
      <w:pPr>
        <w:pStyle w:val="-LettreTexteespacGEDA"/>
        <w:spacing w:before="0"/>
        <w:ind w:firstLine="0"/>
        <w:rPr>
          <w:rFonts w:ascii="Cambria" w:hAnsi="Cambria"/>
          <w:noProof w:val="0"/>
          <w:szCs w:val="24"/>
        </w:rPr>
      </w:pPr>
      <w:r w:rsidRPr="00D54896">
        <w:rPr>
          <w:rFonts w:ascii="Cambria" w:hAnsi="Cambria"/>
          <w:noProof w:val="0"/>
          <w:szCs w:val="24"/>
        </w:rPr>
        <w:t xml:space="preserve">Un appel à candidature pour l’exploitation des massifs de pin de </w:t>
      </w:r>
      <w:proofErr w:type="spellStart"/>
      <w:r w:rsidRPr="00D54896">
        <w:rPr>
          <w:rFonts w:ascii="Cambria" w:hAnsi="Cambria"/>
          <w:noProof w:val="0"/>
          <w:szCs w:val="24"/>
        </w:rPr>
        <w:t>Toovii</w:t>
      </w:r>
      <w:proofErr w:type="spellEnd"/>
      <w:r w:rsidRPr="00D54896">
        <w:rPr>
          <w:rFonts w:ascii="Cambria" w:hAnsi="Cambria"/>
          <w:noProof w:val="0"/>
          <w:szCs w:val="24"/>
        </w:rPr>
        <w:t xml:space="preserve"> doit être présenté au gouvernement dans le courant du mois de juillet et accompagné d’une étude </w:t>
      </w:r>
      <w:r w:rsidRPr="00D54896">
        <w:rPr>
          <w:rFonts w:ascii="Cambria" w:hAnsi="Cambria"/>
          <w:noProof w:val="0"/>
          <w:szCs w:val="24"/>
        </w:rPr>
        <w:lastRenderedPageBreak/>
        <w:t>économique générale de la filière bois permettant de valider les différents niveaux de soutien nécessaires pour garantir la pérennité de la filière.</w:t>
      </w:r>
    </w:p>
    <w:p w:rsidR="00BB1024" w:rsidRPr="00D54896" w:rsidRDefault="00BB1024" w:rsidP="00BB1024">
      <w:pPr>
        <w:pStyle w:val="-LettreTexteGEDA"/>
        <w:spacing w:before="0"/>
        <w:rPr>
          <w:rFonts w:ascii="Cambria" w:hAnsi="Cambria"/>
          <w:szCs w:val="24"/>
        </w:rPr>
      </w:pPr>
    </w:p>
    <w:p w:rsidR="00BB1024" w:rsidRPr="00D54896" w:rsidRDefault="00BB1024" w:rsidP="00BB1024">
      <w:pPr>
        <w:pStyle w:val="-LettreTexteespacGEDA"/>
        <w:spacing w:before="0"/>
        <w:ind w:firstLine="0"/>
        <w:rPr>
          <w:rFonts w:ascii="Cambria" w:hAnsi="Cambria"/>
          <w:noProof w:val="0"/>
          <w:szCs w:val="24"/>
        </w:rPr>
      </w:pPr>
      <w:r w:rsidRPr="00D54896">
        <w:rPr>
          <w:rFonts w:ascii="Cambria" w:hAnsi="Cambria"/>
          <w:noProof w:val="0"/>
          <w:szCs w:val="24"/>
        </w:rPr>
        <w:t xml:space="preserve">En parallèle de l’exploitation du bois, une réflexion sur la valorisation des sous-produits est menée. A </w:t>
      </w:r>
      <w:proofErr w:type="spellStart"/>
      <w:r w:rsidRPr="00D54896">
        <w:rPr>
          <w:rFonts w:ascii="Cambria" w:hAnsi="Cambria"/>
          <w:noProof w:val="0"/>
          <w:szCs w:val="24"/>
        </w:rPr>
        <w:t>Nuku</w:t>
      </w:r>
      <w:proofErr w:type="spellEnd"/>
      <w:r w:rsidRPr="00D54896">
        <w:rPr>
          <w:rFonts w:ascii="Cambria" w:hAnsi="Cambria"/>
          <w:noProof w:val="0"/>
          <w:szCs w:val="24"/>
        </w:rPr>
        <w:t xml:space="preserve"> </w:t>
      </w:r>
      <w:proofErr w:type="spellStart"/>
      <w:r w:rsidRPr="00D54896">
        <w:rPr>
          <w:rFonts w:ascii="Cambria" w:hAnsi="Cambria"/>
          <w:noProof w:val="0"/>
          <w:szCs w:val="24"/>
        </w:rPr>
        <w:t>Hiva</w:t>
      </w:r>
      <w:proofErr w:type="spellEnd"/>
      <w:r w:rsidRPr="00D54896">
        <w:rPr>
          <w:rFonts w:ascii="Cambria" w:hAnsi="Cambria"/>
          <w:noProof w:val="0"/>
          <w:szCs w:val="24"/>
        </w:rPr>
        <w:t xml:space="preserve">, ce volet prend la forme d’une valorisation énergétique avec la mise à disposition des déchets d’exploitation forestière auprès d’une centrale </w:t>
      </w:r>
      <w:proofErr w:type="spellStart"/>
      <w:r w:rsidRPr="00D54896">
        <w:rPr>
          <w:rFonts w:ascii="Cambria" w:hAnsi="Cambria"/>
          <w:noProof w:val="0"/>
          <w:szCs w:val="24"/>
        </w:rPr>
        <w:t>endrothermique</w:t>
      </w:r>
      <w:proofErr w:type="spellEnd"/>
      <w:r w:rsidRPr="00D54896">
        <w:rPr>
          <w:rFonts w:ascii="Cambria" w:hAnsi="Cambria"/>
          <w:noProof w:val="0"/>
          <w:szCs w:val="24"/>
        </w:rPr>
        <w:t xml:space="preserve">. Ce projet doit s’inscrire dans le cahier des charges de la concession électrique qui doit être renouvelée en 2021 et dont l’étude sera lancée très prochainement par la commune de </w:t>
      </w:r>
      <w:proofErr w:type="spellStart"/>
      <w:r w:rsidRPr="00D54896">
        <w:rPr>
          <w:rFonts w:ascii="Cambria" w:hAnsi="Cambria"/>
          <w:noProof w:val="0"/>
          <w:szCs w:val="24"/>
        </w:rPr>
        <w:t>Nuku</w:t>
      </w:r>
      <w:proofErr w:type="spellEnd"/>
      <w:r w:rsidRPr="00D54896">
        <w:rPr>
          <w:rFonts w:ascii="Cambria" w:hAnsi="Cambria"/>
          <w:noProof w:val="0"/>
          <w:szCs w:val="24"/>
        </w:rPr>
        <w:t xml:space="preserve"> </w:t>
      </w:r>
      <w:proofErr w:type="spellStart"/>
      <w:r w:rsidRPr="00D54896">
        <w:rPr>
          <w:rFonts w:ascii="Cambria" w:hAnsi="Cambria"/>
          <w:noProof w:val="0"/>
          <w:szCs w:val="24"/>
        </w:rPr>
        <w:t>Hiva</w:t>
      </w:r>
      <w:proofErr w:type="spellEnd"/>
      <w:r w:rsidRPr="00D54896">
        <w:rPr>
          <w:rFonts w:ascii="Cambria" w:hAnsi="Cambria"/>
          <w:noProof w:val="0"/>
          <w:szCs w:val="24"/>
        </w:rPr>
        <w:t xml:space="preserve">, qui fait de cette source d’énergie alternative une de ses priorités. L’ensemble de la biomasse disponible sur le massif de </w:t>
      </w:r>
      <w:proofErr w:type="spellStart"/>
      <w:r w:rsidRPr="00D54896">
        <w:rPr>
          <w:rFonts w:ascii="Cambria" w:hAnsi="Cambria"/>
          <w:noProof w:val="0"/>
          <w:szCs w:val="24"/>
        </w:rPr>
        <w:t>Toovi</w:t>
      </w:r>
      <w:proofErr w:type="spellEnd"/>
      <w:r w:rsidRPr="00D54896">
        <w:rPr>
          <w:rFonts w:ascii="Cambria" w:hAnsi="Cambria"/>
          <w:noProof w:val="0"/>
          <w:szCs w:val="24"/>
        </w:rPr>
        <w:t xml:space="preserve"> pourrait à elle seule fournir toute l’électricité des îles Marquises. Parallèlement, une étude prévisionnelle d’un tarif de rachat de l’énergie produite par cette centrale bois-énergie doit être étudiée par le service de l’énergie, partenaire de ce projet.</w:t>
      </w:r>
    </w:p>
    <w:p w:rsidR="00BB1024" w:rsidRPr="00D54896" w:rsidRDefault="00BB1024" w:rsidP="00BB1024">
      <w:pPr>
        <w:pStyle w:val="-LettreTexteGEDA"/>
      </w:pPr>
    </w:p>
    <w:p w:rsidR="00BB1024" w:rsidRDefault="00BB1024" w:rsidP="00BB1024">
      <w:pPr>
        <w:rPr>
          <w:rFonts w:ascii="Century Gothic" w:hAnsi="Century Gothic"/>
          <w:b/>
        </w:rPr>
      </w:pPr>
    </w:p>
    <w:p w:rsidR="00BB1024" w:rsidRPr="00F62EAF" w:rsidRDefault="00BB1024" w:rsidP="00BB1024">
      <w:pPr>
        <w:jc w:val="both"/>
        <w:rPr>
          <w:rFonts w:asciiTheme="majorHAnsi" w:hAnsiTheme="majorHAnsi"/>
          <w:b/>
        </w:rPr>
      </w:pPr>
      <w:r w:rsidRPr="00F62EAF">
        <w:rPr>
          <w:rFonts w:asciiTheme="majorHAnsi" w:hAnsiTheme="majorHAnsi"/>
          <w:b/>
        </w:rPr>
        <w:t>Quatre projets d’aménagements ruraux portés par la Direction de l’agriculture aux Marquises</w:t>
      </w:r>
    </w:p>
    <w:p w:rsidR="00BB1024" w:rsidRPr="00F62EAF" w:rsidRDefault="00BB1024" w:rsidP="00BB1024">
      <w:pPr>
        <w:rPr>
          <w:rFonts w:asciiTheme="majorHAnsi" w:hAnsiTheme="majorHAnsi"/>
          <w:b/>
        </w:rPr>
      </w:pPr>
    </w:p>
    <w:p w:rsidR="00BB1024" w:rsidRPr="00F62EAF" w:rsidRDefault="00BB1024" w:rsidP="00BB1024">
      <w:pPr>
        <w:jc w:val="both"/>
        <w:rPr>
          <w:rFonts w:asciiTheme="majorHAnsi" w:hAnsiTheme="majorHAnsi"/>
        </w:rPr>
      </w:pPr>
      <w:r w:rsidRPr="00F62EAF">
        <w:rPr>
          <w:rFonts w:asciiTheme="majorHAnsi" w:hAnsiTheme="majorHAnsi"/>
        </w:rPr>
        <w:t xml:space="preserve">La difficulté d’accès à du foncier agricole mécanisable reste un des principaux freins au renouvellement des exploitations et à l’installation des jeunes. Pour faciliter l’augmentation des surfaces et répondre à la demande croissante des producteurs, plusieurs projets de création ou d’extension de lotissements agricoles sont en cours notamment dans l’archipel des Marquises qui dispose de surfaces de terres domaniales importantes. </w:t>
      </w:r>
    </w:p>
    <w:p w:rsidR="00BB1024" w:rsidRDefault="00BB1024" w:rsidP="00BB1024">
      <w:pPr>
        <w:ind w:firstLine="708"/>
        <w:jc w:val="both"/>
        <w:rPr>
          <w:rFonts w:ascii="Century Gothic" w:hAnsi="Century Gothic"/>
        </w:rPr>
      </w:pPr>
    </w:p>
    <w:p w:rsidR="00BB1024" w:rsidRPr="00F62EAF" w:rsidRDefault="00BB1024" w:rsidP="00BB1024">
      <w:pPr>
        <w:pStyle w:val="-LettreTexteGEDA"/>
        <w:spacing w:before="0"/>
        <w:ind w:firstLine="0"/>
        <w:rPr>
          <w:rFonts w:asciiTheme="majorHAnsi" w:hAnsiTheme="majorHAnsi"/>
          <w:noProof w:val="0"/>
        </w:rPr>
      </w:pPr>
      <w:r w:rsidRPr="00F62EAF">
        <w:rPr>
          <w:rFonts w:asciiTheme="majorHAnsi" w:hAnsiTheme="majorHAnsi"/>
          <w:noProof w:val="0"/>
        </w:rPr>
        <w:t xml:space="preserve">A </w:t>
      </w:r>
      <w:proofErr w:type="spellStart"/>
      <w:r w:rsidRPr="00F62EAF">
        <w:rPr>
          <w:rFonts w:asciiTheme="majorHAnsi" w:hAnsiTheme="majorHAnsi"/>
          <w:noProof w:val="0"/>
        </w:rPr>
        <w:t>Hiva</w:t>
      </w:r>
      <w:proofErr w:type="spellEnd"/>
      <w:r w:rsidRPr="00F62EAF">
        <w:rPr>
          <w:rFonts w:asciiTheme="majorHAnsi" w:hAnsiTheme="majorHAnsi"/>
          <w:noProof w:val="0"/>
        </w:rPr>
        <w:t xml:space="preserve"> </w:t>
      </w:r>
      <w:proofErr w:type="spellStart"/>
      <w:r w:rsidRPr="00F62EAF">
        <w:rPr>
          <w:rFonts w:asciiTheme="majorHAnsi" w:hAnsiTheme="majorHAnsi"/>
          <w:noProof w:val="0"/>
        </w:rPr>
        <w:t>Oa</w:t>
      </w:r>
      <w:proofErr w:type="spellEnd"/>
      <w:r w:rsidRPr="00F62EAF">
        <w:rPr>
          <w:rFonts w:asciiTheme="majorHAnsi" w:hAnsiTheme="majorHAnsi"/>
          <w:noProof w:val="0"/>
        </w:rPr>
        <w:t>, sur le domaine l’Herbier, la création d’un lotissement agricole est en préparation. L’objectif est le développement des cultures vivrières afin d’augmenter la part des produits locaux dans l’approvisionnement des cantines scolaires. L’étude d’aménagement sera lancée dès cette année 2020. Un ou plusieurs ateliers d’agro-transformation mis à disposition des professionnels pourraient par ailleurs être implantés pour faciliter l’écoulement des productions et permettre une meilleure valorisation des productions agricoles.</w:t>
      </w:r>
    </w:p>
    <w:p w:rsidR="00BB1024" w:rsidRPr="00F62EAF" w:rsidRDefault="00BB1024" w:rsidP="00BB1024">
      <w:pPr>
        <w:pStyle w:val="-LettreTexteGEDA"/>
        <w:spacing w:before="0"/>
        <w:ind w:left="720" w:firstLine="0"/>
        <w:rPr>
          <w:rFonts w:asciiTheme="majorHAnsi" w:hAnsiTheme="majorHAnsi"/>
          <w:noProof w:val="0"/>
        </w:rPr>
      </w:pPr>
    </w:p>
    <w:p w:rsidR="00BB1024" w:rsidRPr="00F62EAF" w:rsidRDefault="00BB1024" w:rsidP="00BB1024">
      <w:pPr>
        <w:pStyle w:val="-LettreTexteGEDA"/>
        <w:spacing w:before="0"/>
        <w:ind w:firstLine="0"/>
        <w:rPr>
          <w:rFonts w:asciiTheme="majorHAnsi" w:hAnsiTheme="majorHAnsi"/>
          <w:noProof w:val="0"/>
        </w:rPr>
      </w:pPr>
      <w:r w:rsidRPr="00F62EAF">
        <w:rPr>
          <w:rFonts w:asciiTheme="majorHAnsi" w:hAnsiTheme="majorHAnsi"/>
          <w:noProof w:val="0"/>
        </w:rPr>
        <w:t xml:space="preserve">A </w:t>
      </w:r>
      <w:proofErr w:type="spellStart"/>
      <w:r w:rsidRPr="00F62EAF">
        <w:rPr>
          <w:rFonts w:asciiTheme="majorHAnsi" w:hAnsiTheme="majorHAnsi"/>
          <w:noProof w:val="0"/>
        </w:rPr>
        <w:t>Nuku</w:t>
      </w:r>
      <w:proofErr w:type="spellEnd"/>
      <w:r w:rsidRPr="00F62EAF">
        <w:rPr>
          <w:rFonts w:asciiTheme="majorHAnsi" w:hAnsiTheme="majorHAnsi"/>
          <w:noProof w:val="0"/>
        </w:rPr>
        <w:t xml:space="preserve"> </w:t>
      </w:r>
      <w:proofErr w:type="spellStart"/>
      <w:r w:rsidRPr="00F62EAF">
        <w:rPr>
          <w:rFonts w:asciiTheme="majorHAnsi" w:hAnsiTheme="majorHAnsi"/>
          <w:noProof w:val="0"/>
        </w:rPr>
        <w:t>Hiva</w:t>
      </w:r>
      <w:proofErr w:type="spellEnd"/>
      <w:r w:rsidRPr="00F62EAF">
        <w:rPr>
          <w:rFonts w:asciiTheme="majorHAnsi" w:hAnsiTheme="majorHAnsi"/>
          <w:noProof w:val="0"/>
        </w:rPr>
        <w:t xml:space="preserve">, deux projets sont en cours sur la commune de </w:t>
      </w:r>
      <w:proofErr w:type="spellStart"/>
      <w:r w:rsidRPr="00F62EAF">
        <w:rPr>
          <w:rFonts w:asciiTheme="majorHAnsi" w:hAnsiTheme="majorHAnsi"/>
          <w:noProof w:val="0"/>
        </w:rPr>
        <w:t>Taipivai</w:t>
      </w:r>
      <w:proofErr w:type="spellEnd"/>
      <w:r w:rsidRPr="00F62EAF">
        <w:rPr>
          <w:rFonts w:asciiTheme="majorHAnsi" w:hAnsiTheme="majorHAnsi"/>
          <w:noProof w:val="0"/>
        </w:rPr>
        <w:t xml:space="preserve">. Le premier concerne la création d’un nouveau lotissement agricole de 500 hectares sur le domaine de </w:t>
      </w:r>
      <w:proofErr w:type="spellStart"/>
      <w:r w:rsidRPr="00F62EAF">
        <w:rPr>
          <w:rFonts w:asciiTheme="majorHAnsi" w:hAnsiTheme="majorHAnsi"/>
          <w:noProof w:val="0"/>
        </w:rPr>
        <w:t>Vaihi</w:t>
      </w:r>
      <w:proofErr w:type="spellEnd"/>
      <w:r w:rsidRPr="00F62EAF">
        <w:rPr>
          <w:rFonts w:asciiTheme="majorHAnsi" w:hAnsiTheme="majorHAnsi"/>
          <w:noProof w:val="0"/>
        </w:rPr>
        <w:t xml:space="preserve"> et le second une extension de 21 ha de l’actuel lotissement agricole </w:t>
      </w:r>
      <w:proofErr w:type="spellStart"/>
      <w:r w:rsidRPr="00F62EAF">
        <w:rPr>
          <w:rFonts w:asciiTheme="majorHAnsi" w:hAnsiTheme="majorHAnsi"/>
          <w:noProof w:val="0"/>
        </w:rPr>
        <w:t>Taipivai</w:t>
      </w:r>
      <w:proofErr w:type="spellEnd"/>
      <w:r w:rsidRPr="00F62EAF">
        <w:rPr>
          <w:rFonts w:asciiTheme="majorHAnsi" w:hAnsiTheme="majorHAnsi"/>
          <w:noProof w:val="0"/>
        </w:rPr>
        <w:t>.</w:t>
      </w:r>
      <w:r>
        <w:rPr>
          <w:rFonts w:asciiTheme="majorHAnsi" w:hAnsiTheme="majorHAnsi"/>
          <w:noProof w:val="0"/>
        </w:rPr>
        <w:t xml:space="preserve"> </w:t>
      </w:r>
      <w:r w:rsidRPr="00F62EAF">
        <w:rPr>
          <w:rFonts w:asciiTheme="majorHAnsi" w:hAnsiTheme="majorHAnsi"/>
          <w:noProof w:val="0"/>
        </w:rPr>
        <w:t xml:space="preserve">Toujours à </w:t>
      </w:r>
      <w:proofErr w:type="spellStart"/>
      <w:r w:rsidRPr="00F62EAF">
        <w:rPr>
          <w:rFonts w:asciiTheme="majorHAnsi" w:hAnsiTheme="majorHAnsi"/>
          <w:noProof w:val="0"/>
        </w:rPr>
        <w:t>Nuku</w:t>
      </w:r>
      <w:proofErr w:type="spellEnd"/>
      <w:r w:rsidRPr="00F62EAF">
        <w:rPr>
          <w:rFonts w:asciiTheme="majorHAnsi" w:hAnsiTheme="majorHAnsi"/>
          <w:noProof w:val="0"/>
        </w:rPr>
        <w:t xml:space="preserve"> </w:t>
      </w:r>
      <w:proofErr w:type="spellStart"/>
      <w:r w:rsidRPr="00F62EAF">
        <w:rPr>
          <w:rFonts w:asciiTheme="majorHAnsi" w:hAnsiTheme="majorHAnsi"/>
          <w:noProof w:val="0"/>
        </w:rPr>
        <w:t>Hiva</w:t>
      </w:r>
      <w:proofErr w:type="spellEnd"/>
      <w:r w:rsidRPr="00F62EAF">
        <w:rPr>
          <w:rFonts w:asciiTheme="majorHAnsi" w:hAnsiTheme="majorHAnsi"/>
          <w:noProof w:val="0"/>
        </w:rPr>
        <w:t xml:space="preserve">, </w:t>
      </w:r>
      <w:r>
        <w:rPr>
          <w:rFonts w:asciiTheme="majorHAnsi" w:hAnsiTheme="majorHAnsi"/>
          <w:noProof w:val="0"/>
        </w:rPr>
        <w:t>l</w:t>
      </w:r>
      <w:r w:rsidRPr="00F62EAF">
        <w:rPr>
          <w:rFonts w:asciiTheme="majorHAnsi" w:hAnsiTheme="majorHAnsi"/>
          <w:noProof w:val="0"/>
        </w:rPr>
        <w:t>a direction de l’agriculture a lancé un projet de refonte totale du réseau d’alimentation en eau agricole du lotissement agricole de Terre Déserte afin de répondre au mieux aux besoins des agriculteurs installés et éviter tout branchement et captage d’eau illicites provoquant des problèmes récurrents entre les agriculteurs.</w:t>
      </w:r>
    </w:p>
    <w:p w:rsidR="00BB1024" w:rsidRDefault="00BB1024" w:rsidP="00B35597">
      <w:pPr>
        <w:pStyle w:val="-LettreTexteGEDA"/>
        <w:ind w:firstLine="0"/>
        <w:rPr>
          <w:rFonts w:asciiTheme="majorHAnsi" w:hAnsiTheme="majorHAnsi"/>
          <w:noProof w:val="0"/>
        </w:rPr>
      </w:pPr>
    </w:p>
    <w:p w:rsidR="00AE3010" w:rsidRDefault="00AE3010" w:rsidP="00AE3010">
      <w:pPr>
        <w:pStyle w:val="-LettreTexteGEDA"/>
        <w:spacing w:beforeLines="30" w:before="72"/>
        <w:ind w:firstLine="0"/>
        <w:rPr>
          <w:rFonts w:asciiTheme="majorHAnsi" w:hAnsiTheme="majorHAnsi"/>
          <w:b/>
          <w:noProof w:val="0"/>
        </w:rPr>
      </w:pPr>
      <w:r>
        <w:rPr>
          <w:rFonts w:asciiTheme="majorHAnsi" w:hAnsiTheme="majorHAnsi"/>
          <w:b/>
          <w:noProof w:val="0"/>
        </w:rPr>
        <w:t xml:space="preserve">Subvention en faveur du CED Saint Joseph de </w:t>
      </w:r>
      <w:proofErr w:type="spellStart"/>
      <w:r>
        <w:rPr>
          <w:rFonts w:asciiTheme="majorHAnsi" w:hAnsiTheme="majorHAnsi"/>
          <w:b/>
          <w:noProof w:val="0"/>
        </w:rPr>
        <w:t>Taiohae</w:t>
      </w:r>
      <w:proofErr w:type="spellEnd"/>
    </w:p>
    <w:p w:rsidR="00AE3010" w:rsidRPr="00FC6D20" w:rsidRDefault="00AE3010" w:rsidP="00AE3010">
      <w:pPr>
        <w:pStyle w:val="-LettreTexteGEDA"/>
        <w:spacing w:beforeLines="30" w:before="72"/>
        <w:ind w:firstLine="0"/>
        <w:rPr>
          <w:rFonts w:asciiTheme="majorHAnsi" w:hAnsiTheme="majorHAnsi"/>
          <w:b/>
          <w:noProof w:val="0"/>
        </w:rPr>
      </w:pPr>
    </w:p>
    <w:p w:rsidR="00AE3010" w:rsidRDefault="00AE3010" w:rsidP="00AE3010">
      <w:pPr>
        <w:jc w:val="both"/>
        <w:rPr>
          <w:rFonts w:asciiTheme="majorHAnsi" w:hAnsiTheme="majorHAnsi" w:cs="Tahoma"/>
        </w:rPr>
      </w:pPr>
      <w:r w:rsidRPr="00E14EA1">
        <w:rPr>
          <w:rFonts w:asciiTheme="majorHAnsi" w:hAnsiTheme="majorHAnsi" w:cs="Tahoma"/>
        </w:rPr>
        <w:t xml:space="preserve">Sur proposition du ministre de l’Economie verte et du domaine, le </w:t>
      </w:r>
      <w:r>
        <w:rPr>
          <w:rFonts w:asciiTheme="majorHAnsi" w:hAnsiTheme="majorHAnsi" w:cs="Tahoma"/>
        </w:rPr>
        <w:t>C</w:t>
      </w:r>
      <w:r w:rsidRPr="00E14EA1">
        <w:rPr>
          <w:rFonts w:asciiTheme="majorHAnsi" w:hAnsiTheme="majorHAnsi" w:cs="Tahoma"/>
        </w:rPr>
        <w:t xml:space="preserve">onseil des </w:t>
      </w:r>
      <w:r>
        <w:rPr>
          <w:rFonts w:asciiTheme="majorHAnsi" w:hAnsiTheme="majorHAnsi" w:cs="Tahoma"/>
        </w:rPr>
        <w:t>m</w:t>
      </w:r>
      <w:r w:rsidRPr="00E14EA1">
        <w:rPr>
          <w:rFonts w:asciiTheme="majorHAnsi" w:hAnsiTheme="majorHAnsi" w:cs="Tahoma"/>
        </w:rPr>
        <w:t xml:space="preserve">inistres a octroyé une aide financière de 2 346 173 </w:t>
      </w:r>
      <w:proofErr w:type="spellStart"/>
      <w:r w:rsidRPr="00E14EA1">
        <w:rPr>
          <w:rFonts w:asciiTheme="majorHAnsi" w:hAnsiTheme="majorHAnsi" w:cs="Tahoma"/>
        </w:rPr>
        <w:t>Fcfp</w:t>
      </w:r>
      <w:proofErr w:type="spellEnd"/>
      <w:r w:rsidRPr="00E14EA1">
        <w:rPr>
          <w:rFonts w:asciiTheme="majorHAnsi" w:hAnsiTheme="majorHAnsi" w:cs="Tahoma"/>
        </w:rPr>
        <w:t xml:space="preserve"> au profit du Centre d’Education au Développement (CED) St Joseph de </w:t>
      </w:r>
      <w:proofErr w:type="spellStart"/>
      <w:r w:rsidRPr="00E14EA1">
        <w:rPr>
          <w:rFonts w:asciiTheme="majorHAnsi" w:hAnsiTheme="majorHAnsi" w:cs="Tahoma"/>
        </w:rPr>
        <w:t>Taiohae</w:t>
      </w:r>
      <w:proofErr w:type="spellEnd"/>
      <w:r w:rsidRPr="00E14EA1">
        <w:rPr>
          <w:rFonts w:asciiTheme="majorHAnsi" w:hAnsiTheme="majorHAnsi" w:cs="Tahoma"/>
        </w:rPr>
        <w:t xml:space="preserve"> afin de financer les dépenses de transport des élèves effectuant leur stage aux Iles du Vent.</w:t>
      </w:r>
    </w:p>
    <w:p w:rsidR="00AE3010" w:rsidRPr="00E14EA1" w:rsidRDefault="00AE3010" w:rsidP="00AE3010">
      <w:pPr>
        <w:jc w:val="both"/>
        <w:rPr>
          <w:rFonts w:asciiTheme="majorHAnsi" w:hAnsiTheme="majorHAnsi" w:cs="Tahoma"/>
        </w:rPr>
      </w:pPr>
    </w:p>
    <w:p w:rsidR="00AE3010" w:rsidRDefault="00AE3010" w:rsidP="00AE3010">
      <w:pPr>
        <w:jc w:val="both"/>
        <w:rPr>
          <w:rFonts w:asciiTheme="majorHAnsi" w:hAnsiTheme="majorHAnsi" w:cs="Tahoma"/>
        </w:rPr>
      </w:pPr>
      <w:r w:rsidRPr="00E14EA1">
        <w:rPr>
          <w:rFonts w:asciiTheme="majorHAnsi" w:hAnsiTheme="majorHAnsi" w:cs="Tahoma"/>
        </w:rPr>
        <w:t xml:space="preserve">Le CED St Joseph de </w:t>
      </w:r>
      <w:proofErr w:type="spellStart"/>
      <w:r w:rsidRPr="00E14EA1">
        <w:rPr>
          <w:rFonts w:asciiTheme="majorHAnsi" w:hAnsiTheme="majorHAnsi" w:cs="Tahoma"/>
        </w:rPr>
        <w:t>Taiohae</w:t>
      </w:r>
      <w:proofErr w:type="spellEnd"/>
      <w:r w:rsidRPr="00E14EA1">
        <w:rPr>
          <w:rFonts w:asciiTheme="majorHAnsi" w:hAnsiTheme="majorHAnsi" w:cs="Tahoma"/>
        </w:rPr>
        <w:t xml:space="preserve"> à </w:t>
      </w:r>
      <w:proofErr w:type="spellStart"/>
      <w:r w:rsidRPr="00E14EA1">
        <w:rPr>
          <w:rFonts w:asciiTheme="majorHAnsi" w:hAnsiTheme="majorHAnsi" w:cs="Tahoma"/>
        </w:rPr>
        <w:t>Nuku</w:t>
      </w:r>
      <w:proofErr w:type="spellEnd"/>
      <w:r w:rsidRPr="00E14EA1">
        <w:rPr>
          <w:rFonts w:asciiTheme="majorHAnsi" w:hAnsiTheme="majorHAnsi" w:cs="Tahoma"/>
        </w:rPr>
        <w:t xml:space="preserve"> </w:t>
      </w:r>
      <w:proofErr w:type="spellStart"/>
      <w:r w:rsidRPr="00E14EA1">
        <w:rPr>
          <w:rFonts w:asciiTheme="majorHAnsi" w:hAnsiTheme="majorHAnsi" w:cs="Tahoma"/>
        </w:rPr>
        <w:t>Hiva</w:t>
      </w:r>
      <w:proofErr w:type="spellEnd"/>
      <w:r w:rsidRPr="00E14EA1">
        <w:rPr>
          <w:rFonts w:asciiTheme="majorHAnsi" w:hAnsiTheme="majorHAnsi" w:cs="Tahoma"/>
        </w:rPr>
        <w:t xml:space="preserve"> est un établissement privé d’enseignement professionnel qui organise, depuis son ouverture en 1998, des formations aux métiers de la terre adaptées au contexte local. Pour compléter l’enseignement pédagogique dispensé au centre, des stages pratiques d’une durée de 5 semaines à 8 semaines chez une quarantaine d’exploitants agricoles, essentiellement de Tahiti et Moorea, sont organisés pour les élèves de la formation bac pro (spécialité conduite et gestion de l’entreprise agricole) diplôme de niveau IV.</w:t>
      </w:r>
    </w:p>
    <w:p w:rsidR="00AE3010" w:rsidRPr="00E14EA1" w:rsidRDefault="00AE3010" w:rsidP="00AE3010">
      <w:pPr>
        <w:jc w:val="both"/>
        <w:rPr>
          <w:rFonts w:asciiTheme="majorHAnsi" w:hAnsiTheme="majorHAnsi" w:cs="Tahoma"/>
        </w:rPr>
      </w:pPr>
    </w:p>
    <w:p w:rsidR="00AE3010" w:rsidRDefault="00AE3010" w:rsidP="00AE3010">
      <w:pPr>
        <w:jc w:val="both"/>
        <w:rPr>
          <w:rFonts w:asciiTheme="majorHAnsi" w:hAnsiTheme="majorHAnsi" w:cs="Tahoma"/>
        </w:rPr>
      </w:pPr>
      <w:r w:rsidRPr="00E14EA1">
        <w:rPr>
          <w:rFonts w:asciiTheme="majorHAnsi" w:hAnsiTheme="majorHAnsi" w:cs="Tahoma"/>
        </w:rPr>
        <w:t xml:space="preserve">Compte tenu de l’intérêt du projet, le ministère en charge de l’agriculture encourage cette initiative et soutient l’attribution d’une aide pour le financement des dépenses de transport. Les dépenses liées à l’accueil et au logement sont, elles, à la charge du maître de stage. Les autres dépenses (transport en taxi de </w:t>
      </w:r>
      <w:proofErr w:type="spellStart"/>
      <w:r w:rsidRPr="00E14EA1">
        <w:rPr>
          <w:rFonts w:asciiTheme="majorHAnsi" w:hAnsiTheme="majorHAnsi" w:cs="Tahoma"/>
        </w:rPr>
        <w:t>Taiohae</w:t>
      </w:r>
      <w:proofErr w:type="spellEnd"/>
      <w:r w:rsidRPr="00E14EA1">
        <w:rPr>
          <w:rFonts w:asciiTheme="majorHAnsi" w:hAnsiTheme="majorHAnsi" w:cs="Tahoma"/>
        </w:rPr>
        <w:t xml:space="preserve"> à Terre déserte, visite des enseignants et les déplacements sur Moorea) sont assurées par le centre de formation et les familles.</w:t>
      </w:r>
    </w:p>
    <w:p w:rsidR="00AE3010" w:rsidRPr="00E14EA1" w:rsidRDefault="00AE3010" w:rsidP="00AE3010">
      <w:pPr>
        <w:jc w:val="both"/>
        <w:rPr>
          <w:rFonts w:asciiTheme="majorHAnsi" w:hAnsiTheme="majorHAnsi" w:cs="Tahoma"/>
        </w:rPr>
      </w:pPr>
    </w:p>
    <w:p w:rsidR="00AE3010" w:rsidRDefault="00AE3010" w:rsidP="00AE3010">
      <w:pPr>
        <w:pStyle w:val="-LettreTexteGEDA"/>
        <w:spacing w:beforeLines="30" w:before="72"/>
        <w:ind w:firstLine="0"/>
        <w:rPr>
          <w:rFonts w:asciiTheme="majorHAnsi" w:hAnsiTheme="majorHAnsi"/>
          <w:b/>
          <w:noProof w:val="0"/>
        </w:rPr>
      </w:pPr>
      <w:r>
        <w:rPr>
          <w:rFonts w:asciiTheme="majorHAnsi" w:hAnsiTheme="majorHAnsi"/>
          <w:b/>
          <w:noProof w:val="0"/>
        </w:rPr>
        <w:t xml:space="preserve">Subvention en faveur </w:t>
      </w:r>
      <w:r w:rsidRPr="005D34AC">
        <w:rPr>
          <w:rFonts w:asciiTheme="majorHAnsi" w:hAnsiTheme="majorHAnsi"/>
          <w:b/>
          <w:noProof w:val="0"/>
        </w:rPr>
        <w:t xml:space="preserve">de l’établissement public d’enseignement et de formation professionnels agricoles </w:t>
      </w:r>
      <w:r>
        <w:rPr>
          <w:rFonts w:asciiTheme="majorHAnsi" w:hAnsiTheme="majorHAnsi"/>
          <w:b/>
          <w:noProof w:val="0"/>
        </w:rPr>
        <w:t>(</w:t>
      </w:r>
      <w:r w:rsidRPr="005D34AC">
        <w:rPr>
          <w:rFonts w:asciiTheme="majorHAnsi" w:hAnsiTheme="majorHAnsi"/>
          <w:b/>
          <w:noProof w:val="0"/>
        </w:rPr>
        <w:t>EPEFPA</w:t>
      </w:r>
      <w:r>
        <w:rPr>
          <w:rFonts w:asciiTheme="majorHAnsi" w:hAnsiTheme="majorHAnsi"/>
          <w:b/>
          <w:noProof w:val="0"/>
        </w:rPr>
        <w:t>)</w:t>
      </w:r>
    </w:p>
    <w:p w:rsidR="00AE3010" w:rsidRDefault="00AE3010" w:rsidP="00AE3010">
      <w:pPr>
        <w:pStyle w:val="-LettreTexteGEDA"/>
        <w:spacing w:beforeLines="30" w:before="72"/>
        <w:ind w:firstLine="0"/>
        <w:rPr>
          <w:rFonts w:asciiTheme="majorHAnsi" w:hAnsiTheme="majorHAnsi"/>
          <w:b/>
          <w:noProof w:val="0"/>
        </w:rPr>
      </w:pPr>
    </w:p>
    <w:p w:rsidR="00AE3010" w:rsidRDefault="00AE3010" w:rsidP="00AE3010">
      <w:pPr>
        <w:jc w:val="both"/>
        <w:rPr>
          <w:rFonts w:asciiTheme="majorHAnsi" w:hAnsiTheme="majorHAnsi" w:cs="Tahoma"/>
        </w:rPr>
      </w:pPr>
      <w:r w:rsidRPr="005D34AC">
        <w:rPr>
          <w:rFonts w:asciiTheme="majorHAnsi" w:hAnsiTheme="majorHAnsi" w:cs="Tahoma"/>
        </w:rPr>
        <w:t>Sur proposition du ministre de l’Economie verte</w:t>
      </w:r>
      <w:r>
        <w:rPr>
          <w:rFonts w:asciiTheme="majorHAnsi" w:hAnsiTheme="majorHAnsi" w:cs="Tahoma"/>
        </w:rPr>
        <w:t xml:space="preserve"> et du domaine, le Conseil des m</w:t>
      </w:r>
      <w:r w:rsidRPr="005D34AC">
        <w:rPr>
          <w:rFonts w:asciiTheme="majorHAnsi" w:hAnsiTheme="majorHAnsi" w:cs="Tahoma"/>
        </w:rPr>
        <w:t>inistres a octroyé</w:t>
      </w:r>
      <w:bookmarkStart w:id="0" w:name="intéressé"/>
      <w:r w:rsidRPr="005D34AC">
        <w:rPr>
          <w:rFonts w:asciiTheme="majorHAnsi" w:hAnsiTheme="majorHAnsi" w:cs="Tahoma"/>
        </w:rPr>
        <w:t xml:space="preserve"> de</w:t>
      </w:r>
      <w:r>
        <w:rPr>
          <w:rFonts w:asciiTheme="majorHAnsi" w:hAnsiTheme="majorHAnsi" w:cs="Tahoma"/>
        </w:rPr>
        <w:t>ux subventions d’investissement</w:t>
      </w:r>
      <w:r w:rsidRPr="005D34AC">
        <w:rPr>
          <w:rFonts w:asciiTheme="majorHAnsi" w:hAnsiTheme="majorHAnsi" w:cs="Tahoma"/>
        </w:rPr>
        <w:t xml:space="preserve"> de 9.000.000 </w:t>
      </w:r>
      <w:proofErr w:type="spellStart"/>
      <w:r w:rsidRPr="005D34AC">
        <w:rPr>
          <w:rFonts w:asciiTheme="majorHAnsi" w:hAnsiTheme="majorHAnsi" w:cs="Tahoma"/>
        </w:rPr>
        <w:t>Fcfp</w:t>
      </w:r>
      <w:proofErr w:type="spellEnd"/>
      <w:r w:rsidRPr="005D34AC">
        <w:rPr>
          <w:rFonts w:asciiTheme="majorHAnsi" w:hAnsiTheme="majorHAnsi" w:cs="Tahoma"/>
        </w:rPr>
        <w:t xml:space="preserve"> et 3.500.000 </w:t>
      </w:r>
      <w:proofErr w:type="spellStart"/>
      <w:r w:rsidRPr="005D34AC">
        <w:rPr>
          <w:rFonts w:asciiTheme="majorHAnsi" w:hAnsiTheme="majorHAnsi" w:cs="Tahoma"/>
        </w:rPr>
        <w:t>Fcfp</w:t>
      </w:r>
      <w:proofErr w:type="spellEnd"/>
      <w:r w:rsidRPr="005D34AC">
        <w:rPr>
          <w:rFonts w:asciiTheme="majorHAnsi" w:hAnsiTheme="majorHAnsi" w:cs="Tahoma"/>
        </w:rPr>
        <w:t xml:space="preserve"> en faveur de l’établissement public </w:t>
      </w:r>
      <w:bookmarkEnd w:id="0"/>
      <w:r w:rsidRPr="005D34AC">
        <w:rPr>
          <w:rFonts w:asciiTheme="majorHAnsi" w:hAnsiTheme="majorHAnsi" w:cs="Tahoma"/>
        </w:rPr>
        <w:t>d’enseignement et de formation professionnels agricoles d’</w:t>
      </w:r>
      <w:proofErr w:type="spellStart"/>
      <w:r w:rsidRPr="005D34AC">
        <w:rPr>
          <w:rFonts w:asciiTheme="majorHAnsi" w:hAnsiTheme="majorHAnsi" w:cs="Tahoma"/>
        </w:rPr>
        <w:t>Opunohu</w:t>
      </w:r>
      <w:proofErr w:type="spellEnd"/>
      <w:r w:rsidRPr="005D34AC">
        <w:rPr>
          <w:rFonts w:asciiTheme="majorHAnsi" w:hAnsiTheme="majorHAnsi" w:cs="Tahoma"/>
        </w:rPr>
        <w:t xml:space="preserve">. </w:t>
      </w:r>
    </w:p>
    <w:p w:rsidR="00AE3010" w:rsidRPr="005D34AC" w:rsidRDefault="00AE3010" w:rsidP="00AE3010">
      <w:pPr>
        <w:jc w:val="both"/>
        <w:rPr>
          <w:rFonts w:asciiTheme="majorHAnsi" w:hAnsiTheme="majorHAnsi" w:cs="Tahoma"/>
        </w:rPr>
      </w:pPr>
    </w:p>
    <w:p w:rsidR="00AE3010" w:rsidRDefault="00AE3010" w:rsidP="00AE3010">
      <w:pPr>
        <w:jc w:val="both"/>
        <w:rPr>
          <w:rFonts w:asciiTheme="majorHAnsi" w:hAnsiTheme="majorHAnsi" w:cs="Tahoma"/>
        </w:rPr>
      </w:pPr>
      <w:r w:rsidRPr="005D34AC">
        <w:rPr>
          <w:rFonts w:asciiTheme="majorHAnsi" w:hAnsiTheme="majorHAnsi" w:cs="Tahoma"/>
        </w:rPr>
        <w:t xml:space="preserve">La première subvention de 9 millions </w:t>
      </w:r>
      <w:proofErr w:type="spellStart"/>
      <w:r w:rsidRPr="005D34AC">
        <w:rPr>
          <w:rFonts w:asciiTheme="majorHAnsi" w:hAnsiTheme="majorHAnsi" w:cs="Tahoma"/>
        </w:rPr>
        <w:t>Fcfp</w:t>
      </w:r>
      <w:proofErr w:type="spellEnd"/>
      <w:r w:rsidRPr="005D34AC">
        <w:rPr>
          <w:rFonts w:asciiTheme="majorHAnsi" w:hAnsiTheme="majorHAnsi" w:cs="Tahoma"/>
        </w:rPr>
        <w:t xml:space="preserve"> est destinée à financer l’acquisition de deux véhicules. L’établissement qui assure la formation initiale et la formation professionnelle continue dans le secteur agricole souhaite </w:t>
      </w:r>
      <w:r>
        <w:rPr>
          <w:rFonts w:asciiTheme="majorHAnsi" w:hAnsiTheme="majorHAnsi" w:cs="Tahoma"/>
        </w:rPr>
        <w:t xml:space="preserve">en effet </w:t>
      </w:r>
      <w:r w:rsidRPr="005D34AC">
        <w:rPr>
          <w:rFonts w:asciiTheme="majorHAnsi" w:hAnsiTheme="majorHAnsi" w:cs="Tahoma"/>
        </w:rPr>
        <w:t xml:space="preserve">renouveler son parc automobile en 2020 en s’équipant d’un </w:t>
      </w:r>
      <w:proofErr w:type="spellStart"/>
      <w:r w:rsidRPr="005D34AC">
        <w:rPr>
          <w:rFonts w:asciiTheme="majorHAnsi" w:hAnsiTheme="majorHAnsi" w:cs="Tahoma"/>
        </w:rPr>
        <w:t>mini-bus</w:t>
      </w:r>
      <w:proofErr w:type="spellEnd"/>
      <w:r w:rsidRPr="005D34AC">
        <w:rPr>
          <w:rFonts w:asciiTheme="majorHAnsi" w:hAnsiTheme="majorHAnsi" w:cs="Tahoma"/>
        </w:rPr>
        <w:t xml:space="preserve"> de 9 places et d’un véhicule 4x4. Ces acquisitions sont nécessaire</w:t>
      </w:r>
      <w:r>
        <w:rPr>
          <w:rFonts w:asciiTheme="majorHAnsi" w:hAnsiTheme="majorHAnsi" w:cs="Tahoma"/>
        </w:rPr>
        <w:t>s</w:t>
      </w:r>
      <w:r w:rsidRPr="005D34AC">
        <w:rPr>
          <w:rFonts w:asciiTheme="majorHAnsi" w:hAnsiTheme="majorHAnsi" w:cs="Tahoma"/>
        </w:rPr>
        <w:t xml:space="preserve"> pour assurer le déplacement des apprenants et du personnel du lycée notamment sur les terres agricoles. </w:t>
      </w:r>
    </w:p>
    <w:p w:rsidR="00AE3010" w:rsidRPr="005D34AC" w:rsidRDefault="00AE3010" w:rsidP="00AE3010">
      <w:pPr>
        <w:jc w:val="both"/>
        <w:rPr>
          <w:rFonts w:asciiTheme="majorHAnsi" w:hAnsiTheme="majorHAnsi" w:cs="Tahoma"/>
        </w:rPr>
      </w:pPr>
    </w:p>
    <w:p w:rsidR="00AE3010" w:rsidRDefault="00AE3010" w:rsidP="00AE3010">
      <w:pPr>
        <w:jc w:val="both"/>
        <w:rPr>
          <w:rFonts w:asciiTheme="majorHAnsi" w:hAnsiTheme="majorHAnsi" w:cs="Tahoma"/>
        </w:rPr>
      </w:pPr>
      <w:r w:rsidRPr="005D34AC">
        <w:rPr>
          <w:rFonts w:asciiTheme="majorHAnsi" w:hAnsiTheme="majorHAnsi" w:cs="Tahoma"/>
        </w:rPr>
        <w:t xml:space="preserve">La seconde subvention de 3,5 millions </w:t>
      </w:r>
      <w:proofErr w:type="spellStart"/>
      <w:r w:rsidRPr="005D34AC">
        <w:rPr>
          <w:rFonts w:asciiTheme="majorHAnsi" w:hAnsiTheme="majorHAnsi" w:cs="Tahoma"/>
        </w:rPr>
        <w:t>Fcfp</w:t>
      </w:r>
      <w:proofErr w:type="spellEnd"/>
      <w:r w:rsidRPr="005D34AC">
        <w:rPr>
          <w:rFonts w:asciiTheme="majorHAnsi" w:hAnsiTheme="majorHAnsi" w:cs="Tahoma"/>
        </w:rPr>
        <w:t xml:space="preserve"> va financer l’achat de deux nouveaux photocopieurs en remplacement d’un matériel défectueux et l’installation d’un système d’alarme pour l’internat du lycée agricole. L’EPEFPA accueille aujourd’hui entre 100 et 130 élèves à l’internat et l’acquisition d’un nouveau système d’alarme permettra de sécuriser la totalité des dortoirs.</w:t>
      </w:r>
    </w:p>
    <w:p w:rsidR="00BB1024" w:rsidRPr="005D34AC" w:rsidRDefault="00BB1024" w:rsidP="00AE3010">
      <w:pPr>
        <w:jc w:val="both"/>
        <w:rPr>
          <w:rFonts w:asciiTheme="majorHAnsi" w:hAnsiTheme="majorHAnsi" w:cs="Tahoma"/>
        </w:rPr>
      </w:pPr>
    </w:p>
    <w:p w:rsidR="00BB1024" w:rsidRPr="00FC6D20" w:rsidRDefault="00BB1024" w:rsidP="00BB1024">
      <w:pPr>
        <w:pStyle w:val="-LettreTexteGEDA"/>
        <w:spacing w:beforeLines="30" w:before="72"/>
        <w:ind w:firstLine="0"/>
        <w:rPr>
          <w:rFonts w:asciiTheme="majorHAnsi" w:hAnsiTheme="majorHAnsi"/>
          <w:b/>
          <w:noProof w:val="0"/>
        </w:rPr>
      </w:pPr>
      <w:r w:rsidRPr="00FC6D20">
        <w:rPr>
          <w:rFonts w:asciiTheme="majorHAnsi" w:hAnsiTheme="majorHAnsi"/>
          <w:b/>
          <w:noProof w:val="0"/>
        </w:rPr>
        <w:t>Ouverture de la formation Marquises Code Camp 2020</w:t>
      </w:r>
    </w:p>
    <w:p w:rsidR="00BB1024" w:rsidRPr="00FC6D20" w:rsidRDefault="00BB1024" w:rsidP="00BB1024">
      <w:pPr>
        <w:pStyle w:val="-LettreTexteGEDA"/>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La ministre de la Modernisation de l’administration, en charge de l’énergie et du numériq</w:t>
      </w:r>
      <w:r>
        <w:rPr>
          <w:rFonts w:asciiTheme="majorHAnsi" w:hAnsiTheme="majorHAnsi"/>
          <w:noProof w:val="0"/>
        </w:rPr>
        <w:t>ue, a annoncé, à l’occasion du C</w:t>
      </w:r>
      <w:r w:rsidRPr="00FC6D20">
        <w:rPr>
          <w:rFonts w:asciiTheme="majorHAnsi" w:hAnsiTheme="majorHAnsi"/>
          <w:noProof w:val="0"/>
        </w:rPr>
        <w:t xml:space="preserve">onseil des </w:t>
      </w:r>
      <w:r>
        <w:rPr>
          <w:rFonts w:asciiTheme="majorHAnsi" w:hAnsiTheme="majorHAnsi"/>
          <w:noProof w:val="0"/>
        </w:rPr>
        <w:t>m</w:t>
      </w:r>
      <w:r w:rsidRPr="00FC6D20">
        <w:rPr>
          <w:rFonts w:asciiTheme="majorHAnsi" w:hAnsiTheme="majorHAnsi"/>
          <w:noProof w:val="0"/>
        </w:rPr>
        <w:t>inistres, l’ouverture prochaine de la formation « Ma</w:t>
      </w:r>
      <w:r>
        <w:rPr>
          <w:rFonts w:asciiTheme="majorHAnsi" w:hAnsiTheme="majorHAnsi"/>
          <w:noProof w:val="0"/>
        </w:rPr>
        <w:t xml:space="preserve">rquises Code Camp 2020 » à </w:t>
      </w:r>
      <w:proofErr w:type="spellStart"/>
      <w:r>
        <w:rPr>
          <w:rFonts w:asciiTheme="majorHAnsi" w:hAnsiTheme="majorHAnsi"/>
          <w:noProof w:val="0"/>
        </w:rPr>
        <w:t>Nuku</w:t>
      </w:r>
      <w:proofErr w:type="spellEnd"/>
      <w:r>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en septembre prochain. </w:t>
      </w:r>
    </w:p>
    <w:p w:rsidR="00BB1024" w:rsidRPr="00FC6D20" w:rsidRDefault="00BB1024" w:rsidP="00BB1024">
      <w:pPr>
        <w:pStyle w:val="-LettreTexteGEDA"/>
        <w:spacing w:before="0"/>
        <w:ind w:firstLine="0"/>
        <w:rPr>
          <w:rFonts w:asciiTheme="majorHAnsi" w:hAnsiTheme="majorHAnsi"/>
          <w:noProof w:val="0"/>
        </w:rPr>
      </w:pPr>
    </w:p>
    <w:p w:rsidR="00BB1024"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Ce projet, porté conjointement par le ministère en charge des solidarités</w:t>
      </w:r>
      <w:r>
        <w:rPr>
          <w:rFonts w:asciiTheme="majorHAnsi" w:hAnsiTheme="majorHAnsi"/>
          <w:noProof w:val="0"/>
        </w:rPr>
        <w:t>,</w:t>
      </w:r>
      <w:r w:rsidRPr="00FC6D20">
        <w:rPr>
          <w:rFonts w:asciiTheme="majorHAnsi" w:hAnsiTheme="majorHAnsi"/>
          <w:noProof w:val="0"/>
        </w:rPr>
        <w:t xml:space="preserve"> </w:t>
      </w:r>
      <w:r>
        <w:rPr>
          <w:rFonts w:asciiTheme="majorHAnsi" w:hAnsiTheme="majorHAnsi"/>
          <w:noProof w:val="0"/>
        </w:rPr>
        <w:t>vise à </w:t>
      </w:r>
      <w:r w:rsidRPr="00FC6D20">
        <w:rPr>
          <w:rFonts w:asciiTheme="majorHAnsi" w:hAnsiTheme="majorHAnsi"/>
          <w:noProof w:val="0"/>
        </w:rPr>
        <w:t xml:space="preserve">constituer un premier vivier de compétences pour les métiers du numérique, plus précisément dans le </w:t>
      </w:r>
      <w:r>
        <w:rPr>
          <w:rFonts w:asciiTheme="majorHAnsi" w:hAnsiTheme="majorHAnsi"/>
          <w:noProof w:val="0"/>
        </w:rPr>
        <w:t xml:space="preserve">domaine du codage informatique, </w:t>
      </w:r>
      <w:r w:rsidRPr="00FC6D20">
        <w:rPr>
          <w:rFonts w:asciiTheme="majorHAnsi" w:hAnsiTheme="majorHAnsi"/>
          <w:noProof w:val="0"/>
        </w:rPr>
        <w:t xml:space="preserve">et à offrir une formation adaptée, innovante et </w:t>
      </w:r>
      <w:r w:rsidRPr="00FC6D20">
        <w:rPr>
          <w:rFonts w:asciiTheme="majorHAnsi" w:hAnsiTheme="majorHAnsi"/>
          <w:noProof w:val="0"/>
        </w:rPr>
        <w:lastRenderedPageBreak/>
        <w:t>sp</w:t>
      </w:r>
      <w:r>
        <w:rPr>
          <w:rFonts w:asciiTheme="majorHAnsi" w:hAnsiTheme="majorHAnsi"/>
          <w:noProof w:val="0"/>
        </w:rPr>
        <w:t>écialisée dans la programmation</w:t>
      </w:r>
      <w:r w:rsidRPr="00FC6D20">
        <w:rPr>
          <w:rFonts w:asciiTheme="majorHAnsi" w:hAnsiTheme="majorHAnsi"/>
          <w:noProof w:val="0"/>
        </w:rPr>
        <w:t xml:space="preserve"> informatique en accord avec les plus hauts standards internationaux. </w:t>
      </w:r>
    </w:p>
    <w:p w:rsidR="00BB1024" w:rsidRPr="00FC6D20"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C’est dans le cadre d’une convention pluriannuelle d’objectifs 2019-2021 signée le 5 novembre 2018, qu’il a été décidé que le Conservatoire National des Arts et des Métiers (CNAM) </w:t>
      </w:r>
      <w:proofErr w:type="gramStart"/>
      <w:r w:rsidRPr="00FC6D20">
        <w:rPr>
          <w:rFonts w:asciiTheme="majorHAnsi" w:hAnsiTheme="majorHAnsi"/>
          <w:noProof w:val="0"/>
        </w:rPr>
        <w:t>accompagnerait</w:t>
      </w:r>
      <w:proofErr w:type="gramEnd"/>
      <w:r w:rsidRPr="00FC6D20">
        <w:rPr>
          <w:rFonts w:asciiTheme="majorHAnsi" w:hAnsiTheme="majorHAnsi"/>
          <w:noProof w:val="0"/>
        </w:rPr>
        <w:t xml:space="preserve"> le Pays dans la mise en œuvre de sa stratégie en matière de formation tout au long de la vie.</w:t>
      </w:r>
    </w:p>
    <w:p w:rsidR="00BB1024" w:rsidRPr="00FC6D20"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La mise en œuvre de l’action « développer des programmes de formation aux métiers du numérique » du plan SMART POLYNESIA, l’installation du câble </w:t>
      </w:r>
      <w:proofErr w:type="spellStart"/>
      <w:r w:rsidRPr="00FC6D20">
        <w:rPr>
          <w:rFonts w:asciiTheme="majorHAnsi" w:hAnsiTheme="majorHAnsi"/>
          <w:noProof w:val="0"/>
        </w:rPr>
        <w:t>Natitua</w:t>
      </w:r>
      <w:proofErr w:type="spellEnd"/>
      <w:r w:rsidRPr="00FC6D20">
        <w:rPr>
          <w:rFonts w:asciiTheme="majorHAnsi" w:hAnsiTheme="majorHAnsi"/>
          <w:noProof w:val="0"/>
        </w:rPr>
        <w:t xml:space="preserve"> aux îles Marquises, le développement nécessaire d’applications numériques et notamment les conclusions positives de la session 2019 du « Tahiti code camp » (76% d’insertion à l’issue de la formation), sont autant d’éléments qui ont concouru à poursuivre l’action de formation proposée par le CNAM.</w:t>
      </w:r>
    </w:p>
    <w:p w:rsidR="00BB1024" w:rsidRPr="00FC6D20"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Labellisée Grande Ecole du Numérique, cette formation de 10 semaines est ouverte à un maximum de 15 jeunes marquisiens de moins de 30 ans, en situation sociale précaire (décrochage scolaire, recherche d’emploi). </w:t>
      </w:r>
    </w:p>
    <w:p w:rsidR="00BB1024" w:rsidRPr="00FC6D20" w:rsidRDefault="00BB1024" w:rsidP="00BB1024">
      <w:pPr>
        <w:pStyle w:val="-LettreTexteGEDA"/>
        <w:ind w:firstLine="0"/>
        <w:rPr>
          <w:rFonts w:asciiTheme="majorHAnsi" w:hAnsiTheme="majorHAnsi"/>
          <w:noProof w:val="0"/>
        </w:rPr>
      </w:pPr>
    </w:p>
    <w:p w:rsidR="00BB1024" w:rsidRPr="00FC6D20" w:rsidRDefault="00BB1024" w:rsidP="00BB1024">
      <w:pPr>
        <w:pStyle w:val="-LettreTexteGEDA"/>
        <w:spacing w:beforeLines="30" w:before="72"/>
        <w:ind w:firstLine="0"/>
        <w:rPr>
          <w:rFonts w:asciiTheme="majorHAnsi" w:hAnsiTheme="majorHAnsi"/>
          <w:b/>
          <w:noProof w:val="0"/>
        </w:rPr>
      </w:pPr>
      <w:r>
        <w:rPr>
          <w:rFonts w:asciiTheme="majorHAnsi" w:hAnsiTheme="majorHAnsi"/>
          <w:b/>
          <w:noProof w:val="0"/>
        </w:rPr>
        <w:t>Point sur</w:t>
      </w:r>
      <w:r w:rsidRPr="00FC6D20">
        <w:rPr>
          <w:rFonts w:asciiTheme="majorHAnsi" w:hAnsiTheme="majorHAnsi"/>
          <w:b/>
          <w:noProof w:val="0"/>
        </w:rPr>
        <w:t xml:space="preserve"> l’administration de la Polynésie française dans l’archipel des Marquises</w:t>
      </w:r>
    </w:p>
    <w:p w:rsidR="00BB1024" w:rsidRPr="00FC6D20" w:rsidRDefault="00BB1024" w:rsidP="00BB1024">
      <w:pPr>
        <w:jc w:val="both"/>
        <w:rPr>
          <w:rFonts w:asciiTheme="majorHAnsi" w:hAnsiTheme="majorHAnsi" w:cs="Tahoma"/>
        </w:rPr>
      </w:pPr>
    </w:p>
    <w:p w:rsidR="00BB1024" w:rsidRPr="00FC6D20" w:rsidRDefault="00BB1024" w:rsidP="00BB1024">
      <w:pPr>
        <w:pStyle w:val="-LettreTexteGEDA"/>
        <w:spacing w:before="0"/>
        <w:ind w:firstLine="0"/>
        <w:rPr>
          <w:rFonts w:asciiTheme="majorHAnsi" w:hAnsiTheme="majorHAnsi"/>
        </w:rPr>
      </w:pPr>
      <w:r w:rsidRPr="00FC6D20">
        <w:rPr>
          <w:rFonts w:asciiTheme="majorHAnsi" w:hAnsiTheme="majorHAnsi"/>
        </w:rPr>
        <w:t xml:space="preserve">La ministre de la Modernisation de l’administration a présenté lors du </w:t>
      </w:r>
      <w:r w:rsidR="00001BAF">
        <w:rPr>
          <w:rFonts w:asciiTheme="majorHAnsi" w:hAnsiTheme="majorHAnsi"/>
        </w:rPr>
        <w:t>C</w:t>
      </w:r>
      <w:r w:rsidRPr="00FC6D20">
        <w:rPr>
          <w:rFonts w:asciiTheme="majorHAnsi" w:hAnsiTheme="majorHAnsi"/>
        </w:rPr>
        <w:t xml:space="preserve">onseil des </w:t>
      </w:r>
      <w:r w:rsidR="00001BAF">
        <w:rPr>
          <w:rFonts w:asciiTheme="majorHAnsi" w:hAnsiTheme="majorHAnsi"/>
        </w:rPr>
        <w:t>minis</w:t>
      </w:r>
      <w:r w:rsidRPr="00FC6D20">
        <w:rPr>
          <w:rFonts w:asciiTheme="majorHAnsi" w:hAnsiTheme="majorHAnsi"/>
        </w:rPr>
        <w:t xml:space="preserve">tres, une étude portant sur le personnel de l’administration de la Polynésie française affecté dans l’archipel des Marquises. </w:t>
      </w:r>
    </w:p>
    <w:p w:rsidR="00BB1024" w:rsidRPr="00FC6D20" w:rsidRDefault="00BB1024" w:rsidP="00BB1024">
      <w:pPr>
        <w:pStyle w:val="-LettreTexteGEDA"/>
        <w:spacing w:before="0"/>
        <w:ind w:firstLine="0"/>
        <w:rPr>
          <w:rFonts w:asciiTheme="majorHAnsi" w:hAnsiTheme="majorHAnsi"/>
        </w:rPr>
      </w:pPr>
    </w:p>
    <w:p w:rsidR="00BB1024" w:rsidRDefault="00BB1024" w:rsidP="00BB1024">
      <w:pPr>
        <w:pStyle w:val="-LettreTexteGEDA"/>
        <w:spacing w:before="0"/>
        <w:ind w:firstLine="0"/>
        <w:rPr>
          <w:rFonts w:asciiTheme="majorHAnsi" w:hAnsiTheme="majorHAnsi"/>
        </w:rPr>
      </w:pPr>
      <w:r w:rsidRPr="00FC6D20">
        <w:rPr>
          <w:rFonts w:asciiTheme="majorHAnsi" w:hAnsiTheme="majorHAnsi"/>
        </w:rPr>
        <w:t>L’administration dénombre 331 postes affectés dans l’archipel des Marquises répartis dans 11 entités administratives.</w:t>
      </w:r>
      <w:r>
        <w:rPr>
          <w:rFonts w:asciiTheme="majorHAnsi" w:hAnsiTheme="majorHAnsi"/>
        </w:rPr>
        <w:t xml:space="preserve"> </w:t>
      </w:r>
      <w:r w:rsidRPr="00FC6D20">
        <w:rPr>
          <w:rFonts w:asciiTheme="majorHAnsi" w:hAnsiTheme="majorHAnsi"/>
        </w:rPr>
        <w:t xml:space="preserve">Outre la </w:t>
      </w:r>
      <w:r>
        <w:rPr>
          <w:rFonts w:asciiTheme="majorHAnsi" w:hAnsiTheme="majorHAnsi"/>
        </w:rPr>
        <w:t>c</w:t>
      </w:r>
      <w:r w:rsidRPr="00FC6D20">
        <w:rPr>
          <w:rFonts w:asciiTheme="majorHAnsi" w:hAnsiTheme="majorHAnsi"/>
        </w:rPr>
        <w:t>irconscription des îles Marquises</w:t>
      </w:r>
      <w:r>
        <w:rPr>
          <w:rFonts w:asciiTheme="majorHAnsi" w:hAnsiTheme="majorHAnsi"/>
        </w:rPr>
        <w:t>,</w:t>
      </w:r>
      <w:r w:rsidRPr="00FC6D20">
        <w:rPr>
          <w:rFonts w:asciiTheme="majorHAnsi" w:hAnsiTheme="majorHAnsi"/>
        </w:rPr>
        <w:t xml:space="preserve"> représentée par le Tavana Hau, 8 services administratifs </w:t>
      </w:r>
      <w:r>
        <w:rPr>
          <w:rFonts w:asciiTheme="majorHAnsi" w:hAnsiTheme="majorHAnsi"/>
        </w:rPr>
        <w:t>sont présents dans l’archipel,</w:t>
      </w:r>
      <w:r w:rsidRPr="00FC6D20">
        <w:rPr>
          <w:rFonts w:asciiTheme="majorHAnsi" w:hAnsiTheme="majorHAnsi"/>
        </w:rPr>
        <w:t xml:space="preserve"> la plupart </w:t>
      </w:r>
      <w:r>
        <w:rPr>
          <w:rFonts w:asciiTheme="majorHAnsi" w:hAnsiTheme="majorHAnsi"/>
        </w:rPr>
        <w:t>étant</w:t>
      </w:r>
      <w:r w:rsidRPr="00FC6D20">
        <w:rPr>
          <w:rFonts w:asciiTheme="majorHAnsi" w:hAnsiTheme="majorHAnsi"/>
        </w:rPr>
        <w:t xml:space="preserve"> positionnés sur des missions à vocation technique ou en charge de politiques publiques en soutien à la population. Deux établissements publics à caractère administratif (F</w:t>
      </w:r>
      <w:r>
        <w:rPr>
          <w:rFonts w:asciiTheme="majorHAnsi" w:hAnsiTheme="majorHAnsi"/>
        </w:rPr>
        <w:t>are Tama Hau</w:t>
      </w:r>
      <w:r w:rsidRPr="00FC6D20">
        <w:rPr>
          <w:rFonts w:asciiTheme="majorHAnsi" w:hAnsiTheme="majorHAnsi"/>
        </w:rPr>
        <w:t xml:space="preserve"> et IJSPF) sont </w:t>
      </w:r>
      <w:r>
        <w:rPr>
          <w:rFonts w:asciiTheme="majorHAnsi" w:hAnsiTheme="majorHAnsi"/>
        </w:rPr>
        <w:t xml:space="preserve">aussi </w:t>
      </w:r>
      <w:r w:rsidRPr="00FC6D20">
        <w:rPr>
          <w:rFonts w:asciiTheme="majorHAnsi" w:hAnsiTheme="majorHAnsi"/>
        </w:rPr>
        <w:t>représentés aux Marquises.</w:t>
      </w:r>
    </w:p>
    <w:p w:rsidR="00BB1024" w:rsidRPr="00FC6D20" w:rsidRDefault="00BB1024" w:rsidP="00BB1024">
      <w:pPr>
        <w:pStyle w:val="-LettreTexteGEDA"/>
        <w:spacing w:before="0"/>
        <w:ind w:firstLine="0"/>
        <w:rPr>
          <w:rFonts w:asciiTheme="majorHAnsi" w:hAnsiTheme="majorHAnsi"/>
        </w:rPr>
      </w:pPr>
    </w:p>
    <w:p w:rsidR="00BB1024" w:rsidRPr="00FC6D20" w:rsidRDefault="00BB1024" w:rsidP="00BB1024">
      <w:pPr>
        <w:pStyle w:val="-LettreTexteespacGEDA"/>
        <w:spacing w:before="0"/>
        <w:ind w:firstLine="0"/>
        <w:rPr>
          <w:rFonts w:asciiTheme="majorHAnsi" w:hAnsiTheme="majorHAnsi"/>
          <w:noProof w:val="0"/>
        </w:rPr>
      </w:pPr>
      <w:r w:rsidRPr="00FC6D20">
        <w:rPr>
          <w:rFonts w:asciiTheme="majorHAnsi" w:hAnsiTheme="majorHAnsi"/>
        </w:rPr>
        <w:t>Rapporté aux 9 3</w:t>
      </w:r>
      <w:r>
        <w:rPr>
          <w:rFonts w:asciiTheme="majorHAnsi" w:hAnsiTheme="majorHAnsi"/>
        </w:rPr>
        <w:t xml:space="preserve">46 habitants des îles Marquises, </w:t>
      </w:r>
      <w:r w:rsidRPr="00FC6D20">
        <w:rPr>
          <w:rFonts w:asciiTheme="majorHAnsi" w:hAnsiTheme="majorHAnsi"/>
          <w:noProof w:val="0"/>
        </w:rPr>
        <w:t>les emplois salariés relevant de l’administration de la Polynésie française représente</w:t>
      </w:r>
      <w:r>
        <w:rPr>
          <w:rFonts w:asciiTheme="majorHAnsi" w:hAnsiTheme="majorHAnsi"/>
          <w:noProof w:val="0"/>
        </w:rPr>
        <w:t>nt</w:t>
      </w:r>
      <w:r w:rsidRPr="00FC6D20">
        <w:rPr>
          <w:rFonts w:asciiTheme="majorHAnsi" w:hAnsiTheme="majorHAnsi"/>
          <w:noProof w:val="0"/>
        </w:rPr>
        <w:t xml:space="preserve"> 3.54% de la population.</w:t>
      </w:r>
      <w:r>
        <w:rPr>
          <w:rFonts w:asciiTheme="majorHAnsi" w:hAnsiTheme="majorHAnsi"/>
          <w:noProof w:val="0"/>
        </w:rPr>
        <w:t xml:space="preserve"> </w:t>
      </w:r>
      <w:r w:rsidRPr="00FC6D20">
        <w:rPr>
          <w:rFonts w:asciiTheme="majorHAnsi" w:hAnsiTheme="majorHAnsi"/>
          <w:noProof w:val="0"/>
        </w:rPr>
        <w:t>Trois services concentrent l’essentiel des postes, soit 72.2%, à savoir</w:t>
      </w:r>
      <w:r>
        <w:rPr>
          <w:rFonts w:asciiTheme="majorHAnsi" w:hAnsiTheme="majorHAnsi"/>
          <w:noProof w:val="0"/>
        </w:rPr>
        <w:t> :</w:t>
      </w:r>
      <w:r w:rsidRPr="00FC6D20">
        <w:rPr>
          <w:rFonts w:asciiTheme="majorHAnsi" w:hAnsiTheme="majorHAnsi"/>
          <w:noProof w:val="0"/>
        </w:rPr>
        <w:t xml:space="preserve"> la Direction de la santé, la Direction de l’équipement, </w:t>
      </w:r>
      <w:r>
        <w:rPr>
          <w:rFonts w:asciiTheme="majorHAnsi" w:hAnsiTheme="majorHAnsi"/>
          <w:noProof w:val="0"/>
        </w:rPr>
        <w:t xml:space="preserve">et </w:t>
      </w:r>
      <w:r w:rsidRPr="00FC6D20">
        <w:rPr>
          <w:rFonts w:asciiTheme="majorHAnsi" w:hAnsiTheme="majorHAnsi"/>
          <w:noProof w:val="0"/>
        </w:rPr>
        <w:t>la  Direction générale de l’éducation et de l’enseignement.</w:t>
      </w:r>
      <w:r>
        <w:rPr>
          <w:rFonts w:asciiTheme="majorHAnsi" w:hAnsiTheme="majorHAnsi"/>
          <w:noProof w:val="0"/>
        </w:rPr>
        <w:t xml:space="preserve"> </w:t>
      </w:r>
      <w:r w:rsidRPr="00FC6D20">
        <w:rPr>
          <w:rFonts w:asciiTheme="majorHAnsi" w:hAnsiTheme="majorHAnsi"/>
          <w:noProof w:val="0"/>
        </w:rPr>
        <w:t xml:space="preserve">La </w:t>
      </w:r>
      <w:r>
        <w:rPr>
          <w:rFonts w:asciiTheme="majorHAnsi" w:hAnsiTheme="majorHAnsi"/>
          <w:noProof w:val="0"/>
        </w:rPr>
        <w:t>c</w:t>
      </w:r>
      <w:r w:rsidRPr="00FC6D20">
        <w:rPr>
          <w:rFonts w:asciiTheme="majorHAnsi" w:hAnsiTheme="majorHAnsi"/>
          <w:noProof w:val="0"/>
        </w:rPr>
        <w:t xml:space="preserve">irconscription des îles Marquises, basée à </w:t>
      </w:r>
      <w:proofErr w:type="spellStart"/>
      <w:r w:rsidRPr="00FC6D20">
        <w:rPr>
          <w:rFonts w:asciiTheme="majorHAnsi" w:hAnsiTheme="majorHAnsi"/>
          <w:noProof w:val="0"/>
        </w:rPr>
        <w:t>Taiohae</w:t>
      </w:r>
      <w:proofErr w:type="spellEnd"/>
      <w:r>
        <w:rPr>
          <w:rFonts w:asciiTheme="majorHAnsi" w:hAnsiTheme="majorHAnsi"/>
          <w:noProof w:val="0"/>
        </w:rPr>
        <w:t xml:space="preserve">, sur l’île de </w:t>
      </w:r>
      <w:proofErr w:type="spellStart"/>
      <w:r>
        <w:rPr>
          <w:rFonts w:asciiTheme="majorHAnsi" w:hAnsiTheme="majorHAnsi"/>
          <w:noProof w:val="0"/>
        </w:rPr>
        <w:t>Nuku</w:t>
      </w:r>
      <w:proofErr w:type="spellEnd"/>
      <w:r>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compte 18 postes, </w:t>
      </w:r>
      <w:r>
        <w:rPr>
          <w:rFonts w:asciiTheme="majorHAnsi" w:hAnsiTheme="majorHAnsi"/>
          <w:noProof w:val="0"/>
        </w:rPr>
        <w:t>dont</w:t>
      </w:r>
      <w:r w:rsidRPr="00FC6D20">
        <w:rPr>
          <w:rFonts w:asciiTheme="majorHAnsi" w:hAnsiTheme="majorHAnsi"/>
          <w:noProof w:val="0"/>
        </w:rPr>
        <w:t xml:space="preserve"> 2 </w:t>
      </w:r>
      <w:r>
        <w:rPr>
          <w:rFonts w:asciiTheme="majorHAnsi" w:hAnsiTheme="majorHAnsi"/>
          <w:noProof w:val="0"/>
        </w:rPr>
        <w:t xml:space="preserve">postes </w:t>
      </w:r>
      <w:r w:rsidRPr="00FC6D20">
        <w:rPr>
          <w:rFonts w:asciiTheme="majorHAnsi" w:hAnsiTheme="majorHAnsi"/>
          <w:noProof w:val="0"/>
        </w:rPr>
        <w:t xml:space="preserve">à </w:t>
      </w:r>
      <w:proofErr w:type="spellStart"/>
      <w:r w:rsidRPr="00FC6D20">
        <w:rPr>
          <w:rFonts w:asciiTheme="majorHAnsi" w:hAnsiTheme="majorHAnsi"/>
          <w:noProof w:val="0"/>
        </w:rPr>
        <w:t>Hi</w:t>
      </w:r>
      <w:r>
        <w:rPr>
          <w:rFonts w:asciiTheme="majorHAnsi" w:hAnsiTheme="majorHAnsi"/>
          <w:noProof w:val="0"/>
        </w:rPr>
        <w:t>va</w:t>
      </w:r>
      <w:proofErr w:type="spellEnd"/>
      <w:r>
        <w:rPr>
          <w:rFonts w:asciiTheme="majorHAnsi" w:hAnsiTheme="majorHAnsi"/>
          <w:noProof w:val="0"/>
        </w:rPr>
        <w:t xml:space="preserve"> </w:t>
      </w:r>
      <w:proofErr w:type="spellStart"/>
      <w:r>
        <w:rPr>
          <w:rFonts w:asciiTheme="majorHAnsi" w:hAnsiTheme="majorHAnsi"/>
          <w:noProof w:val="0"/>
        </w:rPr>
        <w:t>Oa</w:t>
      </w:r>
      <w:proofErr w:type="spellEnd"/>
      <w:r>
        <w:rPr>
          <w:rFonts w:asciiTheme="majorHAnsi" w:hAnsiTheme="majorHAnsi"/>
          <w:noProof w:val="0"/>
        </w:rPr>
        <w:t xml:space="preserve"> et 2 à </w:t>
      </w:r>
      <w:proofErr w:type="spellStart"/>
      <w:r>
        <w:rPr>
          <w:rFonts w:asciiTheme="majorHAnsi" w:hAnsiTheme="majorHAnsi"/>
          <w:noProof w:val="0"/>
        </w:rPr>
        <w:t>Ua</w:t>
      </w:r>
      <w:proofErr w:type="spellEnd"/>
      <w:r>
        <w:rPr>
          <w:rFonts w:asciiTheme="majorHAnsi" w:hAnsiTheme="majorHAnsi"/>
          <w:noProof w:val="0"/>
        </w:rPr>
        <w:t xml:space="preserve"> </w:t>
      </w:r>
      <w:r w:rsidRPr="00FC6D20">
        <w:rPr>
          <w:rFonts w:asciiTheme="majorHAnsi" w:hAnsiTheme="majorHAnsi"/>
          <w:noProof w:val="0"/>
        </w:rPr>
        <w:t>Pou.</w:t>
      </w:r>
    </w:p>
    <w:p w:rsidR="00BB1024" w:rsidRPr="00FC6D20" w:rsidRDefault="00BB1024" w:rsidP="00BB1024">
      <w:pPr>
        <w:pStyle w:val="-LettreTexteGEDA"/>
        <w:ind w:firstLine="0"/>
        <w:rPr>
          <w:rFonts w:asciiTheme="majorHAnsi" w:hAnsiTheme="majorHAnsi"/>
        </w:rPr>
      </w:pPr>
    </w:p>
    <w:p w:rsidR="00BB1024" w:rsidRPr="00FC6D20" w:rsidRDefault="00BB1024" w:rsidP="00BB1024">
      <w:pPr>
        <w:pStyle w:val="-LettreTexteespacGEDA"/>
        <w:spacing w:before="0"/>
        <w:ind w:firstLine="0"/>
        <w:rPr>
          <w:rFonts w:asciiTheme="majorHAnsi" w:hAnsiTheme="majorHAnsi"/>
          <w:noProof w:val="0"/>
        </w:rPr>
      </w:pPr>
      <w:r w:rsidRPr="00FC6D20">
        <w:rPr>
          <w:rFonts w:asciiTheme="majorHAnsi" w:hAnsiTheme="majorHAnsi"/>
          <w:noProof w:val="0"/>
        </w:rPr>
        <w:t>Les métiers de la santé représentent 22.4% des post</w:t>
      </w:r>
      <w:r>
        <w:rPr>
          <w:rFonts w:asciiTheme="majorHAnsi" w:hAnsiTheme="majorHAnsi"/>
          <w:noProof w:val="0"/>
        </w:rPr>
        <w:t xml:space="preserve">es, concentrés notamment à </w:t>
      </w:r>
      <w:proofErr w:type="spellStart"/>
      <w:r>
        <w:rPr>
          <w:rFonts w:asciiTheme="majorHAnsi" w:hAnsiTheme="majorHAnsi"/>
          <w:noProof w:val="0"/>
        </w:rPr>
        <w:t>Nuku</w:t>
      </w:r>
      <w:proofErr w:type="spellEnd"/>
      <w:r>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pour 71% d’entre eux, exerçant plus précisément à l’hôpital Louis Rollin à </w:t>
      </w:r>
      <w:proofErr w:type="spellStart"/>
      <w:r w:rsidRPr="00FC6D20">
        <w:rPr>
          <w:rFonts w:asciiTheme="majorHAnsi" w:hAnsiTheme="majorHAnsi"/>
          <w:noProof w:val="0"/>
        </w:rPr>
        <w:t>Taiohae</w:t>
      </w:r>
      <w:proofErr w:type="spellEnd"/>
      <w:r w:rsidRPr="00FC6D20">
        <w:rPr>
          <w:rFonts w:asciiTheme="majorHAnsi" w:hAnsiTheme="majorHAnsi"/>
          <w:noProof w:val="0"/>
        </w:rPr>
        <w:t>.  Les métiers dédiés à l’éducation, essentiellement lié à la surveillance des internats scolaires, combinés aux travailleurs sociaux, représentent 16.3%</w:t>
      </w:r>
      <w:r>
        <w:rPr>
          <w:rFonts w:asciiTheme="majorHAnsi" w:hAnsiTheme="majorHAnsi"/>
          <w:noProof w:val="0"/>
        </w:rPr>
        <w:t xml:space="preserve"> des postes</w:t>
      </w:r>
      <w:r w:rsidRPr="00FC6D20">
        <w:rPr>
          <w:rFonts w:asciiTheme="majorHAnsi" w:hAnsiTheme="majorHAnsi"/>
          <w:noProof w:val="0"/>
        </w:rPr>
        <w:t xml:space="preserve">. </w:t>
      </w:r>
    </w:p>
    <w:p w:rsidR="00BB1024" w:rsidRPr="00FC6D20" w:rsidRDefault="00BB1024" w:rsidP="00BB1024">
      <w:pPr>
        <w:pStyle w:val="-LettreTexteGEDA"/>
        <w:ind w:firstLine="0"/>
        <w:rPr>
          <w:rFonts w:asciiTheme="majorHAnsi" w:hAnsiTheme="majorHAnsi"/>
          <w:noProof w:val="0"/>
        </w:rPr>
      </w:pPr>
    </w:p>
    <w:p w:rsidR="00BB1024" w:rsidRPr="00FC6D20" w:rsidRDefault="00BB1024" w:rsidP="00BB1024">
      <w:pPr>
        <w:pStyle w:val="-LettreTexteGEDA"/>
        <w:spacing w:beforeLines="30" w:before="72"/>
        <w:ind w:firstLine="0"/>
        <w:rPr>
          <w:rFonts w:asciiTheme="majorHAnsi" w:hAnsiTheme="majorHAnsi"/>
          <w:b/>
          <w:noProof w:val="0"/>
        </w:rPr>
      </w:pPr>
      <w:r w:rsidRPr="00FC6D20">
        <w:rPr>
          <w:rFonts w:asciiTheme="majorHAnsi" w:hAnsiTheme="majorHAnsi"/>
          <w:b/>
          <w:noProof w:val="0"/>
        </w:rPr>
        <w:t>Situation énergétique dans l’archipel des Marquises</w:t>
      </w:r>
    </w:p>
    <w:p w:rsidR="00BB1024" w:rsidRPr="00FC6D20" w:rsidRDefault="00BB1024" w:rsidP="00BB1024">
      <w:pPr>
        <w:pStyle w:val="-LettreTexteGEDA"/>
        <w:spacing w:beforeLines="30" w:before="72"/>
        <w:ind w:firstLine="0"/>
        <w:rPr>
          <w:rFonts w:asciiTheme="majorHAnsi" w:hAnsiTheme="majorHAnsi"/>
          <w:b/>
          <w:noProof w:val="0"/>
        </w:rPr>
      </w:pPr>
    </w:p>
    <w:p w:rsidR="00BB1024" w:rsidRPr="00FC6D20" w:rsidRDefault="00BB1024" w:rsidP="00BB1024">
      <w:pPr>
        <w:pStyle w:val="-LettreTexteGEDA"/>
        <w:spacing w:beforeLines="30" w:before="72"/>
        <w:ind w:firstLine="0"/>
        <w:rPr>
          <w:rFonts w:asciiTheme="majorHAnsi" w:hAnsiTheme="majorHAnsi"/>
          <w:b/>
          <w:noProof w:val="0"/>
        </w:rPr>
      </w:pPr>
      <w:r w:rsidRPr="00FC6D20">
        <w:rPr>
          <w:rFonts w:asciiTheme="majorHAnsi" w:hAnsiTheme="majorHAnsi"/>
          <w:noProof w:val="0"/>
        </w:rPr>
        <w:lastRenderedPageBreak/>
        <w:t xml:space="preserve">La ministre de la Modernisation de l’administration, en charge de l’énergie, a présenté lors du </w:t>
      </w:r>
      <w:r>
        <w:rPr>
          <w:rFonts w:asciiTheme="majorHAnsi" w:hAnsiTheme="majorHAnsi"/>
          <w:noProof w:val="0"/>
        </w:rPr>
        <w:t>C</w:t>
      </w:r>
      <w:r w:rsidRPr="00FC6D20">
        <w:rPr>
          <w:rFonts w:asciiTheme="majorHAnsi" w:hAnsiTheme="majorHAnsi"/>
          <w:noProof w:val="0"/>
        </w:rPr>
        <w:t xml:space="preserve">onseil des </w:t>
      </w:r>
      <w:r>
        <w:rPr>
          <w:rFonts w:asciiTheme="majorHAnsi" w:hAnsiTheme="majorHAnsi"/>
          <w:noProof w:val="0"/>
        </w:rPr>
        <w:t>m</w:t>
      </w:r>
      <w:r w:rsidRPr="00FC6D20">
        <w:rPr>
          <w:rFonts w:asciiTheme="majorHAnsi" w:hAnsiTheme="majorHAnsi"/>
          <w:noProof w:val="0"/>
        </w:rPr>
        <w:t xml:space="preserve">inistres, la situation énergétique </w:t>
      </w:r>
      <w:r>
        <w:rPr>
          <w:rFonts w:asciiTheme="majorHAnsi" w:hAnsiTheme="majorHAnsi"/>
          <w:noProof w:val="0"/>
        </w:rPr>
        <w:t>de</w:t>
      </w:r>
      <w:r w:rsidRPr="00FC6D20">
        <w:rPr>
          <w:rFonts w:asciiTheme="majorHAnsi" w:hAnsiTheme="majorHAnsi"/>
          <w:noProof w:val="0"/>
        </w:rPr>
        <w:t xml:space="preserve"> l’archipel des Marquises.</w:t>
      </w:r>
      <w:r>
        <w:rPr>
          <w:rFonts w:asciiTheme="majorHAnsi" w:hAnsiTheme="majorHAnsi"/>
          <w:b/>
          <w:noProof w:val="0"/>
        </w:rPr>
        <w:t xml:space="preserve"> </w:t>
      </w:r>
      <w:r w:rsidRPr="00FC6D20">
        <w:rPr>
          <w:rFonts w:asciiTheme="majorHAnsi" w:hAnsiTheme="majorHAnsi"/>
          <w:noProof w:val="0"/>
        </w:rPr>
        <w:t xml:space="preserve">La consommation d'électricité des îles des Marquises s’établit à 12 457 222 kWh par an, soit 2 % de la consommation électrique en Polynésie française et la pénétration des énergies renouvelables sur l’ensemble de l’archipel est de 18 %. </w:t>
      </w:r>
    </w:p>
    <w:p w:rsidR="00BB1024" w:rsidRPr="00FC6D20" w:rsidRDefault="00BB1024" w:rsidP="00BB1024">
      <w:pPr>
        <w:pStyle w:val="-LettreTexteGEDA"/>
        <w:ind w:firstLine="0"/>
        <w:rPr>
          <w:rFonts w:asciiTheme="majorHAnsi" w:hAnsiTheme="majorHAnsi"/>
          <w:szCs w:val="24"/>
        </w:rPr>
      </w:pPr>
      <w:r w:rsidRPr="00FC6D20">
        <w:rPr>
          <w:rFonts w:asciiTheme="majorHAnsi" w:hAnsiTheme="majorHAnsi"/>
          <w:szCs w:val="24"/>
        </w:rPr>
        <w:t>Depuis le mois de septembre 2019, la communauté de communes des iles des Marquises dispose d’un poste de conseiller en énergie partagé co-financé dans le cadre du partenariat avec l’Agence de l’environnement et de la maîtrise de l’énergie (ADEME). Grâce à son expertise, de nombreux projets ont pu être lancés :</w:t>
      </w:r>
    </w:p>
    <w:p w:rsidR="00BB1024" w:rsidRPr="00FC6D20" w:rsidRDefault="00BB1024" w:rsidP="00BB1024">
      <w:pPr>
        <w:pStyle w:val="-LettreTexteGEDA"/>
        <w:numPr>
          <w:ilvl w:val="0"/>
          <w:numId w:val="46"/>
        </w:numPr>
        <w:ind w:left="1418" w:hanging="207"/>
        <w:rPr>
          <w:rFonts w:asciiTheme="majorHAnsi" w:hAnsiTheme="majorHAnsi"/>
          <w:szCs w:val="24"/>
        </w:rPr>
      </w:pPr>
      <w:r w:rsidRPr="00FC6D20">
        <w:rPr>
          <w:rFonts w:asciiTheme="majorHAnsi" w:hAnsiTheme="majorHAnsi"/>
          <w:szCs w:val="24"/>
        </w:rPr>
        <w:t>Réalisation d’un schéma directeur des énergies renouvelables à l’échelle de l’archipel. Le rendu de l’étude est prévu au 1</w:t>
      </w:r>
      <w:r w:rsidRPr="00FC6D20">
        <w:rPr>
          <w:rFonts w:asciiTheme="majorHAnsi" w:hAnsiTheme="majorHAnsi"/>
          <w:szCs w:val="24"/>
          <w:vertAlign w:val="superscript"/>
        </w:rPr>
        <w:t>er</w:t>
      </w:r>
      <w:r w:rsidRPr="00FC6D20">
        <w:rPr>
          <w:rFonts w:asciiTheme="majorHAnsi" w:hAnsiTheme="majorHAnsi"/>
          <w:szCs w:val="24"/>
        </w:rPr>
        <w:t xml:space="preserve"> décembre 2020 ;</w:t>
      </w:r>
    </w:p>
    <w:p w:rsidR="00BB1024" w:rsidRPr="00FC6D20" w:rsidRDefault="00BB1024" w:rsidP="00BB1024">
      <w:pPr>
        <w:pStyle w:val="-LettreTexteGEDA"/>
        <w:numPr>
          <w:ilvl w:val="0"/>
          <w:numId w:val="46"/>
        </w:numPr>
        <w:ind w:left="1418" w:hanging="207"/>
        <w:rPr>
          <w:rFonts w:asciiTheme="majorHAnsi" w:hAnsiTheme="majorHAnsi"/>
          <w:szCs w:val="24"/>
        </w:rPr>
      </w:pPr>
      <w:r w:rsidRPr="00FC6D20">
        <w:rPr>
          <w:rFonts w:asciiTheme="majorHAnsi" w:hAnsiTheme="majorHAnsi"/>
          <w:szCs w:val="24"/>
        </w:rPr>
        <w:t>Lancement d’un audit des régies et concession de distribution de l’électricité des îles Marquises. Le rendu de l’audit est prévu au 15 septembre 2020 ;</w:t>
      </w:r>
    </w:p>
    <w:p w:rsidR="00BB1024" w:rsidRPr="00FC6D20" w:rsidRDefault="00BB1024" w:rsidP="00BB1024">
      <w:pPr>
        <w:pStyle w:val="-LettreTexteGEDA"/>
        <w:numPr>
          <w:ilvl w:val="0"/>
          <w:numId w:val="46"/>
        </w:numPr>
        <w:ind w:left="1418" w:hanging="207"/>
        <w:rPr>
          <w:rFonts w:asciiTheme="majorHAnsi" w:hAnsiTheme="majorHAnsi"/>
          <w:szCs w:val="24"/>
        </w:rPr>
      </w:pPr>
      <w:r w:rsidRPr="00FC6D20">
        <w:rPr>
          <w:rFonts w:asciiTheme="majorHAnsi" w:hAnsiTheme="majorHAnsi"/>
          <w:szCs w:val="24"/>
        </w:rPr>
        <w:t xml:space="preserve">Evaluation énergétique des patrimoines communaux basée sur une analyse de la facturation d’énergie, des mesurages et sur des visites de sites avec une proposition d’un plan d’actions pour réduire les consommations. </w:t>
      </w:r>
    </w:p>
    <w:p w:rsidR="00BB1024" w:rsidRPr="00FC6D20" w:rsidRDefault="00BB1024" w:rsidP="00BB1024">
      <w:pPr>
        <w:pStyle w:val="-LettreTexteGEDA"/>
        <w:spacing w:before="240"/>
        <w:ind w:firstLine="0"/>
        <w:rPr>
          <w:rFonts w:asciiTheme="majorHAnsi" w:hAnsiTheme="majorHAnsi"/>
          <w:szCs w:val="24"/>
        </w:rPr>
      </w:pPr>
      <w:r w:rsidRPr="00FC6D20">
        <w:rPr>
          <w:rFonts w:asciiTheme="majorHAnsi" w:hAnsiTheme="majorHAnsi"/>
          <w:szCs w:val="24"/>
        </w:rPr>
        <w:t>La situation énergétique de chaque commune s’établit de la manière suivante :</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proofErr w:type="spellStart"/>
      <w:r w:rsidRPr="00FC6D20">
        <w:rPr>
          <w:rFonts w:asciiTheme="majorHAnsi" w:hAnsiTheme="majorHAnsi"/>
          <w:sz w:val="24"/>
          <w:szCs w:val="24"/>
          <w:u w:val="single"/>
        </w:rPr>
        <w:t>Hiva</w:t>
      </w:r>
      <w:proofErr w:type="spellEnd"/>
      <w:r w:rsidRPr="00FC6D20">
        <w:rPr>
          <w:rFonts w:asciiTheme="majorHAnsi" w:hAnsiTheme="majorHAnsi"/>
          <w:sz w:val="24"/>
          <w:szCs w:val="24"/>
          <w:u w:val="single"/>
        </w:rPr>
        <w:t xml:space="preserve"> </w:t>
      </w:r>
      <w:proofErr w:type="spellStart"/>
      <w:r w:rsidRPr="00FC6D20">
        <w:rPr>
          <w:rFonts w:asciiTheme="majorHAnsi" w:hAnsiTheme="majorHAnsi"/>
          <w:sz w:val="24"/>
          <w:szCs w:val="24"/>
          <w:u w:val="single"/>
        </w:rPr>
        <w:t>Oa</w:t>
      </w:r>
      <w:proofErr w:type="spellEnd"/>
      <w:r w:rsidRPr="00FC6D20">
        <w:rPr>
          <w:rFonts w:asciiTheme="majorHAnsi" w:hAnsiTheme="majorHAnsi"/>
          <w:sz w:val="24"/>
          <w:szCs w:val="24"/>
          <w:u w:val="single"/>
        </w:rPr>
        <w:t> :</w:t>
      </w:r>
    </w:p>
    <w:p w:rsidR="00BB1024" w:rsidRPr="00FC6D20" w:rsidRDefault="00BB1024" w:rsidP="00BB1024">
      <w:pPr>
        <w:spacing w:beforeLines="60" w:before="144"/>
        <w:jc w:val="both"/>
        <w:rPr>
          <w:rFonts w:asciiTheme="majorHAnsi" w:hAnsiTheme="majorHAnsi"/>
        </w:rPr>
      </w:pPr>
      <w:r w:rsidRPr="00FC6D20">
        <w:rPr>
          <w:rFonts w:asciiTheme="majorHAnsi" w:hAnsiTheme="majorHAnsi"/>
        </w:rPr>
        <w:t xml:space="preserve">L’île de </w:t>
      </w:r>
      <w:proofErr w:type="spellStart"/>
      <w:r w:rsidRPr="00FC6D20">
        <w:rPr>
          <w:rFonts w:asciiTheme="majorHAnsi" w:hAnsiTheme="majorHAnsi"/>
        </w:rPr>
        <w:t>Hiva</w:t>
      </w:r>
      <w:proofErr w:type="spellEnd"/>
      <w:r w:rsidRPr="00FC6D20">
        <w:rPr>
          <w:rFonts w:asciiTheme="majorHAnsi" w:hAnsiTheme="majorHAnsi"/>
        </w:rPr>
        <w:t xml:space="preserve"> </w:t>
      </w:r>
      <w:proofErr w:type="spellStart"/>
      <w:r w:rsidRPr="00FC6D20">
        <w:rPr>
          <w:rFonts w:asciiTheme="majorHAnsi" w:hAnsiTheme="majorHAnsi"/>
        </w:rPr>
        <w:t>Oa</w:t>
      </w:r>
      <w:proofErr w:type="spellEnd"/>
      <w:r w:rsidRPr="00FC6D20">
        <w:rPr>
          <w:rFonts w:asciiTheme="majorHAnsi" w:hAnsiTheme="majorHAnsi"/>
        </w:rPr>
        <w:t xml:space="preserve"> compt</w:t>
      </w:r>
      <w:r>
        <w:rPr>
          <w:rFonts w:asciiTheme="majorHAnsi" w:hAnsiTheme="majorHAnsi"/>
        </w:rPr>
        <w:t>ait,</w:t>
      </w:r>
      <w:r w:rsidRPr="00FC6D20">
        <w:rPr>
          <w:rFonts w:asciiTheme="majorHAnsi" w:hAnsiTheme="majorHAnsi"/>
        </w:rPr>
        <w:t xml:space="preserve"> en 2018, près de 833 contrats d’abonnements pour un chiffre d’affaires de 106 192 006 </w:t>
      </w:r>
      <w:proofErr w:type="spellStart"/>
      <w:r w:rsidRPr="00FC6D20">
        <w:rPr>
          <w:rFonts w:asciiTheme="majorHAnsi" w:hAnsiTheme="majorHAnsi"/>
        </w:rPr>
        <w:t>Fcfp</w:t>
      </w:r>
      <w:proofErr w:type="spellEnd"/>
      <w:r w:rsidRPr="00FC6D20">
        <w:rPr>
          <w:rFonts w:asciiTheme="majorHAnsi" w:hAnsiTheme="majorHAnsi"/>
        </w:rPr>
        <w:t>. Le nombre d’agents en charge de l’</w:t>
      </w:r>
      <w:r>
        <w:rPr>
          <w:rFonts w:asciiTheme="majorHAnsi" w:hAnsiTheme="majorHAnsi"/>
        </w:rPr>
        <w:t xml:space="preserve">exploitation est de 7 personnes. </w:t>
      </w:r>
      <w:r w:rsidRPr="00FC6D20">
        <w:rPr>
          <w:rFonts w:asciiTheme="majorHAnsi" w:hAnsiTheme="majorHAnsi"/>
        </w:rPr>
        <w:t xml:space="preserve">Une étude technico-économique pour évaluer la faisabilité d’une installation d’une centrale </w:t>
      </w:r>
      <w:proofErr w:type="spellStart"/>
      <w:r w:rsidRPr="00FC6D20">
        <w:rPr>
          <w:rFonts w:asciiTheme="majorHAnsi" w:hAnsiTheme="majorHAnsi"/>
        </w:rPr>
        <w:t>thermo-électrique</w:t>
      </w:r>
      <w:proofErr w:type="spellEnd"/>
      <w:r w:rsidRPr="00FC6D20">
        <w:rPr>
          <w:rFonts w:asciiTheme="majorHAnsi" w:hAnsiTheme="majorHAnsi"/>
        </w:rPr>
        <w:t xml:space="preserve"> à partir de biomasse </w:t>
      </w:r>
      <w:r>
        <w:rPr>
          <w:rFonts w:asciiTheme="majorHAnsi" w:hAnsiTheme="majorHAnsi"/>
        </w:rPr>
        <w:t xml:space="preserve">devrait être finalisée au mois de </w:t>
      </w:r>
      <w:r w:rsidRPr="00FC6D20">
        <w:rPr>
          <w:rFonts w:asciiTheme="majorHAnsi" w:hAnsiTheme="majorHAnsi"/>
        </w:rPr>
        <w:t>jui</w:t>
      </w:r>
      <w:r>
        <w:rPr>
          <w:rFonts w:asciiTheme="majorHAnsi" w:hAnsiTheme="majorHAnsi"/>
        </w:rPr>
        <w:t>llet</w:t>
      </w:r>
      <w:r w:rsidRPr="00FC6D20">
        <w:rPr>
          <w:rFonts w:asciiTheme="majorHAnsi" w:hAnsiTheme="majorHAnsi"/>
        </w:rPr>
        <w:t>.</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r w:rsidRPr="00FC6D20">
        <w:rPr>
          <w:rFonts w:asciiTheme="majorHAnsi" w:hAnsiTheme="majorHAnsi"/>
          <w:sz w:val="24"/>
          <w:szCs w:val="24"/>
          <w:u w:val="single"/>
        </w:rPr>
        <w:t>Tahuata</w:t>
      </w:r>
    </w:p>
    <w:p w:rsidR="00BB1024" w:rsidRPr="00FC6D20" w:rsidRDefault="00BB1024" w:rsidP="00BB1024">
      <w:pPr>
        <w:pStyle w:val="-LettreTexteGEDA"/>
        <w:spacing w:beforeLines="60" w:before="144"/>
        <w:ind w:firstLine="0"/>
        <w:rPr>
          <w:rFonts w:asciiTheme="majorHAnsi" w:hAnsiTheme="majorHAnsi"/>
          <w:szCs w:val="24"/>
        </w:rPr>
      </w:pPr>
      <w:r w:rsidRPr="00FC6D20">
        <w:rPr>
          <w:rFonts w:asciiTheme="majorHAnsi" w:hAnsiTheme="majorHAnsi"/>
          <w:szCs w:val="24"/>
        </w:rPr>
        <w:t xml:space="preserve">La distribution de l’électricité est gérée en régie municipale. </w:t>
      </w:r>
      <w:r w:rsidRPr="00FC6D20">
        <w:rPr>
          <w:rFonts w:asciiTheme="majorHAnsi" w:hAnsiTheme="majorHAnsi"/>
          <w:noProof w:val="0"/>
          <w:szCs w:val="24"/>
        </w:rPr>
        <w:t xml:space="preserve">L’île de </w:t>
      </w:r>
      <w:r w:rsidRPr="00FC6D20">
        <w:rPr>
          <w:rFonts w:asciiTheme="majorHAnsi" w:hAnsiTheme="majorHAnsi"/>
          <w:szCs w:val="24"/>
        </w:rPr>
        <w:t>Tahuata</w:t>
      </w:r>
      <w:r w:rsidRPr="00FC6D20">
        <w:rPr>
          <w:rFonts w:asciiTheme="majorHAnsi" w:hAnsiTheme="majorHAnsi"/>
          <w:noProof w:val="0"/>
          <w:szCs w:val="24"/>
        </w:rPr>
        <w:t xml:space="preserve"> compte en 2018, prè</w:t>
      </w:r>
      <w:r>
        <w:rPr>
          <w:rFonts w:asciiTheme="majorHAnsi" w:hAnsiTheme="majorHAnsi"/>
          <w:noProof w:val="0"/>
          <w:szCs w:val="24"/>
        </w:rPr>
        <w:t>s de 216 contrats d’abonnements.</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proofErr w:type="spellStart"/>
      <w:r w:rsidRPr="00FC6D20">
        <w:rPr>
          <w:rFonts w:asciiTheme="majorHAnsi" w:hAnsiTheme="majorHAnsi"/>
          <w:sz w:val="24"/>
          <w:szCs w:val="24"/>
          <w:u w:val="single"/>
        </w:rPr>
        <w:t>Fatu</w:t>
      </w:r>
      <w:proofErr w:type="spellEnd"/>
      <w:r w:rsidRPr="00FC6D20">
        <w:rPr>
          <w:rFonts w:asciiTheme="majorHAnsi" w:hAnsiTheme="majorHAnsi"/>
          <w:sz w:val="24"/>
          <w:szCs w:val="24"/>
          <w:u w:val="single"/>
        </w:rPr>
        <w:t xml:space="preserve"> </w:t>
      </w:r>
      <w:proofErr w:type="spellStart"/>
      <w:r w:rsidRPr="00FC6D20">
        <w:rPr>
          <w:rFonts w:asciiTheme="majorHAnsi" w:hAnsiTheme="majorHAnsi"/>
          <w:sz w:val="24"/>
          <w:szCs w:val="24"/>
          <w:u w:val="single"/>
        </w:rPr>
        <w:t>Hiva</w:t>
      </w:r>
      <w:proofErr w:type="spellEnd"/>
      <w:r w:rsidRPr="00FC6D20">
        <w:rPr>
          <w:rFonts w:asciiTheme="majorHAnsi" w:hAnsiTheme="majorHAnsi"/>
          <w:sz w:val="24"/>
          <w:szCs w:val="24"/>
          <w:u w:val="single"/>
        </w:rPr>
        <w:t> :</w:t>
      </w:r>
    </w:p>
    <w:p w:rsidR="00BB1024" w:rsidRPr="00FC6D20" w:rsidRDefault="00BB1024" w:rsidP="00BB1024">
      <w:pPr>
        <w:pStyle w:val="-LettreTexteGEDA"/>
        <w:spacing w:beforeLines="60" w:before="144"/>
        <w:ind w:firstLine="0"/>
        <w:rPr>
          <w:rFonts w:asciiTheme="majorHAnsi" w:hAnsiTheme="majorHAnsi"/>
        </w:rPr>
      </w:pPr>
      <w:r w:rsidRPr="00FC6D20">
        <w:rPr>
          <w:rFonts w:asciiTheme="majorHAnsi" w:hAnsiTheme="majorHAnsi"/>
        </w:rPr>
        <w:t>La distribution d’électricité est gérée en régie communale. L’île di</w:t>
      </w:r>
      <w:r>
        <w:rPr>
          <w:rFonts w:asciiTheme="majorHAnsi" w:hAnsiTheme="majorHAnsi"/>
        </w:rPr>
        <w:t xml:space="preserve">spose de 3 groupes électrogènes </w:t>
      </w:r>
      <w:r w:rsidRPr="00FC6D20">
        <w:rPr>
          <w:rFonts w:asciiTheme="majorHAnsi" w:hAnsiTheme="majorHAnsi"/>
        </w:rPr>
        <w:t xml:space="preserve">alimentant les deux villages de Omoa et de Hanavave. </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proofErr w:type="spellStart"/>
      <w:r w:rsidRPr="00FC6D20">
        <w:rPr>
          <w:rFonts w:asciiTheme="majorHAnsi" w:hAnsiTheme="majorHAnsi"/>
          <w:sz w:val="24"/>
          <w:szCs w:val="24"/>
          <w:u w:val="single"/>
        </w:rPr>
        <w:t>Nuku</w:t>
      </w:r>
      <w:proofErr w:type="spellEnd"/>
      <w:r w:rsidRPr="00FC6D20">
        <w:rPr>
          <w:rFonts w:asciiTheme="majorHAnsi" w:hAnsiTheme="majorHAnsi"/>
          <w:sz w:val="24"/>
          <w:szCs w:val="24"/>
          <w:u w:val="single"/>
        </w:rPr>
        <w:t xml:space="preserve"> </w:t>
      </w:r>
      <w:proofErr w:type="spellStart"/>
      <w:r w:rsidRPr="00FC6D20">
        <w:rPr>
          <w:rFonts w:asciiTheme="majorHAnsi" w:hAnsiTheme="majorHAnsi"/>
          <w:sz w:val="24"/>
          <w:szCs w:val="24"/>
          <w:u w:val="single"/>
        </w:rPr>
        <w:t>Hiva</w:t>
      </w:r>
      <w:proofErr w:type="spellEnd"/>
      <w:r w:rsidRPr="00FC6D20">
        <w:rPr>
          <w:rFonts w:asciiTheme="majorHAnsi" w:hAnsiTheme="majorHAnsi"/>
          <w:sz w:val="24"/>
          <w:szCs w:val="24"/>
          <w:u w:val="single"/>
        </w:rPr>
        <w:t xml:space="preserve"> : </w:t>
      </w:r>
    </w:p>
    <w:p w:rsidR="00BB1024" w:rsidRPr="00FC6D20" w:rsidRDefault="00BB1024" w:rsidP="00BB1024">
      <w:pPr>
        <w:pStyle w:val="-LettreTexteGEDA"/>
        <w:spacing w:beforeLines="60" w:before="144"/>
        <w:ind w:firstLine="0"/>
        <w:rPr>
          <w:rFonts w:asciiTheme="majorHAnsi" w:hAnsiTheme="majorHAnsi"/>
          <w:noProof w:val="0"/>
        </w:rPr>
      </w:pPr>
      <w:r w:rsidRPr="00FC6D20">
        <w:rPr>
          <w:rFonts w:asciiTheme="majorHAnsi" w:hAnsiTheme="majorHAnsi"/>
          <w:noProof w:val="0"/>
        </w:rPr>
        <w:t xml:space="preserve">L’île de </w:t>
      </w:r>
      <w:proofErr w:type="spellStart"/>
      <w:r w:rsidRPr="00FC6D20">
        <w:rPr>
          <w:rFonts w:asciiTheme="majorHAnsi" w:hAnsiTheme="majorHAnsi"/>
          <w:noProof w:val="0"/>
        </w:rPr>
        <w:t>Nuku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compt</w:t>
      </w:r>
      <w:r>
        <w:rPr>
          <w:rFonts w:asciiTheme="majorHAnsi" w:hAnsiTheme="majorHAnsi"/>
          <w:noProof w:val="0"/>
        </w:rPr>
        <w:t>ait,</w:t>
      </w:r>
      <w:r w:rsidRPr="00FC6D20">
        <w:rPr>
          <w:rFonts w:asciiTheme="majorHAnsi" w:hAnsiTheme="majorHAnsi"/>
          <w:noProof w:val="0"/>
        </w:rPr>
        <w:t xml:space="preserve"> en 2018, près de 1 099 contrats d’abonnements pour un chiffre d’affaires de 147 093 520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w:t>
      </w:r>
      <w:r w:rsidRPr="00FC6D20">
        <w:rPr>
          <w:rFonts w:asciiTheme="majorHAnsi" w:hAnsiTheme="majorHAnsi"/>
        </w:rPr>
        <w:t>Le nombre d’agents en charge de l’exploitation est de 6 personnes</w:t>
      </w:r>
      <w:r>
        <w:rPr>
          <w:rFonts w:asciiTheme="majorHAnsi" w:hAnsiTheme="majorHAnsi"/>
        </w:rPr>
        <w:t xml:space="preserve">. </w:t>
      </w:r>
      <w:r w:rsidRPr="00FC6D20">
        <w:rPr>
          <w:rFonts w:asciiTheme="majorHAnsi" w:hAnsiTheme="majorHAnsi"/>
        </w:rPr>
        <w:t xml:space="preserve">Une étude technico-économique pour évaluer la faisabilité d’une installation d’une centrale thermo-électrique à partir de biomasse a été finalisée </w:t>
      </w:r>
      <w:r>
        <w:rPr>
          <w:rFonts w:asciiTheme="majorHAnsi" w:hAnsiTheme="majorHAnsi"/>
        </w:rPr>
        <w:t>à la fin de l’</w:t>
      </w:r>
      <w:r w:rsidRPr="00FC6D20">
        <w:rPr>
          <w:rFonts w:asciiTheme="majorHAnsi" w:hAnsiTheme="majorHAnsi"/>
        </w:rPr>
        <w:t>année dernière. Elle fait état d’un potentiel d’une couverture de 80 % des besoins électriques de la commune. Cette dimension avait été intégrée dans les discussions concernant l’appel à projet d’exploitation du massif forestier à Nuku Hiva.</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proofErr w:type="spellStart"/>
      <w:r w:rsidRPr="00FC6D20">
        <w:rPr>
          <w:rFonts w:asciiTheme="majorHAnsi" w:hAnsiTheme="majorHAnsi"/>
          <w:sz w:val="24"/>
          <w:szCs w:val="24"/>
          <w:u w:val="single"/>
        </w:rPr>
        <w:t>Ua</w:t>
      </w:r>
      <w:proofErr w:type="spellEnd"/>
      <w:r w:rsidRPr="00FC6D20">
        <w:rPr>
          <w:rFonts w:asciiTheme="majorHAnsi" w:hAnsiTheme="majorHAnsi"/>
          <w:sz w:val="24"/>
          <w:szCs w:val="24"/>
          <w:u w:val="single"/>
        </w:rPr>
        <w:t xml:space="preserve"> Pou : </w:t>
      </w:r>
    </w:p>
    <w:p w:rsidR="00BB1024" w:rsidRPr="00FC6D20" w:rsidRDefault="00BB1024" w:rsidP="00BB1024">
      <w:pPr>
        <w:pStyle w:val="-LettreTexteGEDA"/>
        <w:spacing w:beforeLines="60" w:before="144"/>
        <w:ind w:firstLine="0"/>
        <w:rPr>
          <w:rFonts w:asciiTheme="majorHAnsi" w:hAnsiTheme="majorHAnsi"/>
        </w:rPr>
      </w:pPr>
      <w:r w:rsidRPr="00FC6D20">
        <w:rPr>
          <w:rFonts w:asciiTheme="majorHAnsi" w:hAnsiTheme="majorHAnsi"/>
          <w:noProof w:val="0"/>
        </w:rPr>
        <w:lastRenderedPageBreak/>
        <w:t xml:space="preserve">L’île </w:t>
      </w:r>
      <w:proofErr w:type="gramStart"/>
      <w:r w:rsidRPr="00FC6D20">
        <w:rPr>
          <w:rFonts w:asciiTheme="majorHAnsi" w:hAnsiTheme="majorHAnsi"/>
          <w:noProof w:val="0"/>
        </w:rPr>
        <w:t xml:space="preserve">de </w:t>
      </w:r>
      <w:proofErr w:type="spellStart"/>
      <w:r w:rsidRPr="00FC6D20">
        <w:rPr>
          <w:rFonts w:asciiTheme="majorHAnsi" w:hAnsiTheme="majorHAnsi"/>
          <w:noProof w:val="0"/>
        </w:rPr>
        <w:t>Ua</w:t>
      </w:r>
      <w:proofErr w:type="spellEnd"/>
      <w:proofErr w:type="gramEnd"/>
      <w:r w:rsidRPr="00FC6D20">
        <w:rPr>
          <w:rFonts w:asciiTheme="majorHAnsi" w:hAnsiTheme="majorHAnsi"/>
          <w:noProof w:val="0"/>
        </w:rPr>
        <w:t xml:space="preserve"> Pou compt</w:t>
      </w:r>
      <w:r>
        <w:rPr>
          <w:rFonts w:asciiTheme="majorHAnsi" w:hAnsiTheme="majorHAnsi"/>
          <w:noProof w:val="0"/>
        </w:rPr>
        <w:t>ait,</w:t>
      </w:r>
      <w:r w:rsidRPr="00FC6D20">
        <w:rPr>
          <w:rFonts w:asciiTheme="majorHAnsi" w:hAnsiTheme="majorHAnsi"/>
          <w:noProof w:val="0"/>
        </w:rPr>
        <w:t xml:space="preserve"> en 2018, près de 799 contrats d’abonnements pour un chiffre d’affaires de 66 693 165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w:t>
      </w:r>
    </w:p>
    <w:p w:rsidR="00BB1024" w:rsidRPr="00FC6D20" w:rsidRDefault="00BB1024" w:rsidP="00BB1024">
      <w:pPr>
        <w:pStyle w:val="Paragraphedeliste"/>
        <w:numPr>
          <w:ilvl w:val="0"/>
          <w:numId w:val="47"/>
        </w:numPr>
        <w:spacing w:before="120"/>
        <w:jc w:val="both"/>
        <w:rPr>
          <w:rFonts w:asciiTheme="majorHAnsi" w:hAnsiTheme="majorHAnsi"/>
          <w:sz w:val="24"/>
          <w:szCs w:val="24"/>
          <w:u w:val="single"/>
        </w:rPr>
      </w:pPr>
      <w:proofErr w:type="spellStart"/>
      <w:r w:rsidRPr="00FC6D20">
        <w:rPr>
          <w:rFonts w:asciiTheme="majorHAnsi" w:hAnsiTheme="majorHAnsi"/>
          <w:sz w:val="24"/>
          <w:szCs w:val="24"/>
          <w:u w:val="single"/>
        </w:rPr>
        <w:t>Ua</w:t>
      </w:r>
      <w:proofErr w:type="spellEnd"/>
      <w:r w:rsidRPr="00FC6D20">
        <w:rPr>
          <w:rFonts w:asciiTheme="majorHAnsi" w:hAnsiTheme="majorHAnsi"/>
          <w:sz w:val="24"/>
          <w:szCs w:val="24"/>
          <w:u w:val="single"/>
        </w:rPr>
        <w:t xml:space="preserve"> </w:t>
      </w:r>
      <w:proofErr w:type="spellStart"/>
      <w:r w:rsidRPr="00FC6D20">
        <w:rPr>
          <w:rFonts w:asciiTheme="majorHAnsi" w:hAnsiTheme="majorHAnsi"/>
          <w:sz w:val="24"/>
          <w:szCs w:val="24"/>
          <w:u w:val="single"/>
        </w:rPr>
        <w:t>Huka</w:t>
      </w:r>
      <w:proofErr w:type="spellEnd"/>
      <w:r w:rsidRPr="00FC6D20">
        <w:rPr>
          <w:rFonts w:asciiTheme="majorHAnsi" w:hAnsiTheme="majorHAnsi"/>
          <w:sz w:val="24"/>
          <w:szCs w:val="24"/>
          <w:u w:val="single"/>
        </w:rPr>
        <w:t xml:space="preserve"> : </w:t>
      </w:r>
    </w:p>
    <w:p w:rsidR="00BB1024" w:rsidRPr="00FC6D20" w:rsidRDefault="00BB1024" w:rsidP="00BB1024">
      <w:pPr>
        <w:pStyle w:val="-LettreTexteGEDA"/>
        <w:spacing w:beforeLines="60" w:before="144"/>
        <w:ind w:firstLine="0"/>
        <w:rPr>
          <w:rFonts w:asciiTheme="majorHAnsi" w:hAnsiTheme="majorHAnsi"/>
        </w:rPr>
      </w:pPr>
      <w:r w:rsidRPr="00FC6D20">
        <w:rPr>
          <w:rFonts w:asciiTheme="majorHAnsi" w:hAnsiTheme="majorHAnsi"/>
          <w:noProof w:val="0"/>
        </w:rPr>
        <w:t xml:space="preserve">L’île </w:t>
      </w:r>
      <w:proofErr w:type="gramStart"/>
      <w:r w:rsidRPr="00FC6D20">
        <w:rPr>
          <w:rFonts w:asciiTheme="majorHAnsi" w:hAnsiTheme="majorHAnsi"/>
          <w:noProof w:val="0"/>
        </w:rPr>
        <w:t xml:space="preserve">de </w:t>
      </w:r>
      <w:proofErr w:type="spellStart"/>
      <w:r w:rsidRPr="00FC6D20">
        <w:rPr>
          <w:rFonts w:asciiTheme="majorHAnsi" w:hAnsiTheme="majorHAnsi"/>
          <w:noProof w:val="0"/>
        </w:rPr>
        <w:t>Ua</w:t>
      </w:r>
      <w:proofErr w:type="spellEnd"/>
      <w:proofErr w:type="gramEnd"/>
      <w:r w:rsidRPr="00FC6D20">
        <w:rPr>
          <w:rFonts w:asciiTheme="majorHAnsi" w:hAnsiTheme="majorHAnsi"/>
          <w:noProof w:val="0"/>
        </w:rPr>
        <w:t xml:space="preserve"> </w:t>
      </w:r>
      <w:proofErr w:type="spellStart"/>
      <w:r w:rsidRPr="00FC6D20">
        <w:rPr>
          <w:rFonts w:asciiTheme="majorHAnsi" w:hAnsiTheme="majorHAnsi"/>
          <w:noProof w:val="0"/>
        </w:rPr>
        <w:t>Huka</w:t>
      </w:r>
      <w:proofErr w:type="spellEnd"/>
      <w:r w:rsidRPr="00FC6D20">
        <w:rPr>
          <w:rFonts w:asciiTheme="majorHAnsi" w:hAnsiTheme="majorHAnsi"/>
          <w:noProof w:val="0"/>
        </w:rPr>
        <w:t xml:space="preserve"> compt</w:t>
      </w:r>
      <w:r>
        <w:rPr>
          <w:rFonts w:asciiTheme="majorHAnsi" w:hAnsiTheme="majorHAnsi"/>
          <w:noProof w:val="0"/>
        </w:rPr>
        <w:t>ait,</w:t>
      </w:r>
      <w:r w:rsidRPr="00FC6D20">
        <w:rPr>
          <w:rFonts w:asciiTheme="majorHAnsi" w:hAnsiTheme="majorHAnsi"/>
          <w:noProof w:val="0"/>
        </w:rPr>
        <w:t xml:space="preserve"> en 2018, près de 248 contrats d’abonnements pour un chiffre d’affaires de 22 020 575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Un projet d’installation photovoltaïque sur les sites de la mairie et de l’école de </w:t>
      </w:r>
      <w:proofErr w:type="spellStart"/>
      <w:r w:rsidRPr="00FC6D20">
        <w:rPr>
          <w:rFonts w:asciiTheme="majorHAnsi" w:hAnsiTheme="majorHAnsi"/>
          <w:noProof w:val="0"/>
        </w:rPr>
        <w:t>Vaipaee</w:t>
      </w:r>
      <w:proofErr w:type="spellEnd"/>
      <w:r w:rsidRPr="00FC6D20">
        <w:rPr>
          <w:rFonts w:asciiTheme="majorHAnsi" w:hAnsiTheme="majorHAnsi"/>
          <w:noProof w:val="0"/>
        </w:rPr>
        <w:t xml:space="preserve"> est prévu pour cette année. La mise en service des équipements est prévue en juillet 2021.</w:t>
      </w:r>
    </w:p>
    <w:p w:rsidR="00AE3010" w:rsidRDefault="00AE3010" w:rsidP="00B35597">
      <w:pPr>
        <w:pStyle w:val="-LettreTexteGEDA"/>
        <w:ind w:firstLine="0"/>
        <w:rPr>
          <w:rFonts w:asciiTheme="majorHAnsi" w:hAnsiTheme="majorHAnsi"/>
          <w:noProof w:val="0"/>
        </w:rPr>
      </w:pPr>
    </w:p>
    <w:p w:rsidR="00BB1024" w:rsidRPr="00FC6D20" w:rsidRDefault="00BB1024" w:rsidP="00BB1024">
      <w:pPr>
        <w:pStyle w:val="-LettreTexteGEDA"/>
        <w:spacing w:beforeLines="30" w:before="72"/>
        <w:ind w:firstLine="0"/>
        <w:rPr>
          <w:rFonts w:asciiTheme="majorHAnsi" w:hAnsiTheme="majorHAnsi"/>
          <w:b/>
          <w:noProof w:val="0"/>
        </w:rPr>
      </w:pPr>
      <w:r w:rsidRPr="00FC6D20">
        <w:rPr>
          <w:rFonts w:asciiTheme="majorHAnsi" w:hAnsiTheme="majorHAnsi"/>
          <w:b/>
          <w:noProof w:val="0"/>
        </w:rPr>
        <w:t>Calendrier des manifestations artisanales pour le second semestre de l’année 2020</w:t>
      </w:r>
    </w:p>
    <w:p w:rsidR="00BB1024" w:rsidRPr="00FC6D20" w:rsidRDefault="00BB1024" w:rsidP="00BB1024">
      <w:pPr>
        <w:pStyle w:val="-LettreTexteGEDA"/>
        <w:spacing w:beforeLines="30" w:before="72"/>
        <w:ind w:firstLine="0"/>
        <w:rPr>
          <w:rFonts w:asciiTheme="majorHAnsi" w:hAnsiTheme="majorHAnsi"/>
          <w:b/>
          <w:noProof w:val="0"/>
        </w:rPr>
      </w:pPr>
    </w:p>
    <w:p w:rsidR="00BB1024" w:rsidRPr="00FC6D20" w:rsidRDefault="00BB1024" w:rsidP="00BB1024">
      <w:pPr>
        <w:pStyle w:val="-LettreTexteespacGEDA"/>
        <w:spacing w:beforeLines="30" w:before="72"/>
        <w:ind w:firstLine="0"/>
        <w:rPr>
          <w:rFonts w:asciiTheme="majorHAnsi" w:hAnsiTheme="majorHAnsi"/>
          <w:noProof w:val="0"/>
        </w:rPr>
      </w:pPr>
      <w:r w:rsidRPr="00FC6D20">
        <w:rPr>
          <w:rFonts w:asciiTheme="majorHAnsi" w:hAnsiTheme="majorHAnsi"/>
        </w:rPr>
        <w:t xml:space="preserve">Le ministre de la Culture et de l’environnement, en charge de l’artisanat, à présenté au </w:t>
      </w:r>
      <w:r>
        <w:rPr>
          <w:rFonts w:asciiTheme="majorHAnsi" w:hAnsiTheme="majorHAnsi"/>
        </w:rPr>
        <w:t>C</w:t>
      </w:r>
      <w:r w:rsidRPr="00FC6D20">
        <w:rPr>
          <w:rFonts w:asciiTheme="majorHAnsi" w:hAnsiTheme="majorHAnsi"/>
        </w:rPr>
        <w:t xml:space="preserve">onseil des </w:t>
      </w:r>
      <w:r>
        <w:rPr>
          <w:rFonts w:asciiTheme="majorHAnsi" w:hAnsiTheme="majorHAnsi"/>
        </w:rPr>
        <w:t xml:space="preserve">ministres </w:t>
      </w:r>
      <w:r w:rsidRPr="00FC6D20">
        <w:rPr>
          <w:rFonts w:asciiTheme="majorHAnsi" w:hAnsiTheme="majorHAnsi"/>
        </w:rPr>
        <w:t xml:space="preserve">un nouveau calendrier </w:t>
      </w:r>
      <w:r w:rsidRPr="00FC6D20">
        <w:rPr>
          <w:rFonts w:asciiTheme="majorHAnsi" w:hAnsiTheme="majorHAnsi"/>
          <w:noProof w:val="0"/>
        </w:rPr>
        <w:t xml:space="preserve">des manifestations artisanales pour le second semestre de l’exercice 2020. </w:t>
      </w:r>
    </w:p>
    <w:p w:rsidR="00BB1024" w:rsidRPr="00FC6D20" w:rsidRDefault="00BB1024" w:rsidP="00BB1024">
      <w:pPr>
        <w:pStyle w:val="-LettreTexteGEDA"/>
        <w:spacing w:beforeLines="30" w:before="72"/>
        <w:ind w:firstLine="0"/>
        <w:rPr>
          <w:rFonts w:asciiTheme="majorHAnsi" w:hAnsiTheme="majorHAnsi"/>
        </w:rPr>
      </w:pPr>
    </w:p>
    <w:p w:rsidR="00BB1024" w:rsidRPr="00FC6D20" w:rsidRDefault="00BB1024" w:rsidP="00BB1024">
      <w:pPr>
        <w:pStyle w:val="-LettreTexteGEDA"/>
        <w:spacing w:before="30"/>
        <w:ind w:firstLine="0"/>
        <w:rPr>
          <w:rFonts w:asciiTheme="majorHAnsi" w:hAnsiTheme="majorHAnsi"/>
        </w:rPr>
      </w:pPr>
      <w:r w:rsidRPr="00FC6D20">
        <w:rPr>
          <w:rFonts w:asciiTheme="majorHAnsi" w:hAnsiTheme="majorHAnsi"/>
        </w:rPr>
        <w:t xml:space="preserve">Un arrêté pris par le Haut-commissariat autorise </w:t>
      </w:r>
      <w:r>
        <w:rPr>
          <w:rFonts w:asciiTheme="majorHAnsi" w:hAnsiTheme="majorHAnsi"/>
        </w:rPr>
        <w:t xml:space="preserve">en effet </w:t>
      </w:r>
      <w:r w:rsidRPr="00FC6D20">
        <w:rPr>
          <w:rFonts w:asciiTheme="majorHAnsi" w:hAnsiTheme="majorHAnsi"/>
        </w:rPr>
        <w:t xml:space="preserve">de nouveau les rassemblements sur l’ensemble du territoire, ce qui a permis au </w:t>
      </w:r>
      <w:r>
        <w:rPr>
          <w:rFonts w:asciiTheme="majorHAnsi" w:hAnsiTheme="majorHAnsi"/>
        </w:rPr>
        <w:t>s</w:t>
      </w:r>
      <w:r w:rsidRPr="00FC6D20">
        <w:rPr>
          <w:rFonts w:asciiTheme="majorHAnsi" w:hAnsiTheme="majorHAnsi"/>
        </w:rPr>
        <w:t>ervice de l’artisanat traditionnel et aux présidents d’associations, de comités et de fédérations, de réfléchir à la réorganisation des manifestations artisanales qui ont dû être annulées lors du premier semestre, et aussi de proposer de nouveaux événements pour le second semestre de l’exercice 2020.</w:t>
      </w:r>
    </w:p>
    <w:p w:rsidR="00BB1024" w:rsidRPr="00FC6D20" w:rsidRDefault="00BB1024" w:rsidP="00BB1024">
      <w:pPr>
        <w:pStyle w:val="-LettreTexteGEDA"/>
        <w:spacing w:before="30"/>
        <w:ind w:firstLine="0"/>
        <w:rPr>
          <w:rFonts w:asciiTheme="majorHAnsi" w:hAnsiTheme="majorHAnsi"/>
        </w:rPr>
      </w:pPr>
    </w:p>
    <w:p w:rsidR="00BB1024" w:rsidRPr="00FC6D20" w:rsidRDefault="00BB1024" w:rsidP="00BB1024">
      <w:pPr>
        <w:pStyle w:val="-LettreTexteGEDA"/>
        <w:spacing w:beforeLines="30" w:before="72"/>
        <w:ind w:firstLine="0"/>
        <w:rPr>
          <w:rFonts w:asciiTheme="majorHAnsi" w:hAnsiTheme="majorHAnsi"/>
        </w:rPr>
      </w:pPr>
      <w:r w:rsidRPr="00FC6D20">
        <w:rPr>
          <w:rFonts w:asciiTheme="majorHAnsi" w:hAnsiTheme="majorHAnsi"/>
        </w:rPr>
        <w:t>Depuis le déconfinement, 28 centres artisanaux situés dans les 5 archipels de Polynésie française ont réouvert à l’occasion de la fête des mères et des pères. Afin de relancer leur activité, 11 centres artisanaux ont participé à</w:t>
      </w:r>
      <w:r>
        <w:rPr>
          <w:rFonts w:asciiTheme="majorHAnsi" w:hAnsiTheme="majorHAnsi"/>
        </w:rPr>
        <w:t xml:space="preserve"> l’opération fête des mères du 2 au </w:t>
      </w:r>
      <w:r w:rsidRPr="00FC6D20">
        <w:rPr>
          <w:rFonts w:asciiTheme="majorHAnsi" w:hAnsiTheme="majorHAnsi"/>
        </w:rPr>
        <w:t xml:space="preserve">7 juin dernier. Un événement a été organisé par les associations des centres artisanaux, dont la campagne de communication a été portée par le </w:t>
      </w:r>
      <w:r>
        <w:rPr>
          <w:rFonts w:asciiTheme="majorHAnsi" w:hAnsiTheme="majorHAnsi"/>
        </w:rPr>
        <w:t>s</w:t>
      </w:r>
      <w:r w:rsidRPr="00FC6D20">
        <w:rPr>
          <w:rFonts w:asciiTheme="majorHAnsi" w:hAnsiTheme="majorHAnsi"/>
        </w:rPr>
        <w:t>ervice de l’artisanat traditionnel.</w:t>
      </w:r>
    </w:p>
    <w:p w:rsidR="00BB1024" w:rsidRPr="00FC6D20" w:rsidRDefault="00BB1024" w:rsidP="00BB1024">
      <w:pPr>
        <w:pStyle w:val="-LettreTexteGEDA"/>
        <w:spacing w:beforeLines="30" w:before="72"/>
        <w:ind w:firstLine="0"/>
        <w:rPr>
          <w:rFonts w:asciiTheme="majorHAnsi" w:hAnsiTheme="majorHAnsi"/>
        </w:rPr>
      </w:pPr>
    </w:p>
    <w:p w:rsidR="00BB1024" w:rsidRPr="00FC6D20" w:rsidRDefault="00BB1024" w:rsidP="00BB1024">
      <w:pPr>
        <w:pStyle w:val="-LettreTexteGEDA"/>
        <w:spacing w:beforeLines="30" w:before="72"/>
        <w:ind w:firstLine="0"/>
        <w:rPr>
          <w:rFonts w:asciiTheme="majorHAnsi" w:hAnsiTheme="majorHAnsi"/>
        </w:rPr>
      </w:pPr>
      <w:r w:rsidRPr="00FC6D20">
        <w:rPr>
          <w:rFonts w:asciiTheme="majorHAnsi" w:hAnsiTheme="majorHAnsi"/>
          <w:color w:val="000000"/>
        </w:rPr>
        <w:t xml:space="preserve">Pour le second semestre de </w:t>
      </w:r>
      <w:r>
        <w:rPr>
          <w:rFonts w:asciiTheme="majorHAnsi" w:hAnsiTheme="majorHAnsi"/>
          <w:color w:val="000000"/>
        </w:rPr>
        <w:t>cette année</w:t>
      </w:r>
      <w:r w:rsidRPr="00FC6D20">
        <w:rPr>
          <w:rFonts w:asciiTheme="majorHAnsi" w:hAnsiTheme="majorHAnsi"/>
          <w:color w:val="000000"/>
        </w:rPr>
        <w:t>, le ministère de la Culture et de l’environnement, en charge de l’artisanat, propose de nouveaux événements culturels et artisanaux qui sont les suivants </w:t>
      </w:r>
      <w:r>
        <w:rPr>
          <w:rFonts w:asciiTheme="majorHAnsi" w:hAnsiTheme="majorHAnsi"/>
          <w:color w:val="000000"/>
        </w:rPr>
        <w:t>:</w:t>
      </w:r>
    </w:p>
    <w:p w:rsidR="00BB1024" w:rsidRPr="00FC6D20" w:rsidRDefault="00BB1024" w:rsidP="00BB1024">
      <w:pPr>
        <w:pStyle w:val="-LettreTexteGEDA"/>
        <w:numPr>
          <w:ilvl w:val="0"/>
          <w:numId w:val="45"/>
        </w:numPr>
        <w:rPr>
          <w:rFonts w:asciiTheme="majorHAnsi" w:hAnsiTheme="majorHAnsi"/>
          <w:noProof w:val="0"/>
        </w:rPr>
      </w:pPr>
      <w:r w:rsidRPr="00FC6D20">
        <w:rPr>
          <w:rFonts w:asciiTheme="majorHAnsi" w:hAnsiTheme="majorHAnsi"/>
          <w:noProof w:val="0"/>
        </w:rPr>
        <w:t xml:space="preserve">le village du </w:t>
      </w:r>
      <w:proofErr w:type="spellStart"/>
      <w:r w:rsidRPr="00FC6D20">
        <w:rPr>
          <w:rFonts w:asciiTheme="majorHAnsi" w:hAnsiTheme="majorHAnsi"/>
          <w:noProof w:val="0"/>
        </w:rPr>
        <w:t>Tiurai</w:t>
      </w:r>
      <w:proofErr w:type="spellEnd"/>
      <w:r w:rsidRPr="00FC6D20">
        <w:rPr>
          <w:rFonts w:asciiTheme="majorHAnsi" w:hAnsiTheme="majorHAnsi"/>
          <w:noProof w:val="0"/>
        </w:rPr>
        <w:t xml:space="preserve"> combinant l’artisanat et la danse, organisé conjointement par le </w:t>
      </w:r>
      <w:r>
        <w:rPr>
          <w:rFonts w:asciiTheme="majorHAnsi" w:hAnsiTheme="majorHAnsi"/>
          <w:noProof w:val="0"/>
        </w:rPr>
        <w:t>s</w:t>
      </w:r>
      <w:r w:rsidRPr="00FC6D20">
        <w:rPr>
          <w:rFonts w:asciiTheme="majorHAnsi" w:hAnsiTheme="majorHAnsi"/>
          <w:noProof w:val="0"/>
        </w:rPr>
        <w:t xml:space="preserve">ervice de l’artisanat traditionnel et la Maison de la culture - Te </w:t>
      </w:r>
      <w:proofErr w:type="spellStart"/>
      <w:r w:rsidRPr="00FC6D20">
        <w:rPr>
          <w:rFonts w:asciiTheme="majorHAnsi" w:hAnsiTheme="majorHAnsi"/>
          <w:noProof w:val="0"/>
        </w:rPr>
        <w:t>Fare</w:t>
      </w:r>
      <w:proofErr w:type="spellEnd"/>
      <w:r w:rsidRPr="00FC6D20">
        <w:rPr>
          <w:rFonts w:asciiTheme="majorHAnsi" w:hAnsiTheme="majorHAnsi"/>
          <w:noProof w:val="0"/>
        </w:rPr>
        <w:t xml:space="preserve"> Tauhiti Nui, en l’absence du Heiva et du Heiva </w:t>
      </w:r>
      <w:proofErr w:type="spellStart"/>
      <w:r w:rsidRPr="00FC6D20">
        <w:rPr>
          <w:rFonts w:asciiTheme="majorHAnsi" w:hAnsiTheme="majorHAnsi"/>
          <w:noProof w:val="0"/>
        </w:rPr>
        <w:t>Rima’i</w:t>
      </w:r>
      <w:proofErr w:type="spellEnd"/>
      <w:r w:rsidRPr="00FC6D20">
        <w:rPr>
          <w:rFonts w:asciiTheme="majorHAnsi" w:hAnsiTheme="majorHAnsi"/>
          <w:noProof w:val="0"/>
        </w:rPr>
        <w:t xml:space="preserve"> ;</w:t>
      </w:r>
    </w:p>
    <w:p w:rsidR="00BB1024" w:rsidRPr="00FC6D20" w:rsidRDefault="00BB1024" w:rsidP="00BB1024">
      <w:pPr>
        <w:pStyle w:val="-LettreTexteGEDA"/>
        <w:numPr>
          <w:ilvl w:val="0"/>
          <w:numId w:val="45"/>
        </w:numPr>
        <w:rPr>
          <w:rFonts w:asciiTheme="majorHAnsi" w:hAnsiTheme="majorHAnsi"/>
        </w:rPr>
      </w:pPr>
      <w:r w:rsidRPr="00FC6D20">
        <w:rPr>
          <w:rFonts w:asciiTheme="majorHAnsi" w:hAnsiTheme="majorHAnsi"/>
          <w:noProof w:val="0"/>
        </w:rPr>
        <w:t>Halloween des artisans</w:t>
      </w:r>
      <w:r>
        <w:rPr>
          <w:rFonts w:asciiTheme="majorHAnsi" w:hAnsiTheme="majorHAnsi"/>
          <w:noProof w:val="0"/>
        </w:rPr>
        <w:t>,</w:t>
      </w:r>
      <w:r w:rsidRPr="00FC6D20">
        <w:rPr>
          <w:rFonts w:asciiTheme="majorHAnsi" w:hAnsiTheme="majorHAnsi"/>
          <w:noProof w:val="0"/>
        </w:rPr>
        <w:t xml:space="preserve"> organisé au mois d’octobre</w:t>
      </w:r>
      <w:r w:rsidRPr="00FC6D20">
        <w:rPr>
          <w:rFonts w:asciiTheme="majorHAnsi" w:hAnsiTheme="majorHAnsi"/>
        </w:rPr>
        <w:t xml:space="preserve"> prochain, événement novateur organisé par le Comité Tahiti e te Rima Rau</w:t>
      </w:r>
    </w:p>
    <w:p w:rsidR="00BB1024" w:rsidRPr="00FC6D20" w:rsidRDefault="00BB1024" w:rsidP="00BB1024">
      <w:pPr>
        <w:pStyle w:val="-LettreTexteGEDA"/>
        <w:ind w:firstLine="0"/>
        <w:rPr>
          <w:rFonts w:asciiTheme="majorHAnsi" w:hAnsiTheme="majorHAnsi"/>
        </w:rPr>
      </w:pPr>
      <w:r w:rsidRPr="00FC6D20">
        <w:rPr>
          <w:rFonts w:asciiTheme="majorHAnsi" w:hAnsiTheme="majorHAnsi"/>
        </w:rPr>
        <w:t>A noter également :</w:t>
      </w:r>
    </w:p>
    <w:p w:rsidR="00BB1024" w:rsidRPr="00FC6D20" w:rsidRDefault="00BB1024" w:rsidP="00BB1024">
      <w:pPr>
        <w:pStyle w:val="-LettreTexteGEDA"/>
        <w:numPr>
          <w:ilvl w:val="0"/>
          <w:numId w:val="45"/>
        </w:numPr>
        <w:rPr>
          <w:rFonts w:asciiTheme="majorHAnsi" w:hAnsiTheme="majorHAnsi"/>
          <w:noProof w:val="0"/>
        </w:rPr>
      </w:pPr>
      <w:r w:rsidRPr="00FC6D20">
        <w:rPr>
          <w:rFonts w:asciiTheme="majorHAnsi" w:hAnsiTheme="majorHAnsi"/>
          <w:noProof w:val="0"/>
        </w:rPr>
        <w:t>l’organisation du 19e salon des Australes en octobre prochain ;</w:t>
      </w:r>
    </w:p>
    <w:p w:rsidR="00BB1024" w:rsidRPr="00FC6D20" w:rsidRDefault="00BB1024" w:rsidP="00BB1024">
      <w:pPr>
        <w:pStyle w:val="-LettreTexteGEDA"/>
        <w:numPr>
          <w:ilvl w:val="0"/>
          <w:numId w:val="45"/>
        </w:numPr>
        <w:rPr>
          <w:rFonts w:asciiTheme="majorHAnsi" w:hAnsiTheme="majorHAnsi"/>
          <w:noProof w:val="0"/>
        </w:rPr>
      </w:pPr>
      <w:r w:rsidRPr="00FC6D20">
        <w:rPr>
          <w:rFonts w:asciiTheme="majorHAnsi" w:hAnsiTheme="majorHAnsi"/>
          <w:noProof w:val="0"/>
        </w:rPr>
        <w:t>le report du salon des Tuamotu-Gambier en 2021 ;</w:t>
      </w:r>
    </w:p>
    <w:p w:rsidR="00BB1024" w:rsidRPr="00FC6D20" w:rsidRDefault="00BB1024" w:rsidP="00BB1024">
      <w:pPr>
        <w:pStyle w:val="-LettreTexteGEDA"/>
        <w:numPr>
          <w:ilvl w:val="0"/>
          <w:numId w:val="45"/>
        </w:numPr>
        <w:spacing w:before="30"/>
        <w:rPr>
          <w:rFonts w:asciiTheme="majorHAnsi" w:hAnsiTheme="majorHAnsi"/>
          <w:noProof w:val="0"/>
        </w:rPr>
      </w:pPr>
      <w:r w:rsidRPr="00FC6D20">
        <w:rPr>
          <w:rFonts w:asciiTheme="majorHAnsi" w:hAnsiTheme="majorHAnsi"/>
          <w:noProof w:val="0"/>
        </w:rPr>
        <w:t>la célébration du 50ème</w:t>
      </w:r>
      <w:r>
        <w:rPr>
          <w:rFonts w:asciiTheme="majorHAnsi" w:hAnsiTheme="majorHAnsi"/>
          <w:noProof w:val="0"/>
        </w:rPr>
        <w:t xml:space="preserve"> salon des M</w:t>
      </w:r>
      <w:r w:rsidRPr="00FC6D20">
        <w:rPr>
          <w:rFonts w:asciiTheme="majorHAnsi" w:hAnsiTheme="majorHAnsi"/>
          <w:noProof w:val="0"/>
        </w:rPr>
        <w:t>arquises en novembre prochain.</w:t>
      </w:r>
    </w:p>
    <w:p w:rsidR="00BB1024" w:rsidRPr="00FC6D20" w:rsidRDefault="00BB1024" w:rsidP="00BB1024">
      <w:pPr>
        <w:pStyle w:val="-LettreTexteGEDA"/>
        <w:spacing w:before="30"/>
        <w:ind w:left="720" w:firstLine="0"/>
        <w:rPr>
          <w:rFonts w:asciiTheme="majorHAnsi" w:hAnsiTheme="majorHAnsi"/>
          <w:noProof w:val="0"/>
        </w:rPr>
      </w:pPr>
    </w:p>
    <w:p w:rsidR="00BB1024" w:rsidRDefault="00BB1024" w:rsidP="00BB1024">
      <w:pPr>
        <w:pStyle w:val="-LettreTexteGEDA"/>
        <w:spacing w:before="30"/>
        <w:ind w:firstLine="0"/>
        <w:rPr>
          <w:rStyle w:val="textexposedshow"/>
          <w:rFonts w:asciiTheme="majorHAnsi" w:hAnsiTheme="majorHAnsi"/>
        </w:rPr>
      </w:pPr>
      <w:r w:rsidRPr="00FC6D20">
        <w:rPr>
          <w:rFonts w:asciiTheme="majorHAnsi" w:hAnsiTheme="majorHAnsi"/>
        </w:rPr>
        <w:t xml:space="preserve">Afin de </w:t>
      </w:r>
      <w:r>
        <w:rPr>
          <w:rFonts w:asciiTheme="majorHAnsi" w:hAnsiTheme="majorHAnsi"/>
        </w:rPr>
        <w:t>prendre toutes les précautions nécessaires par rapport au Covid-19</w:t>
      </w:r>
      <w:r w:rsidRPr="00FC6D20">
        <w:rPr>
          <w:rFonts w:asciiTheme="majorHAnsi" w:hAnsiTheme="majorHAnsi"/>
        </w:rPr>
        <w:t xml:space="preserve">, particulièrement après la réouverture des frontières, des fiches sanitaires et un affichage sur les mesures barrières, spécifiques aux manifestations artisanales, ont été validées par </w:t>
      </w:r>
      <w:r w:rsidRPr="00FC6D20">
        <w:rPr>
          <w:rFonts w:asciiTheme="majorHAnsi" w:hAnsiTheme="majorHAnsi"/>
        </w:rPr>
        <w:lastRenderedPageBreak/>
        <w:t>la Direction de la santé.</w:t>
      </w:r>
      <w:r w:rsidRPr="00FC6D20">
        <w:rPr>
          <w:rStyle w:val="textexposedshow"/>
          <w:rFonts w:asciiTheme="majorHAnsi" w:hAnsiTheme="majorHAnsi"/>
        </w:rPr>
        <w:t xml:space="preserve"> Un affichage réglementaire devra être apposé sur chaque site d’exposition et les fiches santiaires seront distribuées aux exposants. L</w:t>
      </w:r>
      <w:r w:rsidRPr="00FC6D20">
        <w:rPr>
          <w:rFonts w:asciiTheme="majorHAnsi" w:hAnsiTheme="majorHAnsi"/>
        </w:rPr>
        <w:t xml:space="preserve">e port du masque est recommandé et </w:t>
      </w:r>
      <w:r w:rsidRPr="00FC6D20">
        <w:rPr>
          <w:rStyle w:val="textexposedshow"/>
          <w:rFonts w:asciiTheme="majorHAnsi" w:hAnsiTheme="majorHAnsi"/>
        </w:rPr>
        <w:t>les geste</w:t>
      </w:r>
      <w:r>
        <w:rPr>
          <w:rStyle w:val="textexposedshow"/>
          <w:rFonts w:asciiTheme="majorHAnsi" w:hAnsiTheme="majorHAnsi"/>
        </w:rPr>
        <w:t>s barrières, dont la distancia</w:t>
      </w:r>
      <w:r w:rsidRPr="00FC6D20">
        <w:rPr>
          <w:rStyle w:val="textexposedshow"/>
          <w:rFonts w:asciiTheme="majorHAnsi" w:hAnsiTheme="majorHAnsi"/>
        </w:rPr>
        <w:t>tion sociale et la désinfection des mains</w:t>
      </w:r>
      <w:r w:rsidRPr="00FC6D20">
        <w:rPr>
          <w:rFonts w:asciiTheme="majorHAnsi" w:hAnsiTheme="majorHAnsi"/>
        </w:rPr>
        <w:t xml:space="preserve"> à l’entrée du site</w:t>
      </w:r>
      <w:r w:rsidRPr="00FC6D20">
        <w:rPr>
          <w:rStyle w:val="textexposedshow"/>
          <w:rFonts w:asciiTheme="majorHAnsi" w:hAnsiTheme="majorHAnsi"/>
        </w:rPr>
        <w:t xml:space="preserve">, devront être respectés par tous, artisans et visiteurs. </w:t>
      </w:r>
    </w:p>
    <w:p w:rsidR="00BB1024" w:rsidRDefault="00BB1024" w:rsidP="00B35597">
      <w:pPr>
        <w:pStyle w:val="-LettreTexteGEDA"/>
        <w:ind w:firstLine="0"/>
        <w:rPr>
          <w:rFonts w:asciiTheme="majorHAnsi" w:hAnsiTheme="majorHAnsi"/>
          <w:noProof w:val="0"/>
        </w:rPr>
      </w:pPr>
    </w:p>
    <w:p w:rsidR="004B389F" w:rsidRPr="004B389F" w:rsidRDefault="004B389F" w:rsidP="004B389F">
      <w:pPr>
        <w:rPr>
          <w:rFonts w:asciiTheme="majorHAnsi" w:hAnsiTheme="majorHAnsi"/>
          <w:b/>
        </w:rPr>
      </w:pPr>
      <w:r w:rsidRPr="004B389F">
        <w:rPr>
          <w:rFonts w:asciiTheme="majorHAnsi" w:hAnsiTheme="majorHAnsi"/>
          <w:b/>
          <w:sz w:val="14"/>
          <w:szCs w:val="14"/>
        </w:rPr>
        <w:t xml:space="preserve"> </w:t>
      </w:r>
      <w:r w:rsidRPr="004B389F">
        <w:rPr>
          <w:rFonts w:asciiTheme="majorHAnsi" w:hAnsiTheme="majorHAnsi"/>
          <w:b/>
        </w:rPr>
        <w:t>Point d’avancement de l’inscription des îles Marquises à l’UNESCO</w:t>
      </w:r>
    </w:p>
    <w:p w:rsidR="004B389F" w:rsidRPr="004B389F" w:rsidRDefault="004B389F" w:rsidP="004B389F">
      <w:pPr>
        <w:rPr>
          <w:rFonts w:asciiTheme="majorHAnsi" w:hAnsiTheme="majorHAnsi"/>
        </w:rPr>
      </w:pPr>
    </w:p>
    <w:p w:rsidR="004B389F" w:rsidRDefault="004B389F" w:rsidP="004B389F">
      <w:pPr>
        <w:pStyle w:val="-LettreTexteGEDA"/>
        <w:spacing w:before="0"/>
        <w:ind w:firstLine="0"/>
        <w:rPr>
          <w:rFonts w:asciiTheme="majorHAnsi" w:hAnsiTheme="majorHAnsi"/>
          <w:noProof w:val="0"/>
        </w:rPr>
      </w:pPr>
      <w:r w:rsidRPr="004B389F">
        <w:rPr>
          <w:rFonts w:asciiTheme="majorHAnsi" w:hAnsiTheme="majorHAnsi"/>
        </w:rPr>
        <w:t xml:space="preserve">Le ministre de la Culture a présenté au </w:t>
      </w:r>
      <w:r w:rsidR="005F1FF3">
        <w:rPr>
          <w:rFonts w:asciiTheme="majorHAnsi" w:hAnsiTheme="majorHAnsi"/>
        </w:rPr>
        <w:t>C</w:t>
      </w:r>
      <w:r w:rsidRPr="004B389F">
        <w:rPr>
          <w:rFonts w:asciiTheme="majorHAnsi" w:hAnsiTheme="majorHAnsi"/>
        </w:rPr>
        <w:t xml:space="preserve">onseil des </w:t>
      </w:r>
      <w:r w:rsidR="005F1FF3">
        <w:rPr>
          <w:rFonts w:asciiTheme="majorHAnsi" w:hAnsiTheme="majorHAnsi"/>
        </w:rPr>
        <w:t>m</w:t>
      </w:r>
      <w:r w:rsidRPr="004B389F">
        <w:rPr>
          <w:rFonts w:asciiTheme="majorHAnsi" w:hAnsiTheme="majorHAnsi"/>
        </w:rPr>
        <w:t xml:space="preserve">inistres </w:t>
      </w:r>
      <w:r w:rsidRPr="004B389F">
        <w:rPr>
          <w:rFonts w:asciiTheme="majorHAnsi" w:hAnsiTheme="majorHAnsi"/>
          <w:noProof w:val="0"/>
        </w:rPr>
        <w:t>un point d’avancement du dossier de candidature des Îles Marquises à l’inscription sur la Liste du patrimoine mondial de l’UNESCO. Ce dossier qui a été relancé en 2017 après de nombreuses itérations non-abouties, s’apprête à franchir cette année une nouvelle étape.</w:t>
      </w:r>
    </w:p>
    <w:p w:rsidR="004B389F" w:rsidRPr="004B389F" w:rsidRDefault="004B389F" w:rsidP="004B389F">
      <w:pPr>
        <w:pStyle w:val="-LettreTexteGEDA"/>
        <w:spacing w:before="0"/>
        <w:ind w:firstLine="0"/>
        <w:rPr>
          <w:rFonts w:asciiTheme="majorHAnsi" w:hAnsiTheme="majorHAnsi"/>
          <w:noProof w:val="0"/>
        </w:rPr>
      </w:pPr>
    </w:p>
    <w:p w:rsidR="004B389F" w:rsidRDefault="004B389F" w:rsidP="004B389F">
      <w:pPr>
        <w:pStyle w:val="-LettreTexteGEDA"/>
        <w:spacing w:before="0"/>
        <w:ind w:firstLine="0"/>
        <w:rPr>
          <w:rFonts w:asciiTheme="majorHAnsi" w:hAnsiTheme="majorHAnsi"/>
          <w:bCs/>
          <w:noProof w:val="0"/>
        </w:rPr>
      </w:pPr>
      <w:r w:rsidRPr="004B389F">
        <w:rPr>
          <w:rFonts w:asciiTheme="majorHAnsi" w:hAnsiTheme="majorHAnsi"/>
          <w:noProof w:val="0"/>
        </w:rPr>
        <w:t xml:space="preserve">Il a ainsi été rappelé que toute proposition d’inscription d’un bien sur la prestigieuse liste de l’UNESCO repose sur une validation préalable des services instructeurs nationaux. Cela prend la forme de trois auditions visant chacune à aborder en détail des pans spécifiques du dossier. C’est en cela qu’en avril 2018, une première audition devant le </w:t>
      </w:r>
      <w:r w:rsidRPr="004B389F">
        <w:rPr>
          <w:rFonts w:asciiTheme="majorHAnsi" w:hAnsiTheme="majorHAnsi"/>
          <w:bCs/>
          <w:noProof w:val="0"/>
        </w:rPr>
        <w:t>Comité national des biens français du patrimoine mondial (CNBFPM) a permis de valider les grands principes de la nouvelle candidature et de fixer le cap pour les années à venir.</w:t>
      </w:r>
    </w:p>
    <w:p w:rsidR="004B389F" w:rsidRPr="004B389F" w:rsidRDefault="004B389F" w:rsidP="004B389F">
      <w:pPr>
        <w:pStyle w:val="-LettreTexteGEDA"/>
        <w:spacing w:before="0"/>
        <w:ind w:firstLine="0"/>
        <w:rPr>
          <w:rFonts w:asciiTheme="majorHAnsi" w:hAnsiTheme="majorHAnsi"/>
          <w:noProof w:val="0"/>
        </w:rPr>
      </w:pPr>
    </w:p>
    <w:p w:rsidR="004B389F" w:rsidRDefault="004B389F" w:rsidP="004B389F">
      <w:pPr>
        <w:pStyle w:val="-LettreTexteGEDA"/>
        <w:spacing w:before="0"/>
        <w:ind w:firstLine="0"/>
        <w:rPr>
          <w:rFonts w:asciiTheme="majorHAnsi" w:hAnsiTheme="majorHAnsi"/>
          <w:noProof w:val="0"/>
          <w:color w:val="000000"/>
        </w:rPr>
      </w:pPr>
      <w:r w:rsidRPr="004B389F">
        <w:rPr>
          <w:rFonts w:asciiTheme="majorHAnsi" w:hAnsiTheme="majorHAnsi"/>
          <w:bCs/>
          <w:noProof w:val="0"/>
        </w:rPr>
        <w:t xml:space="preserve">Depuis cette date, les équipes et services du </w:t>
      </w:r>
      <w:r w:rsidR="00EB025D">
        <w:rPr>
          <w:rFonts w:asciiTheme="majorHAnsi" w:hAnsiTheme="majorHAnsi"/>
          <w:bCs/>
          <w:noProof w:val="0"/>
        </w:rPr>
        <w:t>m</w:t>
      </w:r>
      <w:r w:rsidRPr="004B389F">
        <w:rPr>
          <w:rFonts w:asciiTheme="majorHAnsi" w:hAnsiTheme="majorHAnsi"/>
          <w:bCs/>
          <w:noProof w:val="0"/>
        </w:rPr>
        <w:t xml:space="preserve">inistère de la Culture et de l’Environnement n’ont cessé de travailler </w:t>
      </w:r>
      <w:r w:rsidRPr="004B389F">
        <w:rPr>
          <w:rFonts w:asciiTheme="majorHAnsi" w:hAnsiTheme="majorHAnsi"/>
          <w:noProof w:val="0"/>
          <w:color w:val="000000"/>
        </w:rPr>
        <w:t>afin de préparer la seconde audition.</w:t>
      </w:r>
    </w:p>
    <w:p w:rsidR="004B389F" w:rsidRPr="004B389F" w:rsidRDefault="004B389F" w:rsidP="004B389F">
      <w:pPr>
        <w:pStyle w:val="-LettreTexteGEDA"/>
        <w:spacing w:before="0"/>
        <w:ind w:firstLine="0"/>
        <w:rPr>
          <w:rFonts w:asciiTheme="majorHAnsi" w:hAnsiTheme="majorHAnsi"/>
          <w:noProof w:val="0"/>
          <w:color w:val="000000"/>
        </w:rPr>
      </w:pPr>
      <w:r w:rsidRPr="004B389F">
        <w:rPr>
          <w:rFonts w:asciiTheme="majorHAnsi" w:hAnsiTheme="majorHAnsi"/>
          <w:noProof w:val="0"/>
          <w:color w:val="000000"/>
        </w:rPr>
        <w:t xml:space="preserve"> </w:t>
      </w:r>
    </w:p>
    <w:p w:rsidR="004B389F" w:rsidRDefault="004B389F" w:rsidP="004B389F">
      <w:pPr>
        <w:pStyle w:val="-LettreTexteGEDA"/>
        <w:spacing w:before="0"/>
        <w:ind w:firstLine="0"/>
        <w:rPr>
          <w:rFonts w:asciiTheme="majorHAnsi" w:hAnsiTheme="majorHAnsi"/>
          <w:color w:val="000000"/>
        </w:rPr>
      </w:pPr>
      <w:r w:rsidRPr="004B389F">
        <w:rPr>
          <w:rFonts w:asciiTheme="majorHAnsi" w:hAnsiTheme="majorHAnsi"/>
          <w:bCs/>
          <w:noProof w:val="0"/>
        </w:rPr>
        <w:t xml:space="preserve">C’est ainsi que dans le prolongement de ce travail scientifique et technique de longue haleine, une mission d’accompagnement d’experts nationaux et rapporteurs auprès du CNBFPM avait été organisée fin 2019. Cette mission </w:t>
      </w:r>
      <w:r w:rsidRPr="004B389F">
        <w:rPr>
          <w:rFonts w:asciiTheme="majorHAnsi" w:hAnsiTheme="majorHAnsi"/>
          <w:color w:val="000000"/>
        </w:rPr>
        <w:t xml:space="preserve">a pleinement tiré parti des visites et rencontres des acteurs sur le terrain afin d’évaluer collégialement la cohérence de ce projet. La qualité des échanges, l’attention portée aux recommandations préalablement émises à la mission et la réactivité des équipes dans cette phase de travail ont été particulièrement appréciées. La réussite de cette mission tient également à la contribution efficace des maires qui ont permis un dialogue constructif ainsi qu’au représentant de la </w:t>
      </w:r>
      <w:r w:rsidRPr="004B389F">
        <w:rPr>
          <w:rFonts w:asciiTheme="majorHAnsi" w:hAnsiTheme="majorHAnsi"/>
          <w:noProof w:val="0"/>
          <w:color w:val="000000"/>
        </w:rPr>
        <w:t xml:space="preserve">Communauté de communes des îles Marquises (CODIM) </w:t>
      </w:r>
      <w:r w:rsidRPr="004B389F">
        <w:rPr>
          <w:rFonts w:asciiTheme="majorHAnsi" w:hAnsiTheme="majorHAnsi"/>
          <w:color w:val="000000"/>
        </w:rPr>
        <w:t>auprès du ministère et de l’équipe projet.</w:t>
      </w:r>
    </w:p>
    <w:p w:rsidR="004B389F" w:rsidRPr="004B389F" w:rsidRDefault="004B389F" w:rsidP="004B389F">
      <w:pPr>
        <w:pStyle w:val="-LettreTexteGEDA"/>
        <w:spacing w:before="0"/>
        <w:ind w:firstLine="0"/>
        <w:rPr>
          <w:rFonts w:asciiTheme="majorHAnsi" w:hAnsiTheme="majorHAnsi"/>
          <w:color w:val="000000"/>
        </w:rPr>
      </w:pPr>
    </w:p>
    <w:p w:rsidR="004B389F" w:rsidRDefault="004B389F" w:rsidP="004B389F">
      <w:pPr>
        <w:pStyle w:val="-LettreTexteGEDA"/>
        <w:spacing w:before="0"/>
        <w:ind w:firstLine="0"/>
        <w:rPr>
          <w:rFonts w:asciiTheme="majorHAnsi" w:hAnsiTheme="majorHAnsi"/>
          <w:bCs/>
          <w:noProof w:val="0"/>
        </w:rPr>
      </w:pPr>
      <w:r w:rsidRPr="004B389F">
        <w:rPr>
          <w:rFonts w:asciiTheme="majorHAnsi" w:hAnsiTheme="majorHAnsi"/>
          <w:bCs/>
          <w:noProof w:val="0"/>
        </w:rPr>
        <w:t xml:space="preserve">Malgré la crise sanitaire mondiale liée à la Covid-19, les équipes sont parvenues à maintenir le rythme de travail ainsi que les échanges avec la </w:t>
      </w:r>
      <w:r w:rsidR="00EB025D">
        <w:rPr>
          <w:rFonts w:asciiTheme="majorHAnsi" w:hAnsiTheme="majorHAnsi"/>
          <w:bCs/>
          <w:noProof w:val="0"/>
        </w:rPr>
        <w:t>m</w:t>
      </w:r>
      <w:r w:rsidRPr="004B389F">
        <w:rPr>
          <w:rFonts w:asciiTheme="majorHAnsi" w:hAnsiTheme="majorHAnsi"/>
          <w:bCs/>
          <w:noProof w:val="0"/>
        </w:rPr>
        <w:t xml:space="preserve">étropole afin de poursuivre l’avancée du dossier et de préparer la prochaine audition. En effet, suite aux derniers échanges avec le Comité </w:t>
      </w:r>
      <w:r w:rsidR="00EB025D">
        <w:rPr>
          <w:rFonts w:asciiTheme="majorHAnsi" w:hAnsiTheme="majorHAnsi"/>
          <w:bCs/>
          <w:noProof w:val="0"/>
        </w:rPr>
        <w:t>n</w:t>
      </w:r>
      <w:r w:rsidRPr="004B389F">
        <w:rPr>
          <w:rFonts w:asciiTheme="majorHAnsi" w:hAnsiTheme="majorHAnsi"/>
          <w:bCs/>
          <w:noProof w:val="0"/>
        </w:rPr>
        <w:t>ational, et au vu de la situation sanitai</w:t>
      </w:r>
      <w:r w:rsidR="00EB025D">
        <w:rPr>
          <w:rFonts w:asciiTheme="majorHAnsi" w:hAnsiTheme="majorHAnsi"/>
          <w:bCs/>
          <w:noProof w:val="0"/>
        </w:rPr>
        <w:t>re actuelle, le ministre de la C</w:t>
      </w:r>
      <w:r w:rsidRPr="004B389F">
        <w:rPr>
          <w:rFonts w:asciiTheme="majorHAnsi" w:hAnsiTheme="majorHAnsi"/>
          <w:bCs/>
          <w:noProof w:val="0"/>
        </w:rPr>
        <w:t xml:space="preserve">ulture et de l’environnement a annoncé la date du 15 septembre prochain, comme celle de la prochaine présentation du dossier de candidature. </w:t>
      </w:r>
    </w:p>
    <w:p w:rsidR="004B389F" w:rsidRPr="004B389F" w:rsidRDefault="004B389F" w:rsidP="004B389F">
      <w:pPr>
        <w:pStyle w:val="-LettreTexteGEDA"/>
        <w:spacing w:before="0"/>
        <w:ind w:firstLine="0"/>
        <w:rPr>
          <w:rFonts w:asciiTheme="majorHAnsi" w:hAnsiTheme="majorHAnsi"/>
          <w:bCs/>
        </w:rPr>
      </w:pPr>
    </w:p>
    <w:p w:rsidR="004B389F" w:rsidRDefault="004B389F" w:rsidP="004B389F">
      <w:pPr>
        <w:jc w:val="both"/>
        <w:rPr>
          <w:rFonts w:asciiTheme="majorHAnsi" w:hAnsiTheme="majorHAnsi"/>
          <w:color w:val="000000"/>
        </w:rPr>
      </w:pPr>
      <w:r w:rsidRPr="004B389F">
        <w:rPr>
          <w:rFonts w:asciiTheme="majorHAnsi" w:hAnsiTheme="majorHAnsi"/>
          <w:color w:val="000000"/>
        </w:rPr>
        <w:t xml:space="preserve">Si le dossier de l’étape deux donne satisfaction au </w:t>
      </w:r>
      <w:r w:rsidRPr="004B389F">
        <w:rPr>
          <w:rFonts w:asciiTheme="majorHAnsi" w:hAnsiTheme="majorHAnsi"/>
          <w:bCs/>
        </w:rPr>
        <w:t>Comité National</w:t>
      </w:r>
      <w:r w:rsidRPr="004B389F">
        <w:rPr>
          <w:rFonts w:asciiTheme="majorHAnsi" w:hAnsiTheme="majorHAnsi"/>
          <w:color w:val="000000"/>
        </w:rPr>
        <w:t xml:space="preserve">, l’étape trois devra permettre d’élaborer, avec la population locale, le plan de gestion puis de finaliser le dossier complet qui sera soumis </w:t>
      </w:r>
      <w:r w:rsidRPr="004B389F">
        <w:rPr>
          <w:rFonts w:asciiTheme="majorHAnsi" w:hAnsiTheme="majorHAnsi"/>
          <w:i/>
          <w:iCs/>
          <w:color w:val="000000"/>
        </w:rPr>
        <w:t>in fine</w:t>
      </w:r>
      <w:r w:rsidRPr="004B389F">
        <w:rPr>
          <w:rFonts w:asciiTheme="majorHAnsi" w:hAnsiTheme="majorHAnsi"/>
          <w:color w:val="000000"/>
        </w:rPr>
        <w:t xml:space="preserve"> à l’UNESCO, après décision du Président de la République et diverses itérations avec des experts. </w:t>
      </w:r>
    </w:p>
    <w:p w:rsidR="00BB1024" w:rsidRDefault="00BB1024" w:rsidP="004B389F">
      <w:pPr>
        <w:jc w:val="both"/>
        <w:rPr>
          <w:rFonts w:asciiTheme="majorHAnsi" w:hAnsiTheme="majorHAnsi"/>
          <w:color w:val="000000"/>
        </w:rPr>
      </w:pPr>
    </w:p>
    <w:p w:rsidR="00BB1024" w:rsidRPr="005E7940" w:rsidRDefault="00BB1024" w:rsidP="00BB1024">
      <w:pPr>
        <w:pStyle w:val="-LettreTexteGEDA"/>
        <w:ind w:firstLine="0"/>
        <w:rPr>
          <w:rFonts w:ascii="Cambria" w:hAnsi="Cambria"/>
          <w:b/>
          <w:bCs/>
          <w:szCs w:val="24"/>
        </w:rPr>
      </w:pPr>
      <w:r>
        <w:rPr>
          <w:rFonts w:ascii="Cambria" w:hAnsi="Cambria"/>
          <w:b/>
          <w:bCs/>
          <w:szCs w:val="24"/>
        </w:rPr>
        <w:t>Point sur le</w:t>
      </w:r>
      <w:r w:rsidRPr="005E7940">
        <w:rPr>
          <w:rFonts w:ascii="Cambria" w:hAnsi="Cambria"/>
          <w:b/>
          <w:bCs/>
          <w:szCs w:val="24"/>
        </w:rPr>
        <w:t xml:space="preserve"> dispositif « aidant feti’i »</w:t>
      </w:r>
    </w:p>
    <w:p w:rsidR="00BB1024" w:rsidRPr="005E7940" w:rsidRDefault="00BB1024" w:rsidP="00BB1024">
      <w:pPr>
        <w:pStyle w:val="-LettreTexteGEDA"/>
        <w:ind w:firstLine="0"/>
        <w:rPr>
          <w:rFonts w:ascii="Cambria" w:hAnsi="Cambria"/>
          <w:b/>
          <w:bCs/>
          <w:szCs w:val="24"/>
        </w:rPr>
      </w:pPr>
    </w:p>
    <w:p w:rsidR="00BB1024" w:rsidRPr="005E7940" w:rsidRDefault="00BB1024" w:rsidP="00BB1024">
      <w:pPr>
        <w:pStyle w:val="-LettreTexteespacGEDA"/>
        <w:spacing w:before="0"/>
        <w:ind w:firstLine="0"/>
        <w:rPr>
          <w:rFonts w:ascii="Cambria" w:hAnsi="Cambria"/>
        </w:rPr>
      </w:pPr>
      <w:r w:rsidRPr="005E7940">
        <w:rPr>
          <w:rFonts w:ascii="Cambria" w:hAnsi="Cambria"/>
          <w:noProof w:val="0"/>
        </w:rPr>
        <w:lastRenderedPageBreak/>
        <w:t>Le dispositif d’accompagnement social innovant dénommé « </w:t>
      </w:r>
      <w:r w:rsidRPr="005E7940">
        <w:rPr>
          <w:rFonts w:ascii="Cambria" w:hAnsi="Cambria"/>
          <w:i/>
          <w:noProof w:val="0"/>
        </w:rPr>
        <w:t xml:space="preserve">aidant </w:t>
      </w:r>
      <w:proofErr w:type="spellStart"/>
      <w:r w:rsidRPr="005E7940">
        <w:rPr>
          <w:rFonts w:ascii="Cambria" w:hAnsi="Cambria"/>
          <w:i/>
          <w:noProof w:val="0"/>
        </w:rPr>
        <w:t>feti’i</w:t>
      </w:r>
      <w:proofErr w:type="spellEnd"/>
      <w:r w:rsidRPr="005E7940">
        <w:rPr>
          <w:rFonts w:ascii="Cambria" w:hAnsi="Cambria"/>
          <w:noProof w:val="0"/>
        </w:rPr>
        <w:t> » rencontre un franc succès depuis sa mise en place, l’an dernier, pour les ressortissants du RSPF puis du RNS. Les demandes déposées auprès de la DSFE concernent les cinq archipels de la Polynésie française. Le premier bilan présenté au</w:t>
      </w:r>
      <w:r>
        <w:rPr>
          <w:rFonts w:ascii="Cambria" w:hAnsi="Cambria"/>
          <w:noProof w:val="0"/>
        </w:rPr>
        <w:t xml:space="preserve"> C</w:t>
      </w:r>
      <w:r w:rsidRPr="005E7940">
        <w:rPr>
          <w:rFonts w:ascii="Cambria" w:hAnsi="Cambria"/>
          <w:noProof w:val="0"/>
        </w:rPr>
        <w:t xml:space="preserve">onseil des ministres en mars dernier </w:t>
      </w:r>
      <w:r>
        <w:rPr>
          <w:rFonts w:ascii="Cambria" w:hAnsi="Cambria"/>
          <w:noProof w:val="0"/>
        </w:rPr>
        <w:t>a mis en lumière</w:t>
      </w:r>
      <w:r w:rsidRPr="005E7940">
        <w:rPr>
          <w:rFonts w:ascii="Cambria" w:hAnsi="Cambria"/>
          <w:noProof w:val="0"/>
        </w:rPr>
        <w:t xml:space="preserve"> sa double utilité : </w:t>
      </w:r>
      <w:r w:rsidRPr="005E7940">
        <w:rPr>
          <w:rFonts w:ascii="Cambria" w:hAnsi="Cambria"/>
        </w:rPr>
        <w:t>fidéliser l’accompagnement social de proximité et améliorer la qualité des interventions de l’aidant feti’i et amorcer pour l’aidant une trajectoire d’insertion socio-professionnelle.</w:t>
      </w:r>
    </w:p>
    <w:p w:rsidR="00BB1024" w:rsidRPr="005E7940" w:rsidRDefault="00BB1024" w:rsidP="00BB1024">
      <w:pPr>
        <w:pStyle w:val="-LettreTexteGEDA"/>
        <w:spacing w:before="0"/>
        <w:ind w:firstLine="0"/>
        <w:rPr>
          <w:rFonts w:ascii="Cambria" w:hAnsi="Cambria"/>
        </w:rPr>
      </w:pPr>
    </w:p>
    <w:p w:rsidR="00BB1024" w:rsidRPr="005E7940" w:rsidRDefault="00BB1024" w:rsidP="00BB1024">
      <w:pPr>
        <w:pStyle w:val="-LettreTexteGEDA"/>
        <w:spacing w:before="0"/>
        <w:ind w:firstLine="0"/>
        <w:rPr>
          <w:rFonts w:ascii="Cambria" w:hAnsi="Cambria"/>
        </w:rPr>
      </w:pPr>
      <w:r w:rsidRPr="005E7940">
        <w:rPr>
          <w:rFonts w:ascii="Cambria" w:hAnsi="Cambria"/>
        </w:rPr>
        <w:t>S’agissant de l’évolution récente des données chiffrées de l’aide sociale « </w:t>
      </w:r>
      <w:r w:rsidRPr="005E7940">
        <w:rPr>
          <w:rFonts w:ascii="Cambria" w:hAnsi="Cambria"/>
          <w:i/>
        </w:rPr>
        <w:t>aidant feti’i</w:t>
      </w:r>
      <w:r w:rsidRPr="005E7940">
        <w:rPr>
          <w:rFonts w:ascii="Cambria" w:hAnsi="Cambria"/>
        </w:rPr>
        <w:t> », le dernier comité d’évaluation réuni le 15 juin dernier à la DSFE a permis d’exposer les éléments suivants :</w:t>
      </w:r>
    </w:p>
    <w:p w:rsidR="00BB1024" w:rsidRPr="005E7940" w:rsidRDefault="00BB1024" w:rsidP="00BB1024">
      <w:pPr>
        <w:pStyle w:val="-LettreTexteGEDA"/>
        <w:ind w:firstLine="0"/>
        <w:rPr>
          <w:rFonts w:ascii="Cambria" w:hAnsi="Cambria"/>
        </w:rPr>
      </w:pPr>
    </w:p>
    <w:p w:rsidR="00BB1024" w:rsidRPr="005E7940" w:rsidRDefault="00BB1024" w:rsidP="00BB1024">
      <w:pPr>
        <w:pStyle w:val="-LettreTexteGEDA"/>
        <w:numPr>
          <w:ilvl w:val="0"/>
          <w:numId w:val="39"/>
        </w:numPr>
        <w:spacing w:before="0"/>
        <w:rPr>
          <w:rFonts w:ascii="Cambria" w:hAnsi="Cambria"/>
          <w:noProof w:val="0"/>
        </w:rPr>
      </w:pPr>
      <w:r w:rsidRPr="005E7940">
        <w:rPr>
          <w:rFonts w:ascii="Cambria" w:hAnsi="Cambria"/>
          <w:noProof w:val="0"/>
        </w:rPr>
        <w:t xml:space="preserve">sur l’ensemble de la Polynésie française, 157 dossiers d’aidants </w:t>
      </w:r>
      <w:proofErr w:type="spellStart"/>
      <w:r w:rsidRPr="005E7940">
        <w:rPr>
          <w:rFonts w:ascii="Cambria" w:hAnsi="Cambria"/>
          <w:noProof w:val="0"/>
        </w:rPr>
        <w:t>feti’i</w:t>
      </w:r>
      <w:proofErr w:type="spellEnd"/>
      <w:r w:rsidRPr="005E7940">
        <w:rPr>
          <w:rFonts w:ascii="Cambria" w:hAnsi="Cambria"/>
          <w:noProof w:val="0"/>
        </w:rPr>
        <w:t xml:space="preserve"> ont été désormais constitués. 80 demandes ont été formées. L’archipel des </w:t>
      </w:r>
      <w:r>
        <w:rPr>
          <w:rFonts w:ascii="Cambria" w:hAnsi="Cambria"/>
          <w:noProof w:val="0"/>
        </w:rPr>
        <w:t>îles Sous-le-Vent</w:t>
      </w:r>
      <w:r w:rsidRPr="005E7940">
        <w:rPr>
          <w:rFonts w:ascii="Cambria" w:hAnsi="Cambria"/>
          <w:noProof w:val="0"/>
        </w:rPr>
        <w:t xml:space="preserve"> recense le plus grand effectif d’aidants</w:t>
      </w:r>
      <w:r>
        <w:rPr>
          <w:rFonts w:ascii="Cambria" w:hAnsi="Cambria"/>
          <w:noProof w:val="0"/>
        </w:rPr>
        <w:t>,</w:t>
      </w:r>
      <w:r w:rsidRPr="005E7940">
        <w:rPr>
          <w:rFonts w:ascii="Cambria" w:hAnsi="Cambria"/>
          <w:noProof w:val="0"/>
        </w:rPr>
        <w:t xml:space="preserve"> dont 37 personnes aux </w:t>
      </w:r>
      <w:r>
        <w:rPr>
          <w:rFonts w:ascii="Cambria" w:hAnsi="Cambria"/>
          <w:noProof w:val="0"/>
        </w:rPr>
        <w:t>îles Sous-le-Vent</w:t>
      </w:r>
      <w:r w:rsidRPr="005E7940">
        <w:rPr>
          <w:rFonts w:ascii="Cambria" w:hAnsi="Cambria"/>
          <w:noProof w:val="0"/>
        </w:rPr>
        <w:t xml:space="preserve"> déjà titulaires de la formation, 36 pour les </w:t>
      </w:r>
      <w:r>
        <w:rPr>
          <w:rFonts w:ascii="Cambria" w:hAnsi="Cambria"/>
          <w:noProof w:val="0"/>
        </w:rPr>
        <w:t>îles du Vent</w:t>
      </w:r>
      <w:r w:rsidRPr="005E7940">
        <w:rPr>
          <w:rFonts w:ascii="Cambria" w:hAnsi="Cambria"/>
          <w:noProof w:val="0"/>
        </w:rPr>
        <w:t xml:space="preserve"> et 7 aux Marquises.</w:t>
      </w:r>
    </w:p>
    <w:p w:rsidR="00BB1024" w:rsidRPr="005E7940" w:rsidRDefault="00BB1024" w:rsidP="00BB1024">
      <w:pPr>
        <w:pStyle w:val="-LettreTexteGEDA"/>
        <w:numPr>
          <w:ilvl w:val="0"/>
          <w:numId w:val="39"/>
        </w:numPr>
        <w:spacing w:before="0"/>
        <w:rPr>
          <w:rFonts w:ascii="Cambria" w:hAnsi="Cambria"/>
          <w:noProof w:val="0"/>
        </w:rPr>
      </w:pPr>
      <w:r w:rsidRPr="005E7940">
        <w:rPr>
          <w:rFonts w:ascii="Cambria" w:hAnsi="Cambria"/>
          <w:noProof w:val="0"/>
        </w:rPr>
        <w:t>sachant que la formation doit être dispensée dans les 12 mois du dépôt du dossier de deman</w:t>
      </w:r>
      <w:r>
        <w:rPr>
          <w:rFonts w:ascii="Cambria" w:hAnsi="Cambria"/>
          <w:noProof w:val="0"/>
        </w:rPr>
        <w:t>de d’aide, 77 personnes restent</w:t>
      </w:r>
      <w:r w:rsidRPr="005E7940">
        <w:rPr>
          <w:rFonts w:ascii="Cambria" w:hAnsi="Cambria"/>
          <w:noProof w:val="0"/>
        </w:rPr>
        <w:t xml:space="preserve"> à ce jour programmées pour </w:t>
      </w:r>
      <w:r>
        <w:rPr>
          <w:rFonts w:ascii="Cambria" w:hAnsi="Cambria"/>
          <w:noProof w:val="0"/>
        </w:rPr>
        <w:t>une formation</w:t>
      </w:r>
      <w:r w:rsidRPr="005E7940">
        <w:rPr>
          <w:rFonts w:ascii="Cambria" w:hAnsi="Cambria"/>
          <w:noProof w:val="0"/>
        </w:rPr>
        <w:t>.</w:t>
      </w:r>
    </w:p>
    <w:p w:rsidR="00BB1024" w:rsidRPr="005E7940" w:rsidRDefault="00BB1024" w:rsidP="00BB1024">
      <w:pPr>
        <w:pStyle w:val="-LettreTexteGEDA"/>
        <w:numPr>
          <w:ilvl w:val="0"/>
          <w:numId w:val="39"/>
        </w:numPr>
        <w:spacing w:before="0"/>
        <w:rPr>
          <w:rFonts w:ascii="Cambria" w:hAnsi="Cambria"/>
          <w:noProof w:val="0"/>
        </w:rPr>
      </w:pPr>
      <w:r w:rsidRPr="005E7940">
        <w:rPr>
          <w:rFonts w:ascii="Cambria" w:hAnsi="Cambria"/>
          <w:noProof w:val="0"/>
        </w:rPr>
        <w:t xml:space="preserve">on relève également que 88% des aidants </w:t>
      </w:r>
      <w:proofErr w:type="spellStart"/>
      <w:r w:rsidRPr="005E7940">
        <w:rPr>
          <w:rFonts w:ascii="Cambria" w:hAnsi="Cambria"/>
          <w:noProof w:val="0"/>
        </w:rPr>
        <w:t>feti’i</w:t>
      </w:r>
      <w:proofErr w:type="spellEnd"/>
      <w:r w:rsidRPr="005E7940">
        <w:rPr>
          <w:rFonts w:ascii="Cambria" w:hAnsi="Cambria"/>
          <w:noProof w:val="0"/>
        </w:rPr>
        <w:t xml:space="preserve"> sont sans emploi au moment de leur demande, et que 35% de ces demandeurs inactifs proviennent des </w:t>
      </w:r>
      <w:r>
        <w:rPr>
          <w:rFonts w:ascii="Cambria" w:hAnsi="Cambria"/>
          <w:noProof w:val="0"/>
        </w:rPr>
        <w:t>îles Sous-le-Vent</w:t>
      </w:r>
      <w:r w:rsidRPr="005E7940">
        <w:rPr>
          <w:rFonts w:ascii="Cambria" w:hAnsi="Cambria"/>
          <w:noProof w:val="0"/>
        </w:rPr>
        <w:t>.</w:t>
      </w:r>
    </w:p>
    <w:p w:rsidR="00BB1024" w:rsidRPr="005E7940" w:rsidRDefault="00BB1024" w:rsidP="00BB1024">
      <w:pPr>
        <w:pStyle w:val="-LettreTexteGEDA"/>
        <w:numPr>
          <w:ilvl w:val="0"/>
          <w:numId w:val="39"/>
        </w:numPr>
        <w:spacing w:before="0"/>
        <w:rPr>
          <w:rFonts w:ascii="Cambria" w:hAnsi="Cambria"/>
          <w:noProof w:val="0"/>
        </w:rPr>
      </w:pPr>
      <w:r>
        <w:rPr>
          <w:rFonts w:ascii="Cambria" w:hAnsi="Cambria"/>
          <w:noProof w:val="0"/>
        </w:rPr>
        <w:t>Le</w:t>
      </w:r>
      <w:r w:rsidRPr="005E7940">
        <w:rPr>
          <w:rFonts w:ascii="Cambria" w:hAnsi="Cambria"/>
          <w:noProof w:val="0"/>
        </w:rPr>
        <w:t xml:space="preserve"> mois de mai, en sortie de crise sanitaire, </w:t>
      </w:r>
      <w:r>
        <w:rPr>
          <w:rFonts w:ascii="Cambria" w:hAnsi="Cambria"/>
          <w:noProof w:val="0"/>
        </w:rPr>
        <w:t>a été</w:t>
      </w:r>
      <w:r w:rsidRPr="005E7940">
        <w:rPr>
          <w:rFonts w:ascii="Cambria" w:hAnsi="Cambria"/>
          <w:noProof w:val="0"/>
        </w:rPr>
        <w:t xml:space="preserve"> une période blanche au cours de laquelle aucune demande n’a été enregistrée ;</w:t>
      </w:r>
    </w:p>
    <w:p w:rsidR="00BB1024" w:rsidRPr="005E7940" w:rsidRDefault="00BB1024" w:rsidP="00BB1024">
      <w:pPr>
        <w:pStyle w:val="-LettreTexteGEDA"/>
        <w:numPr>
          <w:ilvl w:val="0"/>
          <w:numId w:val="39"/>
        </w:numPr>
        <w:spacing w:before="0"/>
        <w:rPr>
          <w:rFonts w:ascii="Cambria" w:hAnsi="Cambria"/>
          <w:noProof w:val="0"/>
        </w:rPr>
      </w:pPr>
      <w:r>
        <w:rPr>
          <w:rFonts w:ascii="Cambria" w:hAnsi="Cambria"/>
          <w:noProof w:val="0"/>
        </w:rPr>
        <w:t>Les</w:t>
      </w:r>
      <w:r w:rsidRPr="005E7940">
        <w:rPr>
          <w:rFonts w:ascii="Cambria" w:hAnsi="Cambria"/>
          <w:noProof w:val="0"/>
        </w:rPr>
        <w:t xml:space="preserve"> demandeurs des archipels des </w:t>
      </w:r>
      <w:r>
        <w:rPr>
          <w:rFonts w:ascii="Cambria" w:hAnsi="Cambria"/>
          <w:noProof w:val="0"/>
        </w:rPr>
        <w:t>îles Sous-le-Vent</w:t>
      </w:r>
      <w:r w:rsidRPr="005E7940">
        <w:rPr>
          <w:rFonts w:ascii="Cambria" w:hAnsi="Cambria"/>
          <w:noProof w:val="0"/>
        </w:rPr>
        <w:t xml:space="preserve"> et des Marquises bénéfic</w:t>
      </w:r>
      <w:r>
        <w:rPr>
          <w:rFonts w:ascii="Cambria" w:hAnsi="Cambria"/>
          <w:noProof w:val="0"/>
        </w:rPr>
        <w:t>i</w:t>
      </w:r>
      <w:r w:rsidRPr="005E7940">
        <w:rPr>
          <w:rFonts w:ascii="Cambria" w:hAnsi="Cambria"/>
          <w:noProof w:val="0"/>
        </w:rPr>
        <w:t>eront selon le planning prévisionnel des sessions de formations sur les mois de juillet et août.</w:t>
      </w:r>
    </w:p>
    <w:p w:rsidR="00BB1024" w:rsidRPr="005E7940" w:rsidRDefault="00BB1024" w:rsidP="00BB1024">
      <w:pPr>
        <w:pStyle w:val="-LettreTexteGEDA"/>
        <w:spacing w:before="0"/>
        <w:ind w:firstLine="0"/>
        <w:rPr>
          <w:rFonts w:ascii="Cambria" w:hAnsi="Cambria"/>
          <w:noProof w:val="0"/>
        </w:rPr>
      </w:pPr>
    </w:p>
    <w:p w:rsidR="00BB1024" w:rsidRPr="005E7940" w:rsidRDefault="00BB1024" w:rsidP="00BB1024">
      <w:pPr>
        <w:pStyle w:val="-LettreTexteGEDA"/>
        <w:spacing w:before="0"/>
        <w:ind w:firstLine="0"/>
        <w:rPr>
          <w:rFonts w:ascii="Cambria" w:hAnsi="Cambria"/>
          <w:noProof w:val="0"/>
        </w:rPr>
      </w:pPr>
    </w:p>
    <w:p w:rsidR="00BB1024" w:rsidRPr="005E7940" w:rsidRDefault="00BB1024" w:rsidP="00BB1024">
      <w:pPr>
        <w:pStyle w:val="-LettreTexteGEDA"/>
        <w:spacing w:before="0"/>
        <w:ind w:firstLine="0"/>
        <w:rPr>
          <w:rFonts w:ascii="Cambria" w:hAnsi="Cambria"/>
          <w:noProof w:val="0"/>
        </w:rPr>
      </w:pPr>
      <w:r w:rsidRPr="005E7940">
        <w:rPr>
          <w:rFonts w:ascii="Cambria" w:hAnsi="Cambria"/>
          <w:b/>
          <w:bCs/>
          <w:szCs w:val="24"/>
        </w:rPr>
        <w:t xml:space="preserve">Présentation de l’antenne sociale des îles Marquises </w:t>
      </w:r>
    </w:p>
    <w:p w:rsidR="00BB1024" w:rsidRPr="005E7940" w:rsidRDefault="00BB1024" w:rsidP="00BB1024">
      <w:pPr>
        <w:pStyle w:val="-LettrehDestinataireadGEDA"/>
        <w:ind w:left="-108"/>
        <w:jc w:val="both"/>
        <w:rPr>
          <w:rFonts w:ascii="Cambria" w:hAnsi="Cambria"/>
          <w:b w:val="0"/>
        </w:rPr>
      </w:pPr>
    </w:p>
    <w:p w:rsidR="00BB1024" w:rsidRPr="005E7940" w:rsidRDefault="00BB1024" w:rsidP="00BB1024">
      <w:pPr>
        <w:pStyle w:val="-LettrehDestinataireadGEDA"/>
        <w:jc w:val="both"/>
        <w:rPr>
          <w:rFonts w:ascii="Cambria" w:hAnsi="Cambria"/>
          <w:b w:val="0"/>
        </w:rPr>
      </w:pPr>
      <w:r w:rsidRPr="005E7940">
        <w:rPr>
          <w:rFonts w:ascii="Cambria" w:hAnsi="Cambria"/>
          <w:b w:val="0"/>
        </w:rPr>
        <w:t xml:space="preserve">La ministre de la Famille et des solidaritées, en charge de l’égalité des chances, a présenté au </w:t>
      </w:r>
      <w:r>
        <w:rPr>
          <w:rFonts w:ascii="Cambria" w:hAnsi="Cambria"/>
          <w:b w:val="0"/>
        </w:rPr>
        <w:t>C</w:t>
      </w:r>
      <w:r w:rsidRPr="005E7940">
        <w:rPr>
          <w:rFonts w:ascii="Cambria" w:hAnsi="Cambria"/>
          <w:b w:val="0"/>
        </w:rPr>
        <w:t>onseil des Min</w:t>
      </w:r>
      <w:r>
        <w:rPr>
          <w:rFonts w:ascii="Cambria" w:hAnsi="Cambria"/>
          <w:b w:val="0"/>
        </w:rPr>
        <w:t>is</w:t>
      </w:r>
      <w:r w:rsidRPr="005E7940">
        <w:rPr>
          <w:rFonts w:ascii="Cambria" w:hAnsi="Cambria"/>
          <w:b w:val="0"/>
        </w:rPr>
        <w:t>tres l’antenne sociale de la Direction des solidarités et de l’eg</w:t>
      </w:r>
      <w:r>
        <w:rPr>
          <w:rFonts w:ascii="Cambria" w:hAnsi="Cambria"/>
          <w:b w:val="0"/>
        </w:rPr>
        <w:t>alité (DSFE) aux îles Marquises</w:t>
      </w:r>
      <w:r w:rsidRPr="005E7940">
        <w:rPr>
          <w:rFonts w:ascii="Cambria" w:hAnsi="Cambria"/>
          <w:b w:val="0"/>
        </w:rPr>
        <w:t>.</w:t>
      </w:r>
    </w:p>
    <w:p w:rsidR="00BB1024" w:rsidRPr="005E7940" w:rsidRDefault="00BB1024" w:rsidP="00BB1024">
      <w:pPr>
        <w:pStyle w:val="-LettrehDestinataireadGEDA"/>
        <w:jc w:val="left"/>
        <w:rPr>
          <w:rFonts w:ascii="Cambria" w:hAnsi="Cambria"/>
          <w:b w:val="0"/>
        </w:rPr>
      </w:pPr>
    </w:p>
    <w:p w:rsidR="00BB1024" w:rsidRPr="005E7940" w:rsidRDefault="00BB1024" w:rsidP="00BB1024">
      <w:pPr>
        <w:pStyle w:val="-LettreTexteGEDA"/>
        <w:spacing w:before="0"/>
        <w:ind w:firstLine="0"/>
        <w:rPr>
          <w:rFonts w:ascii="Cambria" w:hAnsi="Cambria"/>
          <w:color w:val="000000"/>
        </w:rPr>
      </w:pPr>
      <w:r w:rsidRPr="005E7940">
        <w:rPr>
          <w:rFonts w:ascii="Cambria" w:hAnsi="Cambria"/>
        </w:rPr>
        <w:t xml:space="preserve">Aux Marquises Nord, comme aux Marquises Sud, les équipes sont composées de 2 agents dont un travailleur social titulaire et un autre agent en contrat provisoire. </w:t>
      </w:r>
      <w:r w:rsidRPr="005E7940">
        <w:rPr>
          <w:rFonts w:ascii="Cambria" w:hAnsi="Cambria"/>
          <w:color w:val="000000"/>
        </w:rPr>
        <w:t xml:space="preserve">Les agents assurent aussi bien des accompagnements sociaux dans le cadre de la polyvalence que des suivis relevant de la protection de l’enfance. </w:t>
      </w:r>
    </w:p>
    <w:p w:rsidR="00BB1024" w:rsidRPr="005E7940" w:rsidRDefault="00BB1024" w:rsidP="00BB1024">
      <w:pPr>
        <w:pStyle w:val="-LettreTexteGEDA"/>
        <w:spacing w:before="0"/>
        <w:ind w:firstLine="0"/>
        <w:rPr>
          <w:rFonts w:ascii="Cambria" w:hAnsi="Cambria"/>
          <w:color w:val="000000"/>
        </w:rPr>
      </w:pPr>
    </w:p>
    <w:p w:rsidR="00BB1024" w:rsidRPr="005E7940" w:rsidRDefault="00BB1024" w:rsidP="00BB1024">
      <w:pPr>
        <w:pStyle w:val="-LettreTexteGEDA"/>
        <w:spacing w:before="0"/>
        <w:ind w:firstLine="0"/>
        <w:rPr>
          <w:rFonts w:ascii="Cambria" w:hAnsi="Cambria"/>
        </w:rPr>
      </w:pPr>
      <w:r w:rsidRPr="005E7940">
        <w:rPr>
          <w:rFonts w:ascii="Cambria" w:hAnsi="Cambria"/>
        </w:rPr>
        <w:t>Les dernières statistiques de la CPS datant de décembre dernier, inhérentes à ce secteur géographique</w:t>
      </w:r>
      <w:r>
        <w:rPr>
          <w:rFonts w:ascii="Cambria" w:hAnsi="Cambria"/>
        </w:rPr>
        <w:t>,</w:t>
      </w:r>
      <w:r w:rsidRPr="005E7940">
        <w:rPr>
          <w:rFonts w:ascii="Cambria" w:hAnsi="Cambria"/>
        </w:rPr>
        <w:t xml:space="preserve"> dénombrent une population globale de 8 947 personnes, dont 4 270 ressortissants au régime générale des salariés (RGS),  3 389 au régime de solidarité de la Polynésie Française (RSPF), 587 au régime des non salariés (RNS) et 701 au régime de sécurité sociale (RSS).</w:t>
      </w:r>
    </w:p>
    <w:p w:rsidR="00BB1024" w:rsidRPr="005E7940" w:rsidRDefault="00BB1024" w:rsidP="00BB1024">
      <w:pPr>
        <w:pStyle w:val="-LettreTexteGEDA"/>
        <w:spacing w:before="0"/>
        <w:ind w:firstLine="0"/>
        <w:rPr>
          <w:rFonts w:ascii="Cambria" w:hAnsi="Cambria"/>
        </w:rPr>
      </w:pPr>
    </w:p>
    <w:p w:rsidR="00BB1024" w:rsidRPr="005E7940" w:rsidRDefault="00BB1024" w:rsidP="00BB1024">
      <w:pPr>
        <w:pStyle w:val="-LettreTexteGEDA"/>
        <w:spacing w:before="0"/>
        <w:ind w:firstLine="0"/>
        <w:rPr>
          <w:rFonts w:ascii="Cambria" w:hAnsi="Cambria"/>
        </w:rPr>
      </w:pPr>
      <w:r w:rsidRPr="005E7940">
        <w:rPr>
          <w:rFonts w:ascii="Cambria" w:hAnsi="Cambria"/>
        </w:rPr>
        <w:t>L’analyse des aides sociales attribuées depuis le 1</w:t>
      </w:r>
      <w:r w:rsidRPr="005E7940">
        <w:rPr>
          <w:rFonts w:ascii="Cambria" w:hAnsi="Cambria"/>
          <w:vertAlign w:val="superscript"/>
        </w:rPr>
        <w:t>er</w:t>
      </w:r>
      <w:r w:rsidRPr="005E7940">
        <w:rPr>
          <w:rFonts w:ascii="Cambria" w:hAnsi="Cambria"/>
        </w:rPr>
        <w:t xml:space="preserve"> janvier 2020 fait apparaitre les éléments suivants :</w:t>
      </w:r>
    </w:p>
    <w:p w:rsidR="00BB1024" w:rsidRPr="005E7940" w:rsidRDefault="00BB1024" w:rsidP="00BB1024">
      <w:pPr>
        <w:pStyle w:val="-LettreTexteGEDA"/>
        <w:ind w:firstLine="0"/>
        <w:rPr>
          <w:rFonts w:ascii="Cambria" w:hAnsi="Cambria"/>
        </w:rPr>
      </w:pPr>
    </w:p>
    <w:p w:rsidR="00BB1024" w:rsidRPr="005E7940" w:rsidRDefault="00BB1024" w:rsidP="00BB1024">
      <w:pPr>
        <w:pStyle w:val="-LettreTexteGEDA"/>
        <w:numPr>
          <w:ilvl w:val="0"/>
          <w:numId w:val="39"/>
        </w:numPr>
        <w:spacing w:before="0"/>
        <w:rPr>
          <w:rFonts w:ascii="Cambria" w:hAnsi="Cambria"/>
          <w:noProof w:val="0"/>
        </w:rPr>
      </w:pPr>
      <w:r w:rsidRPr="005E7940">
        <w:rPr>
          <w:rFonts w:ascii="Cambria" w:hAnsi="Cambria"/>
          <w:noProof w:val="0"/>
        </w:rPr>
        <w:t xml:space="preserve">Sur l’ensemble de l’archipel, la première aide sollicitée concerne le volet alimentaire pour les ressortissants des 3 régimes avec 257 demandes d’un montant total de 9 601 646 </w:t>
      </w:r>
      <w:proofErr w:type="spellStart"/>
      <w:r w:rsidRPr="005E7940">
        <w:rPr>
          <w:rFonts w:ascii="Cambria" w:hAnsi="Cambria"/>
          <w:noProof w:val="0"/>
        </w:rPr>
        <w:t>Fcfp</w:t>
      </w:r>
      <w:proofErr w:type="spellEnd"/>
      <w:r w:rsidRPr="005E7940">
        <w:rPr>
          <w:rFonts w:ascii="Cambria" w:hAnsi="Cambria"/>
          <w:noProof w:val="0"/>
        </w:rPr>
        <w:t xml:space="preserve">. Le coût élevé des denrées devrait également être pris en compte dans le cadre de la lutte contre la précarité afin de répondre </w:t>
      </w:r>
      <w:r>
        <w:rPr>
          <w:rFonts w:ascii="Cambria" w:hAnsi="Cambria"/>
          <w:noProof w:val="0"/>
        </w:rPr>
        <w:t>au mieux aux</w:t>
      </w:r>
      <w:r w:rsidRPr="005E7940">
        <w:rPr>
          <w:rFonts w:ascii="Cambria" w:hAnsi="Cambria"/>
          <w:noProof w:val="0"/>
        </w:rPr>
        <w:t xml:space="preserve"> besoins des demandeurs.</w:t>
      </w:r>
    </w:p>
    <w:p w:rsidR="00BB1024" w:rsidRPr="005E7940" w:rsidRDefault="00BB1024" w:rsidP="00BB1024">
      <w:pPr>
        <w:pStyle w:val="-LettreTexteGEDA"/>
        <w:numPr>
          <w:ilvl w:val="0"/>
          <w:numId w:val="39"/>
        </w:numPr>
        <w:spacing w:before="0"/>
        <w:rPr>
          <w:rFonts w:ascii="Cambria" w:hAnsi="Cambria"/>
          <w:noProof w:val="0"/>
        </w:rPr>
      </w:pPr>
      <w:r w:rsidRPr="005E7940">
        <w:rPr>
          <w:rFonts w:ascii="Cambria" w:hAnsi="Cambria"/>
          <w:noProof w:val="0"/>
        </w:rPr>
        <w:t>Pour l’ensemble des 3 régimes, 18 aides en équipement</w:t>
      </w:r>
      <w:r>
        <w:rPr>
          <w:rFonts w:ascii="Cambria" w:hAnsi="Cambria"/>
          <w:noProof w:val="0"/>
        </w:rPr>
        <w:t>s</w:t>
      </w:r>
      <w:r w:rsidRPr="005E7940">
        <w:rPr>
          <w:rFonts w:ascii="Cambria" w:hAnsi="Cambria"/>
          <w:noProof w:val="0"/>
        </w:rPr>
        <w:t xml:space="preserve"> ménagers ainsi que 37 aides vestimentaires ont été attribuées d’un montant total de 2 298 069 </w:t>
      </w:r>
      <w:proofErr w:type="spellStart"/>
      <w:r w:rsidRPr="005E7940">
        <w:rPr>
          <w:rFonts w:ascii="Cambria" w:hAnsi="Cambria"/>
          <w:noProof w:val="0"/>
        </w:rPr>
        <w:t>Fcfp</w:t>
      </w:r>
      <w:proofErr w:type="spellEnd"/>
      <w:r w:rsidRPr="005E7940">
        <w:rPr>
          <w:rFonts w:ascii="Cambria" w:hAnsi="Cambria"/>
          <w:noProof w:val="0"/>
        </w:rPr>
        <w:t xml:space="preserve">. Enfin, d’autres types d’aides forment un petit groupe « d’aides secondaires » visant à favoriser l’autonomie et l’insertion. Il s’agit d’aides aux transports, à l’insertion ou encore à la scolarité, correspondant à 21 demandes d’un montant total de 1 570 330 </w:t>
      </w:r>
      <w:proofErr w:type="spellStart"/>
      <w:r w:rsidRPr="005E7940">
        <w:rPr>
          <w:rFonts w:ascii="Cambria" w:hAnsi="Cambria"/>
          <w:noProof w:val="0"/>
        </w:rPr>
        <w:t>Fcfp</w:t>
      </w:r>
      <w:proofErr w:type="spellEnd"/>
      <w:r w:rsidRPr="005E7940">
        <w:rPr>
          <w:rFonts w:ascii="Cambria" w:hAnsi="Cambria"/>
          <w:noProof w:val="0"/>
        </w:rPr>
        <w:t>.</w:t>
      </w:r>
    </w:p>
    <w:p w:rsidR="00BB1024" w:rsidRPr="005E7940" w:rsidRDefault="00BB1024" w:rsidP="00BB1024">
      <w:pPr>
        <w:pStyle w:val="-LettreTexteGEDA"/>
        <w:numPr>
          <w:ilvl w:val="0"/>
          <w:numId w:val="39"/>
        </w:numPr>
        <w:spacing w:before="0"/>
        <w:rPr>
          <w:rFonts w:ascii="Cambria" w:hAnsi="Cambria"/>
          <w:noProof w:val="0"/>
        </w:rPr>
      </w:pPr>
      <w:r>
        <w:rPr>
          <w:rFonts w:ascii="Cambria" w:hAnsi="Cambria"/>
          <w:noProof w:val="0"/>
        </w:rPr>
        <w:t>Enfin, le dispositif « Aidant</w:t>
      </w:r>
      <w:r w:rsidRPr="005E7940">
        <w:rPr>
          <w:rFonts w:ascii="Cambria" w:hAnsi="Cambria"/>
          <w:noProof w:val="0"/>
        </w:rPr>
        <w:t xml:space="preserve"> </w:t>
      </w:r>
      <w:proofErr w:type="spellStart"/>
      <w:r w:rsidRPr="005E7940">
        <w:rPr>
          <w:rFonts w:ascii="Cambria" w:hAnsi="Cambria"/>
          <w:noProof w:val="0"/>
        </w:rPr>
        <w:t>Fetii</w:t>
      </w:r>
      <w:proofErr w:type="spellEnd"/>
      <w:r w:rsidRPr="005E7940">
        <w:rPr>
          <w:rFonts w:ascii="Cambria" w:hAnsi="Cambria"/>
          <w:noProof w:val="0"/>
        </w:rPr>
        <w:t xml:space="preserve"> » s’installe de manière progressive </w:t>
      </w:r>
      <w:r>
        <w:rPr>
          <w:rFonts w:ascii="Cambria" w:hAnsi="Cambria"/>
          <w:noProof w:val="0"/>
        </w:rPr>
        <w:t>aux Marquises</w:t>
      </w:r>
      <w:r w:rsidRPr="005E7940">
        <w:rPr>
          <w:rFonts w:ascii="Cambria" w:hAnsi="Cambria"/>
          <w:noProof w:val="0"/>
        </w:rPr>
        <w:t>. Avec 8 aidants « </w:t>
      </w:r>
      <w:proofErr w:type="spellStart"/>
      <w:r w:rsidRPr="005E7940">
        <w:rPr>
          <w:rFonts w:ascii="Cambria" w:hAnsi="Cambria"/>
          <w:noProof w:val="0"/>
        </w:rPr>
        <w:t>feti’i</w:t>
      </w:r>
      <w:proofErr w:type="spellEnd"/>
      <w:r w:rsidRPr="005E7940">
        <w:rPr>
          <w:rFonts w:ascii="Cambria" w:hAnsi="Cambria"/>
          <w:noProof w:val="0"/>
        </w:rPr>
        <w:t> » formés à Nuku-Hiva en février dernier, l’effectif va considérablement augmenter avec la formation de nouveaux aidants « </w:t>
      </w:r>
      <w:proofErr w:type="spellStart"/>
      <w:r w:rsidRPr="005E7940">
        <w:rPr>
          <w:rFonts w:ascii="Cambria" w:hAnsi="Cambria"/>
          <w:noProof w:val="0"/>
        </w:rPr>
        <w:t>feti’i</w:t>
      </w:r>
      <w:proofErr w:type="spellEnd"/>
      <w:r w:rsidRPr="005E7940">
        <w:rPr>
          <w:rFonts w:ascii="Cambria" w:hAnsi="Cambria"/>
          <w:noProof w:val="0"/>
        </w:rPr>
        <w:t> » au mois de juillet et août prochain</w:t>
      </w:r>
      <w:r>
        <w:rPr>
          <w:rFonts w:ascii="Cambria" w:hAnsi="Cambria"/>
          <w:noProof w:val="0"/>
        </w:rPr>
        <w:t>s</w:t>
      </w:r>
      <w:r w:rsidRPr="005E7940">
        <w:rPr>
          <w:rFonts w:ascii="Cambria" w:hAnsi="Cambria"/>
          <w:noProof w:val="0"/>
        </w:rPr>
        <w:t xml:space="preserve">, dont 7 à </w:t>
      </w:r>
      <w:proofErr w:type="spellStart"/>
      <w:r w:rsidRPr="005E7940">
        <w:rPr>
          <w:rFonts w:ascii="Cambria" w:hAnsi="Cambria"/>
          <w:noProof w:val="0"/>
        </w:rPr>
        <w:t>Ua</w:t>
      </w:r>
      <w:proofErr w:type="spellEnd"/>
      <w:r w:rsidRPr="005E7940">
        <w:rPr>
          <w:rFonts w:ascii="Cambria" w:hAnsi="Cambria"/>
          <w:noProof w:val="0"/>
        </w:rPr>
        <w:t xml:space="preserve"> Pou et 10 à </w:t>
      </w:r>
      <w:proofErr w:type="spellStart"/>
      <w:r w:rsidRPr="005E7940">
        <w:rPr>
          <w:rFonts w:ascii="Cambria" w:hAnsi="Cambria"/>
          <w:noProof w:val="0"/>
        </w:rPr>
        <w:t>Hiva</w:t>
      </w:r>
      <w:proofErr w:type="spellEnd"/>
      <w:r w:rsidRPr="005E7940">
        <w:rPr>
          <w:rFonts w:ascii="Cambria" w:hAnsi="Cambria"/>
          <w:noProof w:val="0"/>
        </w:rPr>
        <w:t xml:space="preserve"> </w:t>
      </w:r>
      <w:proofErr w:type="spellStart"/>
      <w:r w:rsidRPr="005E7940">
        <w:rPr>
          <w:rFonts w:ascii="Cambria" w:hAnsi="Cambria"/>
          <w:noProof w:val="0"/>
        </w:rPr>
        <w:t>Oa</w:t>
      </w:r>
      <w:proofErr w:type="spellEnd"/>
      <w:r w:rsidRPr="005E7940">
        <w:rPr>
          <w:rFonts w:ascii="Cambria" w:hAnsi="Cambria"/>
          <w:noProof w:val="0"/>
        </w:rPr>
        <w:t>.</w:t>
      </w:r>
    </w:p>
    <w:p w:rsidR="00BB1024" w:rsidRDefault="00BB1024" w:rsidP="004B389F">
      <w:pPr>
        <w:jc w:val="both"/>
        <w:rPr>
          <w:rFonts w:asciiTheme="majorHAnsi" w:hAnsiTheme="majorHAnsi"/>
          <w:color w:val="000000"/>
        </w:rPr>
      </w:pPr>
    </w:p>
    <w:p w:rsidR="00BB1024" w:rsidRDefault="00BB1024" w:rsidP="004B389F">
      <w:pPr>
        <w:jc w:val="both"/>
        <w:rPr>
          <w:rFonts w:asciiTheme="majorHAnsi" w:hAnsiTheme="majorHAnsi"/>
          <w:color w:val="000000"/>
        </w:rPr>
      </w:pPr>
    </w:p>
    <w:p w:rsidR="00BB1024" w:rsidRDefault="00BB1024" w:rsidP="004B389F">
      <w:pPr>
        <w:jc w:val="both"/>
        <w:rPr>
          <w:rFonts w:asciiTheme="majorHAnsi" w:hAnsiTheme="majorHAnsi"/>
          <w:color w:val="000000"/>
        </w:rPr>
      </w:pPr>
    </w:p>
    <w:p w:rsidR="00BB1024" w:rsidRPr="00FC6D20" w:rsidRDefault="00BB1024" w:rsidP="00BB1024">
      <w:pPr>
        <w:pStyle w:val="-LettreTexteGEDA"/>
        <w:spacing w:before="0"/>
        <w:ind w:firstLine="0"/>
        <w:rPr>
          <w:rFonts w:asciiTheme="majorHAnsi" w:hAnsiTheme="majorHAnsi"/>
          <w:b/>
        </w:rPr>
      </w:pPr>
      <w:r>
        <w:rPr>
          <w:rFonts w:asciiTheme="majorHAnsi" w:hAnsiTheme="majorHAnsi"/>
          <w:b/>
          <w:noProof w:val="0"/>
        </w:rPr>
        <w:t>Réorganisation de la composition et du</w:t>
      </w:r>
      <w:r w:rsidRPr="00FC6D20">
        <w:rPr>
          <w:rFonts w:asciiTheme="majorHAnsi" w:hAnsiTheme="majorHAnsi"/>
          <w:b/>
          <w:noProof w:val="0"/>
        </w:rPr>
        <w:t xml:space="preserve"> fonctionnement de</w:t>
      </w:r>
      <w:r w:rsidRPr="00FC6D20">
        <w:rPr>
          <w:rFonts w:asciiTheme="majorHAnsi" w:hAnsiTheme="majorHAnsi"/>
          <w:b/>
        </w:rPr>
        <w:t xml:space="preserve"> la Commission d’organisation sanitaire (COS)</w:t>
      </w:r>
    </w:p>
    <w:p w:rsidR="00BB1024" w:rsidRPr="00FC6D20" w:rsidRDefault="00BB1024" w:rsidP="00BB1024">
      <w:pPr>
        <w:pStyle w:val="-LettreTexteGEDA"/>
        <w:spacing w:before="0"/>
        <w:ind w:firstLine="0"/>
        <w:rPr>
          <w:rFonts w:asciiTheme="majorHAnsi" w:hAnsiTheme="majorHAnsi"/>
          <w:b/>
          <w:noProof w:val="0"/>
        </w:rPr>
      </w:pPr>
    </w:p>
    <w:p w:rsidR="00BB1024" w:rsidRPr="00FC6D20" w:rsidRDefault="00BB1024" w:rsidP="00BB1024">
      <w:pPr>
        <w:pStyle w:val="-LettreTexteGEDA"/>
        <w:spacing w:before="0"/>
        <w:ind w:firstLine="0"/>
        <w:rPr>
          <w:rFonts w:asciiTheme="majorHAnsi" w:hAnsiTheme="majorHAnsi"/>
          <w:noProof w:val="0"/>
        </w:rPr>
      </w:pPr>
      <w:r>
        <w:rPr>
          <w:rFonts w:asciiTheme="majorHAnsi" w:hAnsiTheme="majorHAnsi"/>
          <w:noProof w:val="0"/>
        </w:rPr>
        <w:t>La loi du P</w:t>
      </w:r>
      <w:r w:rsidRPr="00FC6D20">
        <w:rPr>
          <w:rFonts w:asciiTheme="majorHAnsi" w:hAnsiTheme="majorHAnsi"/>
          <w:noProof w:val="0"/>
        </w:rPr>
        <w:t>ays relative à l’organisation sanitaire de la Polynésie française offre un nouveau cadre règlementaire permettant de structurer la planification sanitaire afin de garantir une plus grande efficience de l’offre de soins et de réguler le système de soins hospitalier.</w:t>
      </w:r>
    </w:p>
    <w:p w:rsidR="00BB1024" w:rsidRPr="00FC6D20" w:rsidRDefault="00BB1024" w:rsidP="00BB1024">
      <w:pPr>
        <w:pStyle w:val="-LettreTexteGEDA"/>
        <w:spacing w:before="0"/>
        <w:ind w:firstLine="0"/>
        <w:rPr>
          <w:rFonts w:asciiTheme="majorHAnsi" w:hAnsiTheme="majorHAnsi"/>
          <w:noProof w:val="0"/>
        </w:rPr>
      </w:pPr>
    </w:p>
    <w:p w:rsidR="00BB1024"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La Commission d’organisation sanitaire (COS) est chargée de donner un avis sur toute demande de création d’établissement sanitaire, d’activité de soins ou d’acquisition d’équipement matériel lourd. Elle est également consultée sur la carte sanitaire.</w:t>
      </w:r>
      <w:r>
        <w:rPr>
          <w:rFonts w:asciiTheme="majorHAnsi" w:hAnsiTheme="majorHAnsi"/>
          <w:noProof w:val="0"/>
        </w:rPr>
        <w:t xml:space="preserve"> </w:t>
      </w:r>
    </w:p>
    <w:p w:rsidR="00BB1024"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Sur proposition du ministre de la Santé, le </w:t>
      </w:r>
      <w:r>
        <w:rPr>
          <w:rFonts w:asciiTheme="majorHAnsi" w:hAnsiTheme="majorHAnsi"/>
          <w:noProof w:val="0"/>
        </w:rPr>
        <w:t>C</w:t>
      </w:r>
      <w:r w:rsidRPr="00FC6D20">
        <w:rPr>
          <w:rFonts w:asciiTheme="majorHAnsi" w:hAnsiTheme="majorHAnsi"/>
          <w:noProof w:val="0"/>
        </w:rPr>
        <w:t xml:space="preserve">onseil des </w:t>
      </w:r>
      <w:r>
        <w:rPr>
          <w:rFonts w:asciiTheme="majorHAnsi" w:hAnsiTheme="majorHAnsi"/>
          <w:noProof w:val="0"/>
        </w:rPr>
        <w:t>m</w:t>
      </w:r>
      <w:r w:rsidRPr="00FC6D20">
        <w:rPr>
          <w:rFonts w:asciiTheme="majorHAnsi" w:hAnsiTheme="majorHAnsi"/>
          <w:noProof w:val="0"/>
        </w:rPr>
        <w:t>inistres a adopté un arrêté visant à réorganiser la COS tant au niveau de sa composi</w:t>
      </w:r>
      <w:r>
        <w:rPr>
          <w:rFonts w:asciiTheme="majorHAnsi" w:hAnsiTheme="majorHAnsi"/>
          <w:noProof w:val="0"/>
        </w:rPr>
        <w:t xml:space="preserve">tion que de son fonctionnement. </w:t>
      </w:r>
      <w:r w:rsidRPr="00FC6D20">
        <w:rPr>
          <w:rFonts w:asciiTheme="majorHAnsi" w:hAnsiTheme="majorHAnsi"/>
          <w:noProof w:val="0"/>
        </w:rPr>
        <w:t>En ce sens, l’arrêté fixe le nombre de membres à 13, détermine la durée du mandat à 3 ans, prévoit les règles de suppléance, de démission et de cessation de fonction</w:t>
      </w:r>
      <w:r>
        <w:rPr>
          <w:rFonts w:asciiTheme="majorHAnsi" w:hAnsiTheme="majorHAnsi"/>
          <w:noProof w:val="0"/>
        </w:rPr>
        <w:t xml:space="preserve">. </w:t>
      </w:r>
      <w:r w:rsidRPr="00FC6D20">
        <w:rPr>
          <w:rFonts w:asciiTheme="majorHAnsi" w:hAnsiTheme="majorHAnsi"/>
          <w:noProof w:val="0"/>
        </w:rPr>
        <w:t>Il détermine également les règles de convocation et de transmission des dossiers, les modalités d’instruction des demandes, les conditions de suppléance des membres titulaires, les règles de quorum, les modalités et recueil des votes, le relevé de décisions et le compte-rendu.</w:t>
      </w:r>
      <w:r>
        <w:rPr>
          <w:rFonts w:asciiTheme="majorHAnsi" w:hAnsiTheme="majorHAnsi"/>
          <w:noProof w:val="0"/>
        </w:rPr>
        <w:t xml:space="preserve"> </w:t>
      </w:r>
      <w:r w:rsidRPr="00FC6D20">
        <w:rPr>
          <w:rFonts w:asciiTheme="majorHAnsi" w:hAnsiTheme="majorHAnsi"/>
          <w:noProof w:val="0"/>
        </w:rPr>
        <w:t xml:space="preserve">Par ailleurs, une </w:t>
      </w:r>
      <w:r>
        <w:rPr>
          <w:rFonts w:asciiTheme="majorHAnsi" w:hAnsiTheme="majorHAnsi"/>
          <w:noProof w:val="0"/>
        </w:rPr>
        <w:t>nouvelle procédure est proposée :</w:t>
      </w:r>
      <w:r w:rsidRPr="00FC6D20">
        <w:rPr>
          <w:rFonts w:asciiTheme="majorHAnsi" w:hAnsiTheme="majorHAnsi"/>
          <w:noProof w:val="0"/>
        </w:rPr>
        <w:t xml:space="preserve"> celle de la consultation de la commission par voie électronique, en cas d’urgence ou de circonstances exceptionnelles. </w:t>
      </w:r>
    </w:p>
    <w:p w:rsidR="00BB1024" w:rsidRPr="004B389F" w:rsidRDefault="00BB1024" w:rsidP="004B389F">
      <w:pPr>
        <w:jc w:val="both"/>
        <w:rPr>
          <w:rFonts w:asciiTheme="majorHAnsi" w:hAnsiTheme="majorHAnsi"/>
        </w:rPr>
      </w:pPr>
    </w:p>
    <w:p w:rsidR="00AF4C0B" w:rsidRDefault="00AF4C0B" w:rsidP="00AB1414">
      <w:pPr>
        <w:pStyle w:val="-LettreTexteGEDA"/>
        <w:ind w:firstLine="0"/>
      </w:pPr>
    </w:p>
    <w:p w:rsidR="00BB1024" w:rsidRDefault="00BB1024" w:rsidP="00BB1024">
      <w:pPr>
        <w:pStyle w:val="-LettreTexteGEDA"/>
        <w:ind w:firstLine="0"/>
        <w:rPr>
          <w:rFonts w:ascii="Cambria" w:hAnsi="Cambria"/>
          <w:b/>
          <w:bCs/>
          <w:szCs w:val="24"/>
        </w:rPr>
      </w:pPr>
      <w:r>
        <w:rPr>
          <w:rFonts w:ascii="Cambria" w:hAnsi="Cambria"/>
          <w:b/>
          <w:bCs/>
        </w:rPr>
        <w:t xml:space="preserve">Maintien de la revalorisation des allocations familiales pour les ressortissants du Régime de solidarité de la Polynésie française (RSPF) </w:t>
      </w:r>
    </w:p>
    <w:p w:rsidR="00BB1024" w:rsidRDefault="00BB1024" w:rsidP="00BB1024">
      <w:pPr>
        <w:spacing w:before="120"/>
        <w:jc w:val="both"/>
        <w:rPr>
          <w:sz w:val="22"/>
          <w:szCs w:val="22"/>
        </w:rPr>
      </w:pPr>
    </w:p>
    <w:p w:rsidR="00BB1024" w:rsidRDefault="00BB1024" w:rsidP="00BB1024">
      <w:pPr>
        <w:pStyle w:val="-LettreTexteGEDA"/>
        <w:ind w:firstLine="0"/>
        <w:rPr>
          <w:rFonts w:ascii="Cambria" w:hAnsi="Cambria"/>
        </w:rPr>
      </w:pPr>
      <w:r>
        <w:rPr>
          <w:rFonts w:ascii="Cambria" w:hAnsi="Cambria"/>
        </w:rPr>
        <w:t>La crise sanitaire va engendrer un impact durable sur certains secteurs pourvoyeurs d’emplois de l’économie polynésienne, notamment les secteurs du tourisme et du bâtiment.</w:t>
      </w:r>
    </w:p>
    <w:p w:rsidR="00BB1024" w:rsidRDefault="00BB1024" w:rsidP="00BB1024">
      <w:pPr>
        <w:pStyle w:val="-LettreTexteGEDA"/>
        <w:spacing w:before="0"/>
        <w:ind w:firstLine="0"/>
        <w:rPr>
          <w:rFonts w:ascii="Cambria" w:hAnsi="Cambria"/>
        </w:rPr>
      </w:pPr>
    </w:p>
    <w:p w:rsidR="00BB1024" w:rsidRDefault="00BB1024" w:rsidP="00BB1024">
      <w:pPr>
        <w:pStyle w:val="-LettreTexteGEDA"/>
        <w:spacing w:before="0"/>
        <w:ind w:firstLine="0"/>
        <w:rPr>
          <w:rFonts w:ascii="Cambria" w:hAnsi="Cambria"/>
        </w:rPr>
      </w:pPr>
      <w:r>
        <w:rPr>
          <w:rFonts w:ascii="Cambria" w:hAnsi="Cambria"/>
        </w:rPr>
        <w:t>Les premiers éléments livrés au cours de la dernière séance du conseil d’administration de la Caisse de prévoyance sociale, attestent d’une dégradation des volumes de déclaration de salaires mensuels sur ces secteurs. Le nombre d’emploi salariés, apprécié en équivalent temps plein, enregistre une baisse de 18% entre février et avril 2020. Sur les cinq principaux secteurs d’activité privés, le nombre d’heures de travail payées recule de 15% pour le commerce et 45% pour l’hôtellerie-restauration, dont une grande part des effectifs réunit des emplois peu qualifiés à faible rémunération.  Au terme de la période de maintien de droits de trois mois au régime des salariés, voire de six mois en cas de procédure de licenciement pour motif économique, les salariés victimes de la conjoncture économique vont basculer immédiatement au RSPF.</w:t>
      </w:r>
    </w:p>
    <w:p w:rsidR="00BB1024" w:rsidRDefault="00BB1024" w:rsidP="00BB1024">
      <w:pPr>
        <w:pStyle w:val="-LettreTexteGEDA"/>
        <w:spacing w:before="0"/>
        <w:ind w:firstLine="0"/>
        <w:rPr>
          <w:rFonts w:ascii="Cambria" w:hAnsi="Cambria"/>
        </w:rPr>
      </w:pPr>
    </w:p>
    <w:p w:rsidR="00CC4DD6" w:rsidRDefault="00BB1024" w:rsidP="00BB1024">
      <w:pPr>
        <w:pStyle w:val="-LettreTexteGEDA"/>
        <w:spacing w:before="0"/>
        <w:ind w:firstLine="0"/>
        <w:rPr>
          <w:rFonts w:ascii="Cambria" w:hAnsi="Cambria"/>
        </w:rPr>
      </w:pPr>
      <w:r>
        <w:rPr>
          <w:rFonts w:ascii="Cambria" w:hAnsi="Cambria"/>
        </w:rPr>
        <w:t>Aussi, le Conseil des ministres a décidé d’accompagner financièrement ces personnes, en maintenant la revalorisation du montant des allocations familiales à 15 000 Fcfp, opérée au mois de mars dernier, pour trois mois supplémentaires, soit pour les mois de juin, juillet et août de cette année.</w:t>
      </w:r>
    </w:p>
    <w:p w:rsidR="00BB1024" w:rsidRDefault="00BB1024" w:rsidP="00BB1024">
      <w:pPr>
        <w:pStyle w:val="-LettreTexteGEDA"/>
        <w:spacing w:before="0"/>
        <w:ind w:firstLine="0"/>
        <w:rPr>
          <w:rFonts w:ascii="Cambria" w:hAnsi="Cambria"/>
        </w:rPr>
      </w:pPr>
    </w:p>
    <w:p w:rsidR="00001BAF" w:rsidRPr="00BB1024" w:rsidRDefault="00001BAF" w:rsidP="00BB1024">
      <w:pPr>
        <w:pStyle w:val="-LettreTexteGEDA"/>
        <w:spacing w:before="0"/>
        <w:ind w:firstLine="0"/>
        <w:rPr>
          <w:rFonts w:ascii="Cambria" w:hAnsi="Cambria"/>
        </w:rPr>
      </w:pPr>
    </w:p>
    <w:p w:rsidR="00AE3010" w:rsidRDefault="00AE3010" w:rsidP="00AE3010">
      <w:pPr>
        <w:pStyle w:val="-LettreTexteGEDA"/>
        <w:ind w:firstLine="0"/>
        <w:rPr>
          <w:rFonts w:asciiTheme="majorHAnsi" w:hAnsiTheme="majorHAnsi"/>
          <w:b/>
          <w:bCs/>
          <w:szCs w:val="24"/>
        </w:rPr>
      </w:pPr>
      <w:r w:rsidRPr="00C637CF">
        <w:rPr>
          <w:rFonts w:asciiTheme="majorHAnsi" w:hAnsiTheme="majorHAnsi"/>
          <w:b/>
          <w:bCs/>
          <w:szCs w:val="24"/>
        </w:rPr>
        <w:t>Aménagement des modalités d'évaluation du certificat polynésien des métiers d'art, des</w:t>
      </w:r>
      <w:r>
        <w:t xml:space="preserve"> </w:t>
      </w:r>
      <w:r w:rsidRPr="00C637CF">
        <w:rPr>
          <w:rFonts w:asciiTheme="majorHAnsi" w:hAnsiTheme="majorHAnsi"/>
          <w:b/>
          <w:bCs/>
          <w:szCs w:val="24"/>
        </w:rPr>
        <w:t xml:space="preserve">certificats polynésiens d’aptitude professionnelle et du brevet polynésien des métiers d’art </w:t>
      </w:r>
    </w:p>
    <w:p w:rsidR="00AE3010" w:rsidRPr="00C637CF" w:rsidRDefault="00AE3010" w:rsidP="00AE3010">
      <w:pPr>
        <w:pStyle w:val="-LettreTexteGEDA"/>
        <w:ind w:firstLine="0"/>
        <w:rPr>
          <w:rFonts w:asciiTheme="majorHAnsi" w:hAnsiTheme="majorHAnsi"/>
          <w:b/>
          <w:bCs/>
          <w:szCs w:val="24"/>
        </w:rPr>
      </w:pPr>
    </w:p>
    <w:p w:rsidR="00AE3010" w:rsidRPr="00C637CF" w:rsidRDefault="00AE3010" w:rsidP="00AE3010">
      <w:pPr>
        <w:pStyle w:val="-LettreTexteGEDA"/>
        <w:ind w:firstLine="0"/>
        <w:rPr>
          <w:rFonts w:asciiTheme="majorHAnsi" w:hAnsiTheme="majorHAnsi"/>
          <w:noProof w:val="0"/>
          <w:szCs w:val="24"/>
        </w:rPr>
      </w:pPr>
      <w:r>
        <w:rPr>
          <w:rFonts w:asciiTheme="majorHAnsi" w:hAnsiTheme="majorHAnsi"/>
          <w:noProof w:val="0"/>
          <w:szCs w:val="24"/>
        </w:rPr>
        <w:t>Compte-</w:t>
      </w:r>
      <w:r w:rsidRPr="00C637CF">
        <w:rPr>
          <w:rFonts w:asciiTheme="majorHAnsi" w:hAnsiTheme="majorHAnsi"/>
          <w:noProof w:val="0"/>
          <w:szCs w:val="24"/>
        </w:rPr>
        <w:t>tenu de la situation sanitaire et de</w:t>
      </w:r>
      <w:r>
        <w:rPr>
          <w:rFonts w:asciiTheme="majorHAnsi" w:hAnsiTheme="majorHAnsi"/>
          <w:noProof w:val="0"/>
          <w:szCs w:val="24"/>
        </w:rPr>
        <w:t>s circonstances exceptionnelles récemment traversées</w:t>
      </w:r>
      <w:r w:rsidRPr="00C637CF">
        <w:rPr>
          <w:rFonts w:asciiTheme="majorHAnsi" w:hAnsiTheme="majorHAnsi"/>
          <w:noProof w:val="0"/>
          <w:szCs w:val="24"/>
        </w:rPr>
        <w:t>, le ministère de l’</w:t>
      </w:r>
      <w:r>
        <w:rPr>
          <w:rFonts w:asciiTheme="majorHAnsi" w:hAnsiTheme="majorHAnsi"/>
          <w:noProof w:val="0"/>
          <w:szCs w:val="24"/>
        </w:rPr>
        <w:t>E</w:t>
      </w:r>
      <w:r w:rsidRPr="00C637CF">
        <w:rPr>
          <w:rFonts w:asciiTheme="majorHAnsi" w:hAnsiTheme="majorHAnsi"/>
          <w:noProof w:val="0"/>
          <w:szCs w:val="24"/>
        </w:rPr>
        <w:t>ducation nationale et de la jeunesse n’</w:t>
      </w:r>
      <w:r>
        <w:rPr>
          <w:rFonts w:asciiTheme="majorHAnsi" w:hAnsiTheme="majorHAnsi"/>
          <w:noProof w:val="0"/>
          <w:szCs w:val="24"/>
        </w:rPr>
        <w:t xml:space="preserve">a pas été </w:t>
      </w:r>
      <w:r w:rsidRPr="00C637CF">
        <w:rPr>
          <w:rFonts w:asciiTheme="majorHAnsi" w:hAnsiTheme="majorHAnsi"/>
          <w:noProof w:val="0"/>
          <w:szCs w:val="24"/>
        </w:rPr>
        <w:t>en mesure de garantir, à la fois en termes sanitaires et logistiques, la bonne tenue des épreuves des examens nationaux </w:t>
      </w:r>
      <w:r>
        <w:rPr>
          <w:rFonts w:asciiTheme="majorHAnsi" w:hAnsiTheme="majorHAnsi"/>
          <w:noProof w:val="0"/>
          <w:szCs w:val="24"/>
        </w:rPr>
        <w:t xml:space="preserve">prévus </w:t>
      </w:r>
      <w:r w:rsidRPr="00C637CF">
        <w:rPr>
          <w:rFonts w:asciiTheme="majorHAnsi" w:hAnsiTheme="majorHAnsi"/>
          <w:noProof w:val="0"/>
          <w:szCs w:val="24"/>
        </w:rPr>
        <w:t>dans le calendrier initial. A</w:t>
      </w:r>
      <w:r>
        <w:rPr>
          <w:rFonts w:asciiTheme="majorHAnsi" w:hAnsiTheme="majorHAnsi"/>
          <w:noProof w:val="0"/>
          <w:szCs w:val="24"/>
        </w:rPr>
        <w:t>ussi, et a</w:t>
      </w:r>
      <w:r w:rsidRPr="00C637CF">
        <w:rPr>
          <w:rFonts w:asciiTheme="majorHAnsi" w:hAnsiTheme="majorHAnsi"/>
          <w:noProof w:val="0"/>
          <w:szCs w:val="24"/>
        </w:rPr>
        <w:t xml:space="preserve">fin de ne pas faire peser </w:t>
      </w:r>
      <w:r>
        <w:rPr>
          <w:rFonts w:asciiTheme="majorHAnsi" w:hAnsiTheme="majorHAnsi"/>
          <w:noProof w:val="0"/>
          <w:szCs w:val="24"/>
        </w:rPr>
        <w:t xml:space="preserve">des </w:t>
      </w:r>
      <w:r w:rsidRPr="00C637CF">
        <w:rPr>
          <w:rFonts w:asciiTheme="majorHAnsi" w:hAnsiTheme="majorHAnsi"/>
          <w:noProof w:val="0"/>
          <w:szCs w:val="24"/>
        </w:rPr>
        <w:t>inquiétudes</w:t>
      </w:r>
      <w:r>
        <w:rPr>
          <w:rFonts w:asciiTheme="majorHAnsi" w:hAnsiTheme="majorHAnsi"/>
          <w:noProof w:val="0"/>
          <w:szCs w:val="24"/>
        </w:rPr>
        <w:t xml:space="preserve"> pour cela</w:t>
      </w:r>
      <w:r w:rsidRPr="00C637CF">
        <w:rPr>
          <w:rFonts w:asciiTheme="majorHAnsi" w:hAnsiTheme="majorHAnsi"/>
          <w:noProof w:val="0"/>
          <w:szCs w:val="24"/>
        </w:rPr>
        <w:t xml:space="preserve"> sur les élèves, leurs familles et les professeurs, il a donc été décidé d’annuler ces épreuves.</w:t>
      </w:r>
    </w:p>
    <w:p w:rsidR="00AE3010" w:rsidRPr="00C637CF" w:rsidRDefault="00AE3010" w:rsidP="00AE3010">
      <w:pPr>
        <w:pStyle w:val="-LettreTexteGEDA"/>
        <w:ind w:firstLine="0"/>
        <w:rPr>
          <w:rFonts w:asciiTheme="majorHAnsi" w:hAnsiTheme="majorHAnsi"/>
          <w:noProof w:val="0"/>
          <w:szCs w:val="24"/>
        </w:rPr>
      </w:pPr>
      <w:r>
        <w:rPr>
          <w:rFonts w:asciiTheme="majorHAnsi" w:hAnsiTheme="majorHAnsi"/>
          <w:noProof w:val="0"/>
          <w:szCs w:val="24"/>
        </w:rPr>
        <w:t xml:space="preserve">Cette situation concerne, également, </w:t>
      </w:r>
      <w:r w:rsidRPr="00C637CF">
        <w:rPr>
          <w:rFonts w:asciiTheme="majorHAnsi" w:hAnsiTheme="majorHAnsi"/>
          <w:noProof w:val="0"/>
          <w:szCs w:val="24"/>
        </w:rPr>
        <w:t>deux diplômes </w:t>
      </w:r>
      <w:r>
        <w:rPr>
          <w:rFonts w:asciiTheme="majorHAnsi" w:hAnsiTheme="majorHAnsi"/>
          <w:noProof w:val="0"/>
          <w:szCs w:val="24"/>
        </w:rPr>
        <w:t>créés par le gouvernement de la Polynésie française, au centre des métiers d’art</w:t>
      </w:r>
      <w:r w:rsidRPr="00C637CF">
        <w:rPr>
          <w:rFonts w:asciiTheme="majorHAnsi" w:hAnsiTheme="majorHAnsi"/>
          <w:noProof w:val="0"/>
          <w:szCs w:val="24"/>
        </w:rPr>
        <w:t xml:space="preserve">: le certificat polynésien des métiers d’art (CPMA) et le brevet polynésien des métiers d’art (BPMA). </w:t>
      </w:r>
      <w:r>
        <w:rPr>
          <w:rFonts w:asciiTheme="majorHAnsi" w:hAnsiTheme="majorHAnsi"/>
          <w:noProof w:val="0"/>
          <w:szCs w:val="24"/>
        </w:rPr>
        <w:t>Le gouvernement a ainsi souhaité</w:t>
      </w:r>
      <w:r w:rsidRPr="00C637CF">
        <w:rPr>
          <w:rFonts w:asciiTheme="majorHAnsi" w:hAnsiTheme="majorHAnsi"/>
          <w:noProof w:val="0"/>
          <w:szCs w:val="24"/>
        </w:rPr>
        <w:t xml:space="preserve"> supprimer toutes les épreuves écrites et orales ponctuelles prévues aux référentiels de ces diplômes.</w:t>
      </w:r>
    </w:p>
    <w:p w:rsidR="00AE3010" w:rsidRDefault="00AE3010" w:rsidP="00AE3010">
      <w:pPr>
        <w:pStyle w:val="-LettreTexteGEDA"/>
        <w:ind w:firstLine="0"/>
        <w:rPr>
          <w:rFonts w:asciiTheme="majorHAnsi" w:hAnsiTheme="majorHAnsi"/>
          <w:noProof w:val="0"/>
          <w:szCs w:val="24"/>
        </w:rPr>
      </w:pPr>
      <w:r w:rsidRPr="00C637CF">
        <w:rPr>
          <w:rFonts w:asciiTheme="majorHAnsi" w:hAnsiTheme="majorHAnsi"/>
          <w:noProof w:val="0"/>
          <w:szCs w:val="24"/>
        </w:rPr>
        <w:t>Le bureau des examens de la direction générale de l’éducation et des enseignements, entité qui gère les épreuves conduisant aux diplômes nationaux ou polynésiens, mettra en œuvre ces dispositions pour tous les examen</w:t>
      </w:r>
      <w:r>
        <w:rPr>
          <w:rFonts w:asciiTheme="majorHAnsi" w:hAnsiTheme="majorHAnsi"/>
          <w:noProof w:val="0"/>
          <w:szCs w:val="24"/>
        </w:rPr>
        <w:t xml:space="preserve">s de la filière professionnelle. </w:t>
      </w:r>
      <w:r w:rsidRPr="00C637CF">
        <w:rPr>
          <w:rFonts w:asciiTheme="majorHAnsi" w:hAnsiTheme="majorHAnsi"/>
          <w:noProof w:val="0"/>
          <w:szCs w:val="24"/>
        </w:rPr>
        <w:t xml:space="preserve">Les interprétations éventuelles sur leurs applications feront l’objet de directives du bureau des examens au président du jury. </w:t>
      </w:r>
    </w:p>
    <w:p w:rsidR="00BB1024" w:rsidRDefault="00BB1024" w:rsidP="00AE3010">
      <w:pPr>
        <w:pStyle w:val="-LettreTexteGEDA"/>
        <w:ind w:firstLine="0"/>
        <w:rPr>
          <w:rFonts w:asciiTheme="majorHAnsi" w:hAnsiTheme="majorHAnsi"/>
          <w:noProof w:val="0"/>
          <w:szCs w:val="24"/>
        </w:rPr>
      </w:pPr>
    </w:p>
    <w:p w:rsidR="00BB1024" w:rsidRPr="00FC6D20" w:rsidRDefault="00BB1024" w:rsidP="00BB1024">
      <w:pPr>
        <w:pStyle w:val="-LettreTexteGEDA"/>
        <w:spacing w:before="360"/>
        <w:ind w:firstLine="0"/>
        <w:rPr>
          <w:rFonts w:asciiTheme="majorHAnsi" w:hAnsiTheme="majorHAnsi"/>
          <w:b/>
          <w:noProof w:val="0"/>
        </w:rPr>
      </w:pPr>
      <w:bookmarkStart w:id="1" w:name="_GoBack"/>
      <w:bookmarkEnd w:id="1"/>
      <w:r w:rsidRPr="00FC6D20">
        <w:rPr>
          <w:rFonts w:asciiTheme="majorHAnsi" w:hAnsiTheme="majorHAnsi"/>
          <w:b/>
          <w:noProof w:val="0"/>
        </w:rPr>
        <w:t xml:space="preserve">Activités relevant du transport terrestre sur les îles Marquises </w:t>
      </w:r>
    </w:p>
    <w:p w:rsidR="00BB1024" w:rsidRPr="00FC6D20" w:rsidRDefault="00BB1024" w:rsidP="00BB1024">
      <w:pPr>
        <w:pStyle w:val="-LettreTexteGEDA"/>
        <w:spacing w:before="0"/>
        <w:ind w:firstLine="0"/>
        <w:rPr>
          <w:rFonts w:asciiTheme="majorHAnsi" w:hAnsiTheme="majorHAnsi"/>
          <w:b/>
          <w:noProof w:val="0"/>
        </w:rPr>
      </w:pPr>
    </w:p>
    <w:p w:rsidR="00BB1024" w:rsidRPr="00030F07"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Les princi</w:t>
      </w:r>
      <w:r>
        <w:rPr>
          <w:rFonts w:asciiTheme="majorHAnsi" w:hAnsiTheme="majorHAnsi"/>
          <w:noProof w:val="0"/>
        </w:rPr>
        <w:t xml:space="preserve">pales activités opérées par le </w:t>
      </w:r>
      <w:r w:rsidRPr="00FC6D20">
        <w:rPr>
          <w:rFonts w:asciiTheme="majorHAnsi" w:hAnsiTheme="majorHAnsi"/>
          <w:noProof w:val="0"/>
        </w:rPr>
        <w:t>ministère de l'Équipement et des transports terrestres</w:t>
      </w:r>
      <w:r>
        <w:rPr>
          <w:rFonts w:asciiTheme="majorHAnsi" w:hAnsiTheme="majorHAnsi"/>
          <w:noProof w:val="0"/>
        </w:rPr>
        <w:t>,</w:t>
      </w:r>
      <w:r w:rsidRPr="00FC6D20">
        <w:rPr>
          <w:rFonts w:asciiTheme="majorHAnsi" w:hAnsiTheme="majorHAnsi"/>
          <w:noProof w:val="0"/>
        </w:rPr>
        <w:t xml:space="preserve"> dans le domaine des transports terrestres</w:t>
      </w:r>
      <w:r>
        <w:rPr>
          <w:rFonts w:asciiTheme="majorHAnsi" w:hAnsiTheme="majorHAnsi"/>
          <w:noProof w:val="0"/>
        </w:rPr>
        <w:t>,</w:t>
      </w:r>
      <w:r w:rsidRPr="00FC6D20">
        <w:rPr>
          <w:rFonts w:asciiTheme="majorHAnsi" w:hAnsiTheme="majorHAnsi"/>
          <w:noProof w:val="0"/>
        </w:rPr>
        <w:t xml:space="preserve"> sur l’archipel d</w:t>
      </w:r>
      <w:r>
        <w:rPr>
          <w:rFonts w:asciiTheme="majorHAnsi" w:hAnsiTheme="majorHAnsi"/>
          <w:noProof w:val="0"/>
        </w:rPr>
        <w:t xml:space="preserve">es îles Marquises concernent : </w:t>
      </w:r>
      <w:r w:rsidRPr="00FC6D20">
        <w:rPr>
          <w:rFonts w:asciiTheme="majorHAnsi" w:hAnsiTheme="majorHAnsi"/>
          <w:noProof w:val="0"/>
        </w:rPr>
        <w:t>la capacité de conduite, les transports collectifs et les licences des véhicules multi-transport (VMT).</w:t>
      </w:r>
    </w:p>
    <w:p w:rsidR="00BB1024" w:rsidRPr="00030F07" w:rsidRDefault="00BB1024" w:rsidP="00BB1024">
      <w:pPr>
        <w:pStyle w:val="Paragraphedeliste"/>
        <w:numPr>
          <w:ilvl w:val="0"/>
          <w:numId w:val="48"/>
        </w:numPr>
        <w:spacing w:before="100" w:beforeAutospacing="1" w:after="100" w:afterAutospacing="1" w:line="240" w:lineRule="auto"/>
        <w:jc w:val="both"/>
        <w:rPr>
          <w:rFonts w:asciiTheme="majorHAnsi" w:hAnsiTheme="majorHAnsi"/>
          <w:bCs/>
          <w:sz w:val="24"/>
          <w:szCs w:val="24"/>
          <w:u w:val="single"/>
        </w:rPr>
      </w:pPr>
      <w:r w:rsidRPr="00030F07">
        <w:rPr>
          <w:rFonts w:asciiTheme="majorHAnsi" w:hAnsiTheme="majorHAnsi"/>
          <w:bCs/>
          <w:sz w:val="24"/>
          <w:szCs w:val="24"/>
          <w:u w:val="single"/>
        </w:rPr>
        <w:lastRenderedPageBreak/>
        <w:t xml:space="preserve">La capacité de conduite </w:t>
      </w:r>
    </w:p>
    <w:p w:rsidR="00BB1024" w:rsidRPr="00FC6D20" w:rsidRDefault="00BB1024" w:rsidP="00BB1024">
      <w:pPr>
        <w:pStyle w:val="-LettreTexteGEDA"/>
        <w:spacing w:before="30"/>
        <w:ind w:firstLine="0"/>
        <w:rPr>
          <w:rFonts w:asciiTheme="majorHAnsi" w:hAnsiTheme="majorHAnsi"/>
          <w:noProof w:val="0"/>
        </w:rPr>
      </w:pPr>
      <w:r w:rsidRPr="00FC6D20">
        <w:rPr>
          <w:rFonts w:asciiTheme="majorHAnsi" w:hAnsiTheme="majorHAnsi"/>
          <w:noProof w:val="0"/>
        </w:rPr>
        <w:t xml:space="preserve">Pour rappel, depuis son introduction dans le code de la route polynésien par </w:t>
      </w:r>
      <w:r>
        <w:rPr>
          <w:rFonts w:asciiTheme="majorHAnsi" w:hAnsiTheme="majorHAnsi"/>
          <w:noProof w:val="0"/>
        </w:rPr>
        <w:t xml:space="preserve">un </w:t>
      </w:r>
      <w:r w:rsidRPr="00FC6D20">
        <w:rPr>
          <w:rFonts w:asciiTheme="majorHAnsi" w:hAnsiTheme="majorHAnsi"/>
          <w:noProof w:val="0"/>
        </w:rPr>
        <w:t xml:space="preserve">arrêté </w:t>
      </w:r>
      <w:r>
        <w:rPr>
          <w:rFonts w:asciiTheme="majorHAnsi" w:hAnsiTheme="majorHAnsi"/>
          <w:noProof w:val="0"/>
        </w:rPr>
        <w:t xml:space="preserve">du Conseil des ministres </w:t>
      </w:r>
      <w:r w:rsidRPr="00FC6D20">
        <w:rPr>
          <w:rFonts w:asciiTheme="majorHAnsi" w:hAnsiTheme="majorHAnsi"/>
          <w:noProof w:val="0"/>
        </w:rPr>
        <w:t>du 11 mai 2016, la capacité de conduire figure dans liste des titres permettant la conduite de véhicu</w:t>
      </w:r>
      <w:r>
        <w:rPr>
          <w:rFonts w:asciiTheme="majorHAnsi" w:hAnsiTheme="majorHAnsi"/>
          <w:noProof w:val="0"/>
        </w:rPr>
        <w:t xml:space="preserve">les à moteur dans la limite du </w:t>
      </w:r>
      <w:r w:rsidRPr="00FC6D20">
        <w:rPr>
          <w:rFonts w:asciiTheme="majorHAnsi" w:hAnsiTheme="majorHAnsi"/>
          <w:noProof w:val="0"/>
        </w:rPr>
        <w:t>réseau routier de la zone géogr</w:t>
      </w:r>
      <w:r>
        <w:rPr>
          <w:rFonts w:asciiTheme="majorHAnsi" w:hAnsiTheme="majorHAnsi"/>
          <w:noProof w:val="0"/>
        </w:rPr>
        <w:t xml:space="preserve">aphique pour laquelle elle est </w:t>
      </w:r>
      <w:r w:rsidRPr="00FC6D20">
        <w:rPr>
          <w:rFonts w:asciiTheme="majorHAnsi" w:hAnsiTheme="majorHAnsi"/>
          <w:noProof w:val="0"/>
        </w:rPr>
        <w:t>délivrée.</w:t>
      </w:r>
    </w:p>
    <w:p w:rsidR="00BB1024" w:rsidRPr="00FC6D20" w:rsidRDefault="00BB1024" w:rsidP="00BB1024">
      <w:pPr>
        <w:pStyle w:val="-LettreTexteGEDA"/>
        <w:spacing w:before="30"/>
        <w:ind w:firstLine="0"/>
        <w:rPr>
          <w:rFonts w:asciiTheme="majorHAnsi" w:hAnsiTheme="majorHAnsi"/>
          <w:noProof w:val="0"/>
        </w:rPr>
      </w:pPr>
    </w:p>
    <w:p w:rsidR="00BB1024" w:rsidRPr="00FC6D20" w:rsidRDefault="00BB1024" w:rsidP="00BB1024">
      <w:pPr>
        <w:pStyle w:val="-LettreTexteGEDA"/>
        <w:spacing w:before="30"/>
        <w:ind w:firstLine="0"/>
        <w:rPr>
          <w:rFonts w:asciiTheme="majorHAnsi" w:hAnsiTheme="majorHAnsi"/>
          <w:noProof w:val="0"/>
        </w:rPr>
      </w:pPr>
      <w:r w:rsidRPr="00FC6D20">
        <w:rPr>
          <w:rFonts w:asciiTheme="majorHAnsi" w:hAnsiTheme="majorHAnsi"/>
          <w:noProof w:val="0"/>
        </w:rPr>
        <w:t>Sur les îles Marquises, les chiffres relatifs à la capacité de conduite, durant 2017 et 2019, démontrent un fort engouement de la population marquisienne à l’égard d</w:t>
      </w:r>
      <w:r>
        <w:rPr>
          <w:rFonts w:asciiTheme="majorHAnsi" w:hAnsiTheme="majorHAnsi"/>
          <w:noProof w:val="0"/>
        </w:rPr>
        <w:t xml:space="preserve">e ce dispositif. </w:t>
      </w:r>
      <w:r w:rsidRPr="00FC6D20">
        <w:rPr>
          <w:rFonts w:asciiTheme="majorHAnsi" w:hAnsiTheme="majorHAnsi"/>
          <w:noProof w:val="0"/>
        </w:rPr>
        <w:t>C’est ainsi que sur la période, 476 capacités de conduite de catégorie 2 (équivalent au permis B pour la conduite d’un VL) et 119 de catégorie 3 (équivalent au permis C pour la conduite d’un</w:t>
      </w:r>
      <w:r>
        <w:rPr>
          <w:rFonts w:asciiTheme="majorHAnsi" w:hAnsiTheme="majorHAnsi"/>
          <w:noProof w:val="0"/>
        </w:rPr>
        <w:t xml:space="preserve"> poids lourd) ont été délivrés. </w:t>
      </w:r>
      <w:r w:rsidRPr="00FC6D20">
        <w:rPr>
          <w:rFonts w:asciiTheme="majorHAnsi" w:hAnsiTheme="majorHAnsi"/>
          <w:noProof w:val="0"/>
        </w:rPr>
        <w:t>Les examens pour l’obtention de la capacité de conduite sont réalisés avec le concours des brigades de la gendarmerie nationale.</w:t>
      </w:r>
    </w:p>
    <w:p w:rsidR="00BB1024" w:rsidRPr="00030F07" w:rsidRDefault="00BB1024" w:rsidP="00BB1024">
      <w:pPr>
        <w:pStyle w:val="Paragraphedeliste"/>
        <w:numPr>
          <w:ilvl w:val="0"/>
          <w:numId w:val="48"/>
        </w:numPr>
        <w:spacing w:before="100" w:beforeAutospacing="1" w:after="100" w:afterAutospacing="1" w:line="240" w:lineRule="auto"/>
        <w:jc w:val="both"/>
        <w:rPr>
          <w:rFonts w:asciiTheme="majorHAnsi" w:hAnsiTheme="majorHAnsi"/>
          <w:bCs/>
          <w:sz w:val="24"/>
          <w:szCs w:val="24"/>
          <w:u w:val="single"/>
        </w:rPr>
      </w:pPr>
      <w:r w:rsidRPr="00030F07">
        <w:rPr>
          <w:rFonts w:asciiTheme="majorHAnsi" w:hAnsiTheme="majorHAnsi"/>
          <w:bCs/>
          <w:sz w:val="24"/>
          <w:szCs w:val="24"/>
          <w:u w:val="single"/>
        </w:rPr>
        <w:t>Les transports terrestres collectifs (scolaire)</w:t>
      </w:r>
    </w:p>
    <w:p w:rsidR="00BB1024" w:rsidRPr="00FC6D20" w:rsidRDefault="00BB1024" w:rsidP="00BB1024">
      <w:pPr>
        <w:pStyle w:val="-LettreTexteGEDA"/>
        <w:ind w:firstLine="0"/>
        <w:rPr>
          <w:rFonts w:asciiTheme="majorHAnsi" w:hAnsiTheme="majorHAnsi"/>
          <w:noProof w:val="0"/>
        </w:rPr>
      </w:pPr>
      <w:r w:rsidRPr="00FC6D20">
        <w:rPr>
          <w:rFonts w:asciiTheme="majorHAnsi" w:hAnsiTheme="majorHAnsi"/>
          <w:noProof w:val="0"/>
        </w:rPr>
        <w:t xml:space="preserve">Pour l’heure, ce service ne concerne que  l’ile de </w:t>
      </w:r>
      <w:proofErr w:type="spellStart"/>
      <w:r w:rsidRPr="00FC6D20">
        <w:rPr>
          <w:rFonts w:asciiTheme="majorHAnsi" w:hAnsiTheme="majorHAnsi"/>
          <w:noProof w:val="0"/>
        </w:rPr>
        <w:t>N</w:t>
      </w:r>
      <w:r>
        <w:rPr>
          <w:rFonts w:asciiTheme="majorHAnsi" w:hAnsiTheme="majorHAnsi"/>
          <w:noProof w:val="0"/>
        </w:rPr>
        <w:t>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w:t>
      </w:r>
      <w:r>
        <w:rPr>
          <w:rFonts w:asciiTheme="majorHAnsi" w:hAnsiTheme="majorHAnsi"/>
          <w:noProof w:val="0"/>
        </w:rPr>
        <w:t>iva</w:t>
      </w:r>
      <w:proofErr w:type="spellEnd"/>
      <w:r w:rsidRPr="00FC6D20">
        <w:rPr>
          <w:rFonts w:asciiTheme="majorHAnsi" w:hAnsiTheme="majorHAnsi"/>
          <w:noProof w:val="0"/>
        </w:rPr>
        <w:t xml:space="preserve">. C’est la SARL </w:t>
      </w:r>
      <w:proofErr w:type="spellStart"/>
      <w:r w:rsidRPr="00FC6D20">
        <w:rPr>
          <w:rFonts w:asciiTheme="majorHAnsi" w:hAnsiTheme="majorHAnsi"/>
          <w:noProof w:val="0"/>
        </w:rPr>
        <w:t>Kuee</w:t>
      </w:r>
      <w:proofErr w:type="spellEnd"/>
      <w:r w:rsidRPr="00FC6D20">
        <w:rPr>
          <w:rFonts w:asciiTheme="majorHAnsi" w:hAnsiTheme="majorHAnsi"/>
          <w:noProof w:val="0"/>
        </w:rPr>
        <w:t xml:space="preserve"> </w:t>
      </w:r>
      <w:proofErr w:type="spellStart"/>
      <w:r w:rsidRPr="00FC6D20">
        <w:rPr>
          <w:rFonts w:asciiTheme="majorHAnsi" w:hAnsiTheme="majorHAnsi"/>
          <w:noProof w:val="0"/>
        </w:rPr>
        <w:t>Kaipeka</w:t>
      </w:r>
      <w:proofErr w:type="spellEnd"/>
      <w:r w:rsidRPr="00FC6D20">
        <w:rPr>
          <w:rFonts w:asciiTheme="majorHAnsi" w:hAnsiTheme="majorHAnsi"/>
          <w:noProof w:val="0"/>
        </w:rPr>
        <w:t xml:space="preserve">, conventionnée pour des services </w:t>
      </w:r>
      <w:proofErr w:type="spellStart"/>
      <w:r w:rsidRPr="00FC6D20">
        <w:rPr>
          <w:rFonts w:asciiTheme="majorHAnsi" w:hAnsiTheme="majorHAnsi"/>
          <w:noProof w:val="0"/>
        </w:rPr>
        <w:t>Taiohae</w:t>
      </w:r>
      <w:proofErr w:type="spellEnd"/>
      <w:r w:rsidRPr="00FC6D20">
        <w:rPr>
          <w:rFonts w:asciiTheme="majorHAnsi" w:hAnsiTheme="majorHAnsi"/>
          <w:noProof w:val="0"/>
        </w:rPr>
        <w:t xml:space="preserve"> intramuros et </w:t>
      </w:r>
      <w:proofErr w:type="spellStart"/>
      <w:r w:rsidRPr="00FC6D20">
        <w:rPr>
          <w:rFonts w:asciiTheme="majorHAnsi" w:hAnsiTheme="majorHAnsi"/>
          <w:noProof w:val="0"/>
        </w:rPr>
        <w:t>Taipivai-Taiohae</w:t>
      </w:r>
      <w:proofErr w:type="spellEnd"/>
      <w:r w:rsidRPr="00FC6D20">
        <w:rPr>
          <w:rFonts w:asciiTheme="majorHAnsi" w:hAnsiTheme="majorHAnsi"/>
          <w:noProof w:val="0"/>
        </w:rPr>
        <w:t>, qui réalise ce service. La direction des transports terrestres (DTT) assure la gestion de la détaxe de gazole dans le cadre du transport scolaire sur l’archipel des îles Marquises suivant les plans de transport scolaire fournis par la DGEE.</w:t>
      </w:r>
    </w:p>
    <w:p w:rsidR="00BB1024" w:rsidRPr="00030F07" w:rsidRDefault="00BB1024" w:rsidP="00BB1024">
      <w:pPr>
        <w:pStyle w:val="Paragraphedeliste"/>
        <w:numPr>
          <w:ilvl w:val="0"/>
          <w:numId w:val="48"/>
        </w:numPr>
        <w:spacing w:before="100" w:beforeAutospacing="1" w:after="100" w:afterAutospacing="1" w:line="240" w:lineRule="auto"/>
        <w:jc w:val="both"/>
        <w:rPr>
          <w:rFonts w:asciiTheme="majorHAnsi" w:hAnsiTheme="majorHAnsi"/>
          <w:sz w:val="24"/>
          <w:szCs w:val="24"/>
          <w:u w:val="single"/>
        </w:rPr>
      </w:pPr>
      <w:r w:rsidRPr="00030F07">
        <w:rPr>
          <w:rFonts w:asciiTheme="majorHAnsi" w:hAnsiTheme="majorHAnsi"/>
          <w:bCs/>
          <w:sz w:val="24"/>
          <w:szCs w:val="24"/>
          <w:u w:val="single"/>
        </w:rPr>
        <w:t>Les licences de transport et véhicules multi-transport (VMT)</w:t>
      </w: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Les professionnels du transport par voie terrestre des Marquises se sont fortement saisis du dispositif des licences et véhicules multi-transport (VMT). Cela est en partie dû au travail de la circonscription des îles Marquises (CMQ) et le dispositif est adapté aux besoins de transports de personnes et de marchandises, notamment avec la desserte de l’</w:t>
      </w:r>
      <w:proofErr w:type="spellStart"/>
      <w:r w:rsidRPr="00FC6D20">
        <w:rPr>
          <w:rFonts w:asciiTheme="majorHAnsi" w:hAnsiTheme="majorHAnsi"/>
          <w:noProof w:val="0"/>
        </w:rPr>
        <w:t>Aranui</w:t>
      </w:r>
      <w:proofErr w:type="spellEnd"/>
      <w:r>
        <w:rPr>
          <w:rFonts w:asciiTheme="majorHAnsi" w:hAnsiTheme="majorHAnsi"/>
          <w:noProof w:val="0"/>
        </w:rPr>
        <w:t>,</w:t>
      </w:r>
      <w:r w:rsidRPr="00FC6D20">
        <w:rPr>
          <w:rFonts w:asciiTheme="majorHAnsi" w:hAnsiTheme="majorHAnsi"/>
          <w:noProof w:val="0"/>
        </w:rPr>
        <w:t xml:space="preserve"> ainsi que la conjonction avec les vols assurés par Air Tahiti.</w:t>
      </w:r>
    </w:p>
    <w:p w:rsidR="00BB1024" w:rsidRPr="00FC6D20"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Le Bureau des </w:t>
      </w:r>
      <w:r>
        <w:rPr>
          <w:rFonts w:asciiTheme="majorHAnsi" w:hAnsiTheme="majorHAnsi"/>
          <w:noProof w:val="0"/>
        </w:rPr>
        <w:t>a</w:t>
      </w:r>
      <w:r w:rsidRPr="00FC6D20">
        <w:rPr>
          <w:rFonts w:asciiTheme="majorHAnsi" w:hAnsiTheme="majorHAnsi"/>
          <w:noProof w:val="0"/>
        </w:rPr>
        <w:t xml:space="preserve">ctivités de </w:t>
      </w:r>
      <w:r>
        <w:rPr>
          <w:rFonts w:asciiTheme="majorHAnsi" w:hAnsiTheme="majorHAnsi"/>
          <w:noProof w:val="0"/>
        </w:rPr>
        <w:t>t</w:t>
      </w:r>
      <w:r w:rsidRPr="00FC6D20">
        <w:rPr>
          <w:rFonts w:asciiTheme="majorHAnsi" w:hAnsiTheme="majorHAnsi"/>
          <w:noProof w:val="0"/>
        </w:rPr>
        <w:t xml:space="preserve">ransports (BAT) de la DTT avec la collaboration du </w:t>
      </w:r>
      <w:proofErr w:type="spellStart"/>
      <w:r w:rsidRPr="00FC6D20">
        <w:rPr>
          <w:rFonts w:asciiTheme="majorHAnsi" w:hAnsiTheme="majorHAnsi"/>
          <w:noProof w:val="0"/>
        </w:rPr>
        <w:t>Tavana</w:t>
      </w:r>
      <w:proofErr w:type="spellEnd"/>
      <w:r w:rsidRPr="00FC6D20">
        <w:rPr>
          <w:rFonts w:asciiTheme="majorHAnsi" w:hAnsiTheme="majorHAnsi"/>
          <w:noProof w:val="0"/>
        </w:rPr>
        <w:t xml:space="preserve"> </w:t>
      </w:r>
      <w:proofErr w:type="spellStart"/>
      <w:r w:rsidRPr="00FC6D20">
        <w:rPr>
          <w:rFonts w:asciiTheme="majorHAnsi" w:hAnsiTheme="majorHAnsi"/>
          <w:noProof w:val="0"/>
        </w:rPr>
        <w:t>Hau</w:t>
      </w:r>
      <w:proofErr w:type="spellEnd"/>
      <w:r w:rsidRPr="00FC6D20">
        <w:rPr>
          <w:rFonts w:asciiTheme="majorHAnsi" w:hAnsiTheme="majorHAnsi"/>
          <w:noProof w:val="0"/>
        </w:rPr>
        <w:t xml:space="preserve"> de la </w:t>
      </w:r>
      <w:r>
        <w:rPr>
          <w:rFonts w:asciiTheme="majorHAnsi" w:hAnsiTheme="majorHAnsi"/>
          <w:noProof w:val="0"/>
        </w:rPr>
        <w:t>circonscription des Marquises</w:t>
      </w:r>
      <w:r w:rsidRPr="00FC6D20">
        <w:rPr>
          <w:rFonts w:asciiTheme="majorHAnsi" w:hAnsiTheme="majorHAnsi"/>
          <w:noProof w:val="0"/>
        </w:rPr>
        <w:t xml:space="preserve"> a procédé à la mise en place, dès le premier trimestre de l'année 2020, de 9 sessions d'examen de l’Attestation de </w:t>
      </w:r>
      <w:r>
        <w:rPr>
          <w:rFonts w:asciiTheme="majorHAnsi" w:hAnsiTheme="majorHAnsi"/>
          <w:noProof w:val="0"/>
        </w:rPr>
        <w:t>q</w:t>
      </w:r>
      <w:r w:rsidRPr="00FC6D20">
        <w:rPr>
          <w:rFonts w:asciiTheme="majorHAnsi" w:hAnsiTheme="majorHAnsi"/>
          <w:noProof w:val="0"/>
        </w:rPr>
        <w:t xml:space="preserve">ualification </w:t>
      </w:r>
      <w:r>
        <w:rPr>
          <w:rFonts w:asciiTheme="majorHAnsi" w:hAnsiTheme="majorHAnsi"/>
          <w:noProof w:val="0"/>
        </w:rPr>
        <w:t>p</w:t>
      </w:r>
      <w:r w:rsidRPr="00FC6D20">
        <w:rPr>
          <w:rFonts w:asciiTheme="majorHAnsi" w:hAnsiTheme="majorHAnsi"/>
          <w:noProof w:val="0"/>
        </w:rPr>
        <w:t>rofessionnelle (AQP) dans l'archipel des Marquises qui ont permis l'attri</w:t>
      </w:r>
      <w:r>
        <w:rPr>
          <w:rFonts w:asciiTheme="majorHAnsi" w:hAnsiTheme="majorHAnsi"/>
          <w:noProof w:val="0"/>
        </w:rPr>
        <w:t xml:space="preserve">bution de l'AQP à 293 candidats. </w:t>
      </w:r>
      <w:r w:rsidRPr="00FC6D20">
        <w:rPr>
          <w:rFonts w:asciiTheme="majorHAnsi" w:hAnsiTheme="majorHAnsi"/>
          <w:noProof w:val="0"/>
        </w:rPr>
        <w:t xml:space="preserve">Le Bureau des </w:t>
      </w:r>
      <w:r>
        <w:rPr>
          <w:rFonts w:asciiTheme="majorHAnsi" w:hAnsiTheme="majorHAnsi"/>
          <w:noProof w:val="0"/>
        </w:rPr>
        <w:t>a</w:t>
      </w:r>
      <w:r w:rsidRPr="00FC6D20">
        <w:rPr>
          <w:rFonts w:asciiTheme="majorHAnsi" w:hAnsiTheme="majorHAnsi"/>
          <w:noProof w:val="0"/>
        </w:rPr>
        <w:t xml:space="preserve">ctivités de </w:t>
      </w:r>
      <w:r>
        <w:rPr>
          <w:rFonts w:asciiTheme="majorHAnsi" w:hAnsiTheme="majorHAnsi"/>
          <w:noProof w:val="0"/>
        </w:rPr>
        <w:t>t</w:t>
      </w:r>
      <w:r w:rsidRPr="00FC6D20">
        <w:rPr>
          <w:rFonts w:asciiTheme="majorHAnsi" w:hAnsiTheme="majorHAnsi"/>
          <w:noProof w:val="0"/>
        </w:rPr>
        <w:t xml:space="preserve">ransports a également procédé à l'attribution de 102 autorisations administratives avec 161 licences de transport attribuées. </w:t>
      </w:r>
    </w:p>
    <w:p w:rsidR="00BB1024" w:rsidRPr="00FC6D20" w:rsidRDefault="00BB1024" w:rsidP="00BB1024">
      <w:pPr>
        <w:pStyle w:val="-LettreTexteGEDA"/>
        <w:spacing w:before="0"/>
        <w:ind w:firstLine="0"/>
        <w:rPr>
          <w:rFonts w:asciiTheme="majorHAnsi" w:hAnsiTheme="majorHAnsi"/>
          <w:noProof w:val="0"/>
        </w:rPr>
      </w:pPr>
    </w:p>
    <w:p w:rsidR="00BB1024" w:rsidRPr="00FC6D20"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Le nombre de licences correspond au nombre de véhicules qui remplissent les conditions techniques d’exploitation. Ces véhicules doivent réaliser un contrôle technique périodique (tous les 6 mois). Ces contrôles techniques sont réalisés par la subdivision de l’équipement.</w:t>
      </w:r>
    </w:p>
    <w:p w:rsidR="00BB1024" w:rsidRPr="00FC6D20" w:rsidRDefault="00BB1024" w:rsidP="00BB1024">
      <w:pPr>
        <w:pStyle w:val="-LettreTexteGEDA"/>
        <w:spacing w:before="0"/>
        <w:ind w:firstLine="0"/>
        <w:rPr>
          <w:rFonts w:asciiTheme="majorHAnsi" w:hAnsiTheme="majorHAnsi"/>
          <w:noProof w:val="0"/>
        </w:rPr>
      </w:pPr>
    </w:p>
    <w:p w:rsidR="00BB1024" w:rsidRDefault="00BB1024" w:rsidP="00BB1024">
      <w:pPr>
        <w:pStyle w:val="-LettreTexteGEDA"/>
        <w:spacing w:before="0"/>
        <w:ind w:firstLine="0"/>
        <w:rPr>
          <w:rFonts w:asciiTheme="majorHAnsi" w:hAnsiTheme="majorHAnsi"/>
          <w:noProof w:val="0"/>
        </w:rPr>
      </w:pPr>
      <w:r w:rsidRPr="00FC6D20">
        <w:rPr>
          <w:rFonts w:asciiTheme="majorHAnsi" w:hAnsiTheme="majorHAnsi"/>
          <w:noProof w:val="0"/>
        </w:rPr>
        <w:t xml:space="preserve">Pour le présent exercice, suite à la crise sanitaire du Covid-19 et afin notamment de régulariser les pensions de famille qui souhaitent intégrer leurs prestations aux packages « séjour dans les îles » d’Air Tahiti dans le cadre de la relance du tourisme intérieur, la </w:t>
      </w:r>
      <w:r>
        <w:rPr>
          <w:rFonts w:asciiTheme="majorHAnsi" w:hAnsiTheme="majorHAnsi"/>
          <w:noProof w:val="0"/>
        </w:rPr>
        <w:t>c</w:t>
      </w:r>
      <w:r w:rsidRPr="00FC6D20">
        <w:rPr>
          <w:rFonts w:asciiTheme="majorHAnsi" w:hAnsiTheme="majorHAnsi"/>
          <w:noProof w:val="0"/>
        </w:rPr>
        <w:t>irconscription des îles Marquises prévoit</w:t>
      </w:r>
      <w:r>
        <w:rPr>
          <w:rFonts w:asciiTheme="majorHAnsi" w:hAnsiTheme="majorHAnsi"/>
          <w:noProof w:val="0"/>
        </w:rPr>
        <w:t>,</w:t>
      </w:r>
      <w:r w:rsidRPr="00FC6D20">
        <w:rPr>
          <w:rFonts w:asciiTheme="majorHAnsi" w:hAnsiTheme="majorHAnsi"/>
          <w:noProof w:val="0"/>
        </w:rPr>
        <w:t xml:space="preserve"> pour le second semestre 2020, d’organiser 3 sessions </w:t>
      </w:r>
      <w:r>
        <w:rPr>
          <w:rFonts w:asciiTheme="majorHAnsi" w:hAnsiTheme="majorHAnsi"/>
          <w:noProof w:val="0"/>
        </w:rPr>
        <w:t xml:space="preserve">d'examen réparties comme suit : </w:t>
      </w:r>
      <w:r w:rsidRPr="00FC6D20">
        <w:rPr>
          <w:rFonts w:asciiTheme="majorHAnsi" w:hAnsiTheme="majorHAnsi"/>
          <w:noProof w:val="0"/>
        </w:rPr>
        <w:t xml:space="preserve">du 16 au 18 </w:t>
      </w:r>
      <w:r>
        <w:rPr>
          <w:rFonts w:asciiTheme="majorHAnsi" w:hAnsiTheme="majorHAnsi"/>
          <w:noProof w:val="0"/>
        </w:rPr>
        <w:t xml:space="preserve">septembre sur l'île de </w:t>
      </w:r>
      <w:proofErr w:type="spellStart"/>
      <w:r>
        <w:rPr>
          <w:rFonts w:asciiTheme="majorHAnsi" w:hAnsiTheme="majorHAnsi"/>
          <w:noProof w:val="0"/>
        </w:rPr>
        <w:t>Hiva</w:t>
      </w:r>
      <w:proofErr w:type="spellEnd"/>
      <w:r>
        <w:rPr>
          <w:rFonts w:asciiTheme="majorHAnsi" w:hAnsiTheme="majorHAnsi"/>
          <w:noProof w:val="0"/>
        </w:rPr>
        <w:t xml:space="preserve"> </w:t>
      </w:r>
      <w:proofErr w:type="spellStart"/>
      <w:r>
        <w:rPr>
          <w:rFonts w:asciiTheme="majorHAnsi" w:hAnsiTheme="majorHAnsi"/>
          <w:noProof w:val="0"/>
        </w:rPr>
        <w:t>Oa</w:t>
      </w:r>
      <w:proofErr w:type="spellEnd"/>
      <w:r>
        <w:rPr>
          <w:rFonts w:asciiTheme="majorHAnsi" w:hAnsiTheme="majorHAnsi"/>
          <w:noProof w:val="0"/>
        </w:rPr>
        <w:t xml:space="preserve">, </w:t>
      </w:r>
      <w:r w:rsidRPr="00FC6D20">
        <w:rPr>
          <w:rFonts w:asciiTheme="majorHAnsi" w:hAnsiTheme="majorHAnsi"/>
          <w:noProof w:val="0"/>
        </w:rPr>
        <w:t>du 7 au</w:t>
      </w:r>
      <w:r>
        <w:rPr>
          <w:rFonts w:asciiTheme="majorHAnsi" w:hAnsiTheme="majorHAnsi"/>
          <w:noProof w:val="0"/>
        </w:rPr>
        <w:t xml:space="preserve"> 9 octobre sur l'île de </w:t>
      </w:r>
      <w:proofErr w:type="spellStart"/>
      <w:r>
        <w:rPr>
          <w:rFonts w:asciiTheme="majorHAnsi" w:hAnsiTheme="majorHAnsi"/>
          <w:noProof w:val="0"/>
        </w:rPr>
        <w:t>Ua</w:t>
      </w:r>
      <w:proofErr w:type="spellEnd"/>
      <w:r>
        <w:rPr>
          <w:rFonts w:asciiTheme="majorHAnsi" w:hAnsiTheme="majorHAnsi"/>
          <w:noProof w:val="0"/>
        </w:rPr>
        <w:t xml:space="preserve"> Pou </w:t>
      </w:r>
      <w:r w:rsidRPr="00FC6D20">
        <w:rPr>
          <w:rFonts w:asciiTheme="majorHAnsi" w:hAnsiTheme="majorHAnsi"/>
          <w:noProof w:val="0"/>
        </w:rPr>
        <w:t xml:space="preserve">et du 28 au 30 octobre sur l'île de </w:t>
      </w:r>
      <w:proofErr w:type="spellStart"/>
      <w:r w:rsidRPr="00FC6D20">
        <w:rPr>
          <w:rFonts w:asciiTheme="majorHAnsi" w:hAnsiTheme="majorHAnsi"/>
          <w:noProof w:val="0"/>
        </w:rPr>
        <w:t>Nuku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w:t>
      </w:r>
    </w:p>
    <w:p w:rsidR="00BB1024" w:rsidRDefault="00BB1024" w:rsidP="00BB1024">
      <w:pPr>
        <w:pStyle w:val="-LettreTexteGEDA"/>
        <w:spacing w:before="0"/>
        <w:rPr>
          <w:rFonts w:asciiTheme="majorHAnsi" w:hAnsiTheme="majorHAnsi"/>
          <w:noProof w:val="0"/>
        </w:rPr>
      </w:pPr>
    </w:p>
    <w:p w:rsidR="00BB1024" w:rsidRPr="00FC6D20" w:rsidRDefault="00BB1024" w:rsidP="00BB1024">
      <w:pPr>
        <w:pStyle w:val="-LettreTexteGEDA"/>
        <w:spacing w:before="360"/>
        <w:ind w:firstLine="0"/>
        <w:rPr>
          <w:rFonts w:asciiTheme="majorHAnsi" w:hAnsiTheme="majorHAnsi"/>
          <w:b/>
          <w:noProof w:val="0"/>
        </w:rPr>
      </w:pPr>
      <w:r w:rsidRPr="00FC6D20">
        <w:rPr>
          <w:rFonts w:asciiTheme="majorHAnsi" w:hAnsiTheme="majorHAnsi"/>
          <w:b/>
          <w:noProof w:val="0"/>
        </w:rPr>
        <w:t>Principales opératio</w:t>
      </w:r>
      <w:r>
        <w:rPr>
          <w:rFonts w:asciiTheme="majorHAnsi" w:hAnsiTheme="majorHAnsi"/>
          <w:b/>
          <w:noProof w:val="0"/>
        </w:rPr>
        <w:t>n</w:t>
      </w:r>
      <w:r w:rsidRPr="00FC6D20">
        <w:rPr>
          <w:rFonts w:asciiTheme="majorHAnsi" w:hAnsiTheme="majorHAnsi"/>
          <w:b/>
          <w:noProof w:val="0"/>
        </w:rPr>
        <w:t xml:space="preserve">s de la </w:t>
      </w:r>
      <w:r>
        <w:rPr>
          <w:rFonts w:asciiTheme="majorHAnsi" w:hAnsiTheme="majorHAnsi"/>
          <w:b/>
          <w:noProof w:val="0"/>
        </w:rPr>
        <w:t>D</w:t>
      </w:r>
      <w:r w:rsidRPr="00FC6D20">
        <w:rPr>
          <w:rFonts w:asciiTheme="majorHAnsi" w:hAnsiTheme="majorHAnsi"/>
          <w:b/>
          <w:noProof w:val="0"/>
        </w:rPr>
        <w:t>irection de l’équipement menées aux îles Marquises</w:t>
      </w:r>
    </w:p>
    <w:p w:rsidR="00BB1024" w:rsidRPr="00FC6D20" w:rsidRDefault="00BB1024" w:rsidP="00BB1024">
      <w:pPr>
        <w:pStyle w:val="-LettreTexteGEDA"/>
        <w:rPr>
          <w:rFonts w:asciiTheme="majorHAnsi" w:hAnsiTheme="majorHAnsi"/>
          <w:noProof w:val="0"/>
          <w:highlight w:val="yellow"/>
        </w:rPr>
      </w:pPr>
    </w:p>
    <w:p w:rsidR="00BB1024" w:rsidRPr="00030F07" w:rsidRDefault="00BB1024" w:rsidP="00BB1024">
      <w:pPr>
        <w:ind w:right="-27"/>
        <w:jc w:val="both"/>
        <w:rPr>
          <w:rFonts w:asciiTheme="majorHAnsi" w:hAnsiTheme="majorHAnsi"/>
        </w:rPr>
      </w:pPr>
      <w:r w:rsidRPr="00FC6D20">
        <w:rPr>
          <w:rFonts w:asciiTheme="majorHAnsi" w:hAnsiTheme="majorHAnsi"/>
        </w:rPr>
        <w:t>Les principales opérati</w:t>
      </w:r>
      <w:r>
        <w:rPr>
          <w:rFonts w:asciiTheme="majorHAnsi" w:hAnsiTheme="majorHAnsi"/>
        </w:rPr>
        <w:t>ons menées ou en projet par la D</w:t>
      </w:r>
      <w:r w:rsidRPr="00FC6D20">
        <w:rPr>
          <w:rFonts w:asciiTheme="majorHAnsi" w:hAnsiTheme="majorHAnsi"/>
        </w:rPr>
        <w:t xml:space="preserve">irection </w:t>
      </w:r>
      <w:r>
        <w:rPr>
          <w:rFonts w:asciiTheme="majorHAnsi" w:hAnsiTheme="majorHAnsi"/>
        </w:rPr>
        <w:t xml:space="preserve">de </w:t>
      </w:r>
      <w:r w:rsidRPr="00FC6D20">
        <w:rPr>
          <w:rFonts w:asciiTheme="majorHAnsi" w:hAnsiTheme="majorHAnsi"/>
        </w:rPr>
        <w:t xml:space="preserve">l’équipement, sous l’égide du  ministère de l'Équipement et des Transports Terrestres, </w:t>
      </w:r>
      <w:r>
        <w:rPr>
          <w:rFonts w:asciiTheme="majorHAnsi" w:hAnsiTheme="majorHAnsi"/>
        </w:rPr>
        <w:t>aux îles Marquises concernent </w:t>
      </w:r>
      <w:r w:rsidRPr="00FC6D20">
        <w:rPr>
          <w:rFonts w:asciiTheme="majorHAnsi" w:hAnsiTheme="majorHAnsi"/>
        </w:rPr>
        <w:t>le secteur routier,</w:t>
      </w:r>
      <w:r>
        <w:rPr>
          <w:rFonts w:asciiTheme="majorHAnsi" w:hAnsiTheme="majorHAnsi"/>
        </w:rPr>
        <w:t xml:space="preserve"> </w:t>
      </w:r>
      <w:r w:rsidRPr="00FC6D20">
        <w:rPr>
          <w:rFonts w:asciiTheme="majorHAnsi" w:hAnsiTheme="majorHAnsi"/>
        </w:rPr>
        <w:t xml:space="preserve">le secteur maritime </w:t>
      </w:r>
      <w:r>
        <w:rPr>
          <w:rFonts w:asciiTheme="majorHAnsi" w:hAnsiTheme="majorHAnsi"/>
        </w:rPr>
        <w:t>et</w:t>
      </w:r>
      <w:r w:rsidRPr="00FC6D20">
        <w:rPr>
          <w:rFonts w:asciiTheme="majorHAnsi" w:hAnsiTheme="majorHAnsi"/>
        </w:rPr>
        <w:t xml:space="preserve"> portuaire,</w:t>
      </w:r>
      <w:r>
        <w:rPr>
          <w:rFonts w:asciiTheme="majorHAnsi" w:hAnsiTheme="majorHAnsi"/>
        </w:rPr>
        <w:t xml:space="preserve"> </w:t>
      </w:r>
      <w:r w:rsidRPr="00FC6D20">
        <w:rPr>
          <w:rFonts w:asciiTheme="majorHAnsi" w:hAnsiTheme="majorHAnsi"/>
        </w:rPr>
        <w:t>le secteur aéroportuaire,</w:t>
      </w:r>
      <w:r>
        <w:rPr>
          <w:rFonts w:asciiTheme="majorHAnsi" w:hAnsiTheme="majorHAnsi"/>
        </w:rPr>
        <w:t xml:space="preserve"> et </w:t>
      </w:r>
      <w:r w:rsidRPr="00FC6D20">
        <w:rPr>
          <w:rFonts w:asciiTheme="majorHAnsi" w:hAnsiTheme="majorHAnsi"/>
        </w:rPr>
        <w:t>la protection contre les eaux.</w:t>
      </w:r>
    </w:p>
    <w:p w:rsidR="00BB1024" w:rsidRPr="00030F07" w:rsidRDefault="00BB1024" w:rsidP="00BB1024">
      <w:pPr>
        <w:spacing w:beforeLines="120" w:before="288" w:afterLines="120" w:after="288"/>
        <w:jc w:val="both"/>
        <w:rPr>
          <w:rFonts w:asciiTheme="majorHAnsi" w:hAnsiTheme="majorHAnsi"/>
          <w:bCs/>
          <w:u w:val="single"/>
        </w:rPr>
      </w:pPr>
      <w:r w:rsidRPr="00030F07">
        <w:rPr>
          <w:rFonts w:asciiTheme="majorHAnsi" w:hAnsiTheme="majorHAnsi"/>
          <w:bCs/>
          <w:u w:val="single"/>
        </w:rPr>
        <w:t>Le secteur routier</w:t>
      </w:r>
    </w:p>
    <w:p w:rsidR="00BB1024" w:rsidRPr="00FC6D20" w:rsidRDefault="00BB1024" w:rsidP="00BB1024">
      <w:pPr>
        <w:pStyle w:val="-LettreTexteGEDA"/>
        <w:spacing w:beforeLines="120" w:before="288" w:afterLines="120" w:after="288"/>
        <w:ind w:firstLine="0"/>
        <w:rPr>
          <w:rFonts w:asciiTheme="majorHAnsi" w:hAnsiTheme="majorHAnsi"/>
          <w:noProof w:val="0"/>
        </w:rPr>
      </w:pPr>
      <w:r w:rsidRPr="00FC6D20">
        <w:rPr>
          <w:rFonts w:asciiTheme="majorHAnsi" w:hAnsiTheme="majorHAnsi"/>
          <w:noProof w:val="0"/>
        </w:rPr>
        <w:t xml:space="preserve">Sur l’île de </w:t>
      </w:r>
      <w:proofErr w:type="spellStart"/>
      <w:r w:rsidRPr="00FC6D20">
        <w:rPr>
          <w:rFonts w:asciiTheme="majorHAnsi" w:hAnsiTheme="majorHAnsi"/>
          <w:noProof w:val="0"/>
        </w:rPr>
        <w:t>Nuku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les travaux routiers concernent 6 opérations dont 3 sont en cours de réalisation (front de mer de </w:t>
      </w:r>
      <w:proofErr w:type="spellStart"/>
      <w:r w:rsidRPr="00FC6D20">
        <w:rPr>
          <w:rFonts w:asciiTheme="majorHAnsi" w:hAnsiTheme="majorHAnsi"/>
          <w:noProof w:val="0"/>
        </w:rPr>
        <w:t>Taiohae</w:t>
      </w:r>
      <w:proofErr w:type="spellEnd"/>
      <w:r w:rsidRPr="00FC6D20">
        <w:rPr>
          <w:rFonts w:asciiTheme="majorHAnsi" w:hAnsiTheme="majorHAnsi"/>
          <w:noProof w:val="0"/>
        </w:rPr>
        <w:t xml:space="preserve">, front de mer de </w:t>
      </w:r>
      <w:proofErr w:type="spellStart"/>
      <w:r w:rsidRPr="00FC6D20">
        <w:rPr>
          <w:rFonts w:asciiTheme="majorHAnsi" w:hAnsiTheme="majorHAnsi"/>
          <w:noProof w:val="0"/>
        </w:rPr>
        <w:t>Hatiheu</w:t>
      </w:r>
      <w:proofErr w:type="spellEnd"/>
      <w:r w:rsidRPr="00FC6D20">
        <w:rPr>
          <w:rFonts w:asciiTheme="majorHAnsi" w:hAnsiTheme="majorHAnsi"/>
          <w:noProof w:val="0"/>
        </w:rPr>
        <w:t xml:space="preserve"> et la sécurisation des talus du col de </w:t>
      </w:r>
      <w:proofErr w:type="spellStart"/>
      <w:r w:rsidRPr="00FC6D20">
        <w:rPr>
          <w:rFonts w:asciiTheme="majorHAnsi" w:hAnsiTheme="majorHAnsi"/>
          <w:noProof w:val="0"/>
        </w:rPr>
        <w:t>Toovii</w:t>
      </w:r>
      <w:proofErr w:type="spellEnd"/>
      <w:r w:rsidRPr="00FC6D20">
        <w:rPr>
          <w:rFonts w:asciiTheme="majorHAnsi" w:hAnsiTheme="majorHAnsi"/>
          <w:noProof w:val="0"/>
        </w:rPr>
        <w:t xml:space="preserve">) pour un montant de 635 millions </w:t>
      </w:r>
      <w:proofErr w:type="spellStart"/>
      <w:r w:rsidRPr="00FC6D20">
        <w:rPr>
          <w:rFonts w:asciiTheme="majorHAnsi" w:hAnsiTheme="majorHAnsi"/>
          <w:noProof w:val="0"/>
        </w:rPr>
        <w:t>Fcfp</w:t>
      </w:r>
      <w:proofErr w:type="spellEnd"/>
      <w:r>
        <w:rPr>
          <w:rFonts w:asciiTheme="majorHAnsi" w:hAnsiTheme="majorHAnsi"/>
          <w:noProof w:val="0"/>
        </w:rPr>
        <w:t>,</w:t>
      </w:r>
      <w:r w:rsidRPr="00FC6D20">
        <w:rPr>
          <w:rFonts w:asciiTheme="majorHAnsi" w:hAnsiTheme="majorHAnsi"/>
          <w:noProof w:val="0"/>
        </w:rPr>
        <w:t xml:space="preserve"> et </w:t>
      </w:r>
      <w:r>
        <w:rPr>
          <w:rFonts w:asciiTheme="majorHAnsi" w:hAnsiTheme="majorHAnsi"/>
          <w:noProof w:val="0"/>
        </w:rPr>
        <w:t xml:space="preserve">avec également </w:t>
      </w:r>
      <w:r w:rsidRPr="00FC6D20">
        <w:rPr>
          <w:rFonts w:asciiTheme="majorHAnsi" w:hAnsiTheme="majorHAnsi"/>
          <w:noProof w:val="0"/>
        </w:rPr>
        <w:t xml:space="preserve">3 opérations en cours d’études (Pont de </w:t>
      </w:r>
      <w:proofErr w:type="spellStart"/>
      <w:r w:rsidRPr="00FC6D20">
        <w:rPr>
          <w:rFonts w:asciiTheme="majorHAnsi" w:hAnsiTheme="majorHAnsi"/>
          <w:noProof w:val="0"/>
        </w:rPr>
        <w:t>Hatiheu</w:t>
      </w:r>
      <w:proofErr w:type="spellEnd"/>
      <w:r w:rsidRPr="00FC6D20">
        <w:rPr>
          <w:rFonts w:asciiTheme="majorHAnsi" w:hAnsiTheme="majorHAnsi"/>
          <w:noProof w:val="0"/>
        </w:rPr>
        <w:t xml:space="preserve">, </w:t>
      </w:r>
      <w:r>
        <w:rPr>
          <w:rFonts w:asciiTheme="majorHAnsi" w:hAnsiTheme="majorHAnsi"/>
          <w:noProof w:val="0"/>
        </w:rPr>
        <w:t>p</w:t>
      </w:r>
      <w:r w:rsidRPr="00FC6D20">
        <w:rPr>
          <w:rFonts w:asciiTheme="majorHAnsi" w:hAnsiTheme="majorHAnsi"/>
          <w:noProof w:val="0"/>
        </w:rPr>
        <w:t xml:space="preserve">ont de </w:t>
      </w:r>
      <w:proofErr w:type="spellStart"/>
      <w:r w:rsidRPr="00FC6D20">
        <w:rPr>
          <w:rFonts w:asciiTheme="majorHAnsi" w:hAnsiTheme="majorHAnsi"/>
          <w:noProof w:val="0"/>
        </w:rPr>
        <w:t>Hooumi</w:t>
      </w:r>
      <w:proofErr w:type="spellEnd"/>
      <w:r w:rsidRPr="00FC6D20">
        <w:rPr>
          <w:rFonts w:asciiTheme="majorHAnsi" w:hAnsiTheme="majorHAnsi"/>
          <w:noProof w:val="0"/>
        </w:rPr>
        <w:t xml:space="preserve"> et le cont</w:t>
      </w:r>
      <w:r>
        <w:rPr>
          <w:rFonts w:asciiTheme="majorHAnsi" w:hAnsiTheme="majorHAnsi"/>
          <w:noProof w:val="0"/>
        </w:rPr>
        <w:t>our</w:t>
      </w:r>
      <w:r w:rsidRPr="00FC6D20">
        <w:rPr>
          <w:rFonts w:asciiTheme="majorHAnsi" w:hAnsiTheme="majorHAnsi"/>
          <w:noProof w:val="0"/>
        </w:rPr>
        <w:t xml:space="preserve">nement routier de </w:t>
      </w:r>
      <w:proofErr w:type="spellStart"/>
      <w:r w:rsidRPr="00FC6D20">
        <w:rPr>
          <w:rFonts w:asciiTheme="majorHAnsi" w:hAnsiTheme="majorHAnsi"/>
          <w:noProof w:val="0"/>
        </w:rPr>
        <w:t>Viihena</w:t>
      </w:r>
      <w:proofErr w:type="spellEnd"/>
      <w:r w:rsidRPr="00FC6D20">
        <w:rPr>
          <w:rFonts w:asciiTheme="majorHAnsi" w:hAnsiTheme="majorHAnsi"/>
          <w:noProof w:val="0"/>
        </w:rPr>
        <w:t xml:space="preserve">) pour un montant de 260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soit un </w:t>
      </w:r>
      <w:r>
        <w:rPr>
          <w:rFonts w:asciiTheme="majorHAnsi" w:hAnsiTheme="majorHAnsi"/>
          <w:noProof w:val="0"/>
        </w:rPr>
        <w:t xml:space="preserve">total de 895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d’opérations pour l’île de </w:t>
      </w:r>
      <w:proofErr w:type="spellStart"/>
      <w:r w:rsidRPr="00FC6D20">
        <w:rPr>
          <w:rFonts w:asciiTheme="majorHAnsi" w:hAnsiTheme="majorHAnsi"/>
          <w:noProof w:val="0"/>
        </w:rPr>
        <w:t>Nuku</w:t>
      </w:r>
      <w:proofErr w:type="spellEnd"/>
      <w:r w:rsidRPr="00FC6D20">
        <w:rPr>
          <w:rFonts w:asciiTheme="majorHAnsi" w:hAnsiTheme="majorHAnsi"/>
          <w:noProof w:val="0"/>
        </w:rPr>
        <w:t xml:space="preserve"> </w:t>
      </w:r>
      <w:proofErr w:type="spellStart"/>
      <w:r w:rsidRPr="00FC6D20">
        <w:rPr>
          <w:rFonts w:asciiTheme="majorHAnsi" w:hAnsiTheme="majorHAnsi"/>
          <w:noProof w:val="0"/>
        </w:rPr>
        <w:t>Hiva</w:t>
      </w:r>
      <w:proofErr w:type="spellEnd"/>
      <w:r w:rsidRPr="00FC6D20">
        <w:rPr>
          <w:rFonts w:asciiTheme="majorHAnsi" w:hAnsiTheme="majorHAnsi"/>
          <w:noProof w:val="0"/>
        </w:rPr>
        <w:t>.</w:t>
      </w:r>
    </w:p>
    <w:p w:rsidR="00BB1024" w:rsidRPr="00FC6D20" w:rsidRDefault="00BB1024" w:rsidP="00BB1024">
      <w:pPr>
        <w:pStyle w:val="-LettreTexteGEDA"/>
        <w:spacing w:before="30"/>
        <w:ind w:firstLine="0"/>
        <w:rPr>
          <w:rFonts w:asciiTheme="majorHAnsi" w:hAnsiTheme="majorHAnsi"/>
          <w:noProof w:val="0"/>
        </w:rPr>
      </w:pPr>
      <w:r w:rsidRPr="00FC6D20">
        <w:rPr>
          <w:rFonts w:asciiTheme="majorHAnsi" w:hAnsiTheme="majorHAnsi"/>
          <w:noProof w:val="0"/>
        </w:rPr>
        <w:t xml:space="preserve">Sur l’île de </w:t>
      </w:r>
      <w:proofErr w:type="spellStart"/>
      <w:r w:rsidRPr="00FC6D20">
        <w:rPr>
          <w:rFonts w:asciiTheme="majorHAnsi" w:hAnsiTheme="majorHAnsi"/>
          <w:noProof w:val="0"/>
        </w:rPr>
        <w:t>Ua</w:t>
      </w:r>
      <w:proofErr w:type="spellEnd"/>
      <w:r w:rsidRPr="00FC6D20">
        <w:rPr>
          <w:rFonts w:asciiTheme="majorHAnsi" w:hAnsiTheme="majorHAnsi"/>
          <w:noProof w:val="0"/>
        </w:rPr>
        <w:t xml:space="preserve"> Pou, les travaux routiers concernent 4 opérations</w:t>
      </w:r>
      <w:r>
        <w:rPr>
          <w:rFonts w:asciiTheme="majorHAnsi" w:hAnsiTheme="majorHAnsi"/>
          <w:noProof w:val="0"/>
        </w:rPr>
        <w:t>,</w:t>
      </w:r>
      <w:r w:rsidRPr="00FC6D20">
        <w:rPr>
          <w:rFonts w:asciiTheme="majorHAnsi" w:hAnsiTheme="majorHAnsi"/>
          <w:noProof w:val="0"/>
        </w:rPr>
        <w:t xml:space="preserve"> dont 3 sont en cours de réalisation (2 opérations d’aménagement de la route territoriale et l’assainissement de la zone aéroportuaire d’</w:t>
      </w:r>
      <w:proofErr w:type="spellStart"/>
      <w:r w:rsidRPr="00FC6D20">
        <w:rPr>
          <w:rFonts w:asciiTheme="majorHAnsi" w:hAnsiTheme="majorHAnsi"/>
          <w:noProof w:val="0"/>
        </w:rPr>
        <w:t>Aneou</w:t>
      </w:r>
      <w:proofErr w:type="spellEnd"/>
      <w:r w:rsidRPr="00FC6D20">
        <w:rPr>
          <w:rFonts w:asciiTheme="majorHAnsi" w:hAnsiTheme="majorHAnsi"/>
          <w:noProof w:val="0"/>
        </w:rPr>
        <w:t xml:space="preserve">) pour un montant de 207 millions </w:t>
      </w:r>
      <w:proofErr w:type="spellStart"/>
      <w:r w:rsidRPr="00FC6D20">
        <w:rPr>
          <w:rFonts w:asciiTheme="majorHAnsi" w:hAnsiTheme="majorHAnsi"/>
          <w:noProof w:val="0"/>
        </w:rPr>
        <w:t>Fcfp</w:t>
      </w:r>
      <w:proofErr w:type="spellEnd"/>
      <w:r>
        <w:rPr>
          <w:rFonts w:asciiTheme="majorHAnsi" w:hAnsiTheme="majorHAnsi"/>
          <w:noProof w:val="0"/>
        </w:rPr>
        <w:t>,</w:t>
      </w:r>
      <w:r w:rsidRPr="00FC6D20">
        <w:rPr>
          <w:rFonts w:asciiTheme="majorHAnsi" w:hAnsiTheme="majorHAnsi"/>
          <w:noProof w:val="0"/>
        </w:rPr>
        <w:t xml:space="preserve"> et 1 opération d’études pour la protection du débarcadère de </w:t>
      </w:r>
      <w:proofErr w:type="spellStart"/>
      <w:r w:rsidRPr="00FC6D20">
        <w:rPr>
          <w:rFonts w:asciiTheme="majorHAnsi" w:hAnsiTheme="majorHAnsi"/>
          <w:noProof w:val="0"/>
        </w:rPr>
        <w:t>Haakuti</w:t>
      </w:r>
      <w:proofErr w:type="spellEnd"/>
      <w:r>
        <w:rPr>
          <w:rFonts w:asciiTheme="majorHAnsi" w:hAnsiTheme="majorHAnsi"/>
          <w:noProof w:val="0"/>
        </w:rPr>
        <w:t>,</w:t>
      </w:r>
      <w:r w:rsidRPr="00FC6D20">
        <w:rPr>
          <w:rFonts w:asciiTheme="majorHAnsi" w:hAnsiTheme="majorHAnsi"/>
          <w:noProof w:val="0"/>
        </w:rPr>
        <w:t xml:space="preserve"> d’un montant de 25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soit un total de 232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d’opérations pour l’île de </w:t>
      </w:r>
      <w:proofErr w:type="spellStart"/>
      <w:r w:rsidRPr="00FC6D20">
        <w:rPr>
          <w:rFonts w:asciiTheme="majorHAnsi" w:hAnsiTheme="majorHAnsi"/>
          <w:noProof w:val="0"/>
        </w:rPr>
        <w:t>Ua</w:t>
      </w:r>
      <w:proofErr w:type="spellEnd"/>
      <w:r w:rsidRPr="00FC6D20">
        <w:rPr>
          <w:rFonts w:asciiTheme="majorHAnsi" w:hAnsiTheme="majorHAnsi"/>
          <w:noProof w:val="0"/>
        </w:rPr>
        <w:t xml:space="preserve"> Pou.</w:t>
      </w:r>
    </w:p>
    <w:p w:rsidR="00BB1024" w:rsidRPr="00FC6D20" w:rsidRDefault="00BB1024" w:rsidP="00BB1024">
      <w:pPr>
        <w:pStyle w:val="-LettreTexteGEDA"/>
        <w:spacing w:before="30"/>
        <w:ind w:firstLine="0"/>
        <w:rPr>
          <w:rFonts w:asciiTheme="majorHAnsi" w:hAnsiTheme="majorHAnsi"/>
          <w:noProof w:val="0"/>
        </w:rPr>
      </w:pPr>
    </w:p>
    <w:p w:rsidR="00BB1024" w:rsidRDefault="00BB1024" w:rsidP="00BB1024">
      <w:pPr>
        <w:pStyle w:val="-LettreTexteGEDA"/>
        <w:spacing w:before="30"/>
        <w:ind w:firstLine="0"/>
        <w:rPr>
          <w:rFonts w:asciiTheme="majorHAnsi" w:hAnsiTheme="majorHAnsi"/>
        </w:rPr>
      </w:pPr>
      <w:r w:rsidRPr="00FC6D20">
        <w:rPr>
          <w:rFonts w:asciiTheme="majorHAnsi" w:hAnsiTheme="majorHAnsi"/>
          <w:noProof w:val="0"/>
        </w:rPr>
        <w:t xml:space="preserve">Sur l’île de </w:t>
      </w:r>
      <w:proofErr w:type="spellStart"/>
      <w:r w:rsidRPr="00FC6D20">
        <w:rPr>
          <w:rFonts w:asciiTheme="majorHAnsi" w:hAnsiTheme="majorHAnsi"/>
          <w:noProof w:val="0"/>
        </w:rPr>
        <w:t>Hiva</w:t>
      </w:r>
      <w:proofErr w:type="spellEnd"/>
      <w:r w:rsidRPr="00FC6D20">
        <w:rPr>
          <w:rFonts w:asciiTheme="majorHAnsi" w:hAnsiTheme="majorHAnsi"/>
          <w:noProof w:val="0"/>
        </w:rPr>
        <w:t xml:space="preserve"> </w:t>
      </w:r>
      <w:proofErr w:type="spellStart"/>
      <w:r w:rsidRPr="00FC6D20">
        <w:rPr>
          <w:rFonts w:asciiTheme="majorHAnsi" w:hAnsiTheme="majorHAnsi"/>
          <w:noProof w:val="0"/>
        </w:rPr>
        <w:t>Oa</w:t>
      </w:r>
      <w:proofErr w:type="spellEnd"/>
      <w:r w:rsidRPr="00FC6D20">
        <w:rPr>
          <w:rFonts w:asciiTheme="majorHAnsi" w:hAnsiTheme="majorHAnsi"/>
          <w:noProof w:val="0"/>
        </w:rPr>
        <w:t>, les travaux routiers concernent 4 opérations</w:t>
      </w:r>
      <w:r>
        <w:rPr>
          <w:rFonts w:asciiTheme="majorHAnsi" w:hAnsiTheme="majorHAnsi"/>
          <w:noProof w:val="0"/>
        </w:rPr>
        <w:t>,</w:t>
      </w:r>
      <w:r w:rsidRPr="00FC6D20">
        <w:rPr>
          <w:rFonts w:asciiTheme="majorHAnsi" w:hAnsiTheme="majorHAnsi"/>
          <w:noProof w:val="0"/>
        </w:rPr>
        <w:t xml:space="preserve"> dont 3 sont en cours de réalisation (3 opérations de bétonnage de la route territoriale) pour un montant cumulé de 450 millions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et 1 opération d’études pour la construction d’une rampe de mise à l’eau sur les villages de </w:t>
      </w:r>
      <w:proofErr w:type="spellStart"/>
      <w:r w:rsidRPr="00FC6D20">
        <w:rPr>
          <w:rFonts w:asciiTheme="majorHAnsi" w:hAnsiTheme="majorHAnsi"/>
          <w:noProof w:val="0"/>
        </w:rPr>
        <w:t>Hanapaaoa</w:t>
      </w:r>
      <w:proofErr w:type="spellEnd"/>
      <w:r w:rsidRPr="00FC6D20">
        <w:rPr>
          <w:rFonts w:asciiTheme="majorHAnsi" w:hAnsiTheme="majorHAnsi"/>
          <w:noProof w:val="0"/>
        </w:rPr>
        <w:t xml:space="preserve">, </w:t>
      </w:r>
      <w:proofErr w:type="spellStart"/>
      <w:r w:rsidRPr="00FC6D20">
        <w:rPr>
          <w:rFonts w:asciiTheme="majorHAnsi" w:hAnsiTheme="majorHAnsi"/>
          <w:noProof w:val="0"/>
        </w:rPr>
        <w:t>Motuua</w:t>
      </w:r>
      <w:proofErr w:type="spellEnd"/>
      <w:r w:rsidRPr="00FC6D20">
        <w:rPr>
          <w:rFonts w:asciiTheme="majorHAnsi" w:hAnsiTheme="majorHAnsi"/>
          <w:noProof w:val="0"/>
        </w:rPr>
        <w:t xml:space="preserve"> et </w:t>
      </w:r>
      <w:proofErr w:type="spellStart"/>
      <w:r w:rsidRPr="00FC6D20">
        <w:rPr>
          <w:rFonts w:asciiTheme="majorHAnsi" w:hAnsiTheme="majorHAnsi"/>
          <w:noProof w:val="0"/>
        </w:rPr>
        <w:t>Nahoe</w:t>
      </w:r>
      <w:proofErr w:type="spellEnd"/>
      <w:r w:rsidRPr="00FC6D20">
        <w:rPr>
          <w:rFonts w:asciiTheme="majorHAnsi" w:hAnsiTheme="majorHAnsi"/>
          <w:noProof w:val="0"/>
        </w:rPr>
        <w:t xml:space="preserve">, d’un montant de 20 millions </w:t>
      </w:r>
      <w:proofErr w:type="spellStart"/>
      <w:r w:rsidRPr="00FC6D20">
        <w:rPr>
          <w:rFonts w:asciiTheme="majorHAnsi" w:hAnsiTheme="majorHAnsi"/>
          <w:noProof w:val="0"/>
        </w:rPr>
        <w:t>Fcfp</w:t>
      </w:r>
      <w:proofErr w:type="spellEnd"/>
      <w:r w:rsidRPr="00FC6D20">
        <w:rPr>
          <w:rFonts w:asciiTheme="majorHAnsi" w:hAnsiTheme="majorHAnsi"/>
          <w:noProof w:val="0"/>
        </w:rPr>
        <w:t>, s</w:t>
      </w:r>
      <w:r w:rsidRPr="00FC6D20">
        <w:rPr>
          <w:rFonts w:asciiTheme="majorHAnsi" w:hAnsiTheme="majorHAnsi"/>
        </w:rPr>
        <w:t>oit un total de 470 millions</w:t>
      </w:r>
      <w:r w:rsidRPr="00FC6D20">
        <w:rPr>
          <w:rFonts w:asciiTheme="majorHAnsi" w:hAnsiTheme="majorHAnsi"/>
          <w:noProof w:val="0"/>
        </w:rPr>
        <w:t xml:space="preserve"> </w:t>
      </w:r>
      <w:proofErr w:type="spellStart"/>
      <w:r w:rsidRPr="00FC6D20">
        <w:rPr>
          <w:rFonts w:asciiTheme="majorHAnsi" w:hAnsiTheme="majorHAnsi"/>
          <w:noProof w:val="0"/>
        </w:rPr>
        <w:t>Fcfp</w:t>
      </w:r>
      <w:proofErr w:type="spellEnd"/>
      <w:r w:rsidRPr="00FC6D20">
        <w:rPr>
          <w:rFonts w:asciiTheme="majorHAnsi" w:hAnsiTheme="majorHAnsi"/>
          <w:noProof w:val="0"/>
        </w:rPr>
        <w:t xml:space="preserve"> </w:t>
      </w:r>
      <w:r w:rsidRPr="00FC6D20">
        <w:rPr>
          <w:rFonts w:asciiTheme="majorHAnsi" w:hAnsiTheme="majorHAnsi"/>
        </w:rPr>
        <w:t>d’opérations pour l’île de Hiva Oa.</w:t>
      </w:r>
    </w:p>
    <w:p w:rsidR="00BB1024" w:rsidRPr="00FC6D20" w:rsidRDefault="00BB1024" w:rsidP="00BB1024">
      <w:pPr>
        <w:pStyle w:val="-LettreTexteGEDA"/>
        <w:spacing w:before="30"/>
        <w:ind w:firstLine="0"/>
        <w:rPr>
          <w:rFonts w:asciiTheme="majorHAnsi" w:hAnsiTheme="majorHAnsi"/>
          <w:noProof w:val="0"/>
        </w:rPr>
      </w:pPr>
    </w:p>
    <w:p w:rsidR="00BB1024" w:rsidRPr="00FC6D20" w:rsidRDefault="00BB1024" w:rsidP="00BB1024">
      <w:pPr>
        <w:pStyle w:val="-LettreTexteGEDA"/>
        <w:spacing w:before="30"/>
        <w:ind w:firstLine="0"/>
        <w:rPr>
          <w:rFonts w:asciiTheme="majorHAnsi" w:hAnsiTheme="majorHAnsi"/>
          <w:noProof w:val="0"/>
          <w:szCs w:val="24"/>
        </w:rPr>
      </w:pPr>
      <w:r w:rsidRPr="00FC6D20">
        <w:rPr>
          <w:rFonts w:asciiTheme="majorHAnsi" w:hAnsiTheme="majorHAnsi"/>
          <w:szCs w:val="24"/>
        </w:rPr>
        <w:t xml:space="preserve">Sur l’île de Tahuata, les travaux routiers concernent 2 opérations dont l’aménagement de la route territoriale qui démarrera en juillet 2020 pour une durée de 5 mois, (coût de l’opération : 50 millions </w:t>
      </w:r>
      <w:proofErr w:type="spellStart"/>
      <w:r w:rsidRPr="00FC6D20">
        <w:rPr>
          <w:rFonts w:asciiTheme="majorHAnsi" w:hAnsiTheme="majorHAnsi"/>
          <w:noProof w:val="0"/>
          <w:szCs w:val="24"/>
        </w:rPr>
        <w:t>Fcfp</w:t>
      </w:r>
      <w:proofErr w:type="spellEnd"/>
      <w:r w:rsidRPr="00FC6D20">
        <w:rPr>
          <w:rFonts w:asciiTheme="majorHAnsi" w:hAnsiTheme="majorHAnsi"/>
          <w:noProof w:val="0"/>
          <w:szCs w:val="24"/>
        </w:rPr>
        <w:t xml:space="preserve">) et 1 opération d’études pour la reconstruction du pont de </w:t>
      </w:r>
      <w:proofErr w:type="spellStart"/>
      <w:r w:rsidRPr="00FC6D20">
        <w:rPr>
          <w:rFonts w:asciiTheme="majorHAnsi" w:hAnsiTheme="majorHAnsi"/>
          <w:noProof w:val="0"/>
          <w:szCs w:val="24"/>
        </w:rPr>
        <w:t>Vaitahu</w:t>
      </w:r>
      <w:proofErr w:type="spellEnd"/>
      <w:r w:rsidRPr="00FC6D20">
        <w:rPr>
          <w:rFonts w:asciiTheme="majorHAnsi" w:hAnsiTheme="majorHAnsi"/>
          <w:noProof w:val="0"/>
          <w:szCs w:val="24"/>
        </w:rPr>
        <w:t xml:space="preserve">, d’un montant de 14 millions </w:t>
      </w:r>
      <w:proofErr w:type="spellStart"/>
      <w:r w:rsidRPr="00FC6D20">
        <w:rPr>
          <w:rFonts w:asciiTheme="majorHAnsi" w:hAnsiTheme="majorHAnsi"/>
          <w:noProof w:val="0"/>
          <w:szCs w:val="24"/>
        </w:rPr>
        <w:t>Fcfp</w:t>
      </w:r>
      <w:proofErr w:type="spellEnd"/>
      <w:r w:rsidRPr="00FC6D20">
        <w:rPr>
          <w:rFonts w:asciiTheme="majorHAnsi" w:hAnsiTheme="majorHAnsi"/>
          <w:noProof w:val="0"/>
          <w:szCs w:val="24"/>
        </w:rPr>
        <w:t xml:space="preserve">, soit un total de 64 millions </w:t>
      </w:r>
      <w:proofErr w:type="spellStart"/>
      <w:r>
        <w:rPr>
          <w:rFonts w:asciiTheme="majorHAnsi" w:hAnsiTheme="majorHAnsi"/>
          <w:noProof w:val="0"/>
          <w:szCs w:val="24"/>
        </w:rPr>
        <w:t>Fcfp</w:t>
      </w:r>
      <w:proofErr w:type="spellEnd"/>
      <w:r w:rsidRPr="00FC6D20">
        <w:rPr>
          <w:rFonts w:asciiTheme="majorHAnsi" w:hAnsiTheme="majorHAnsi"/>
          <w:noProof w:val="0"/>
          <w:szCs w:val="24"/>
        </w:rPr>
        <w:t xml:space="preserve"> d’opérations pour l’île de Tahuata.</w:t>
      </w:r>
    </w:p>
    <w:p w:rsidR="00BB1024" w:rsidRPr="00FC6D20" w:rsidRDefault="00BB1024" w:rsidP="00BB1024">
      <w:pPr>
        <w:pStyle w:val="-LettreTexteGEDA"/>
        <w:spacing w:before="30"/>
        <w:ind w:firstLine="0"/>
        <w:rPr>
          <w:rFonts w:asciiTheme="majorHAnsi" w:hAnsiTheme="majorHAnsi"/>
          <w:noProof w:val="0"/>
          <w:szCs w:val="24"/>
        </w:rPr>
      </w:pPr>
    </w:p>
    <w:p w:rsidR="00BB1024" w:rsidRPr="00FC6D20" w:rsidRDefault="00BB1024" w:rsidP="00BB1024">
      <w:pPr>
        <w:pStyle w:val="-LettreTexteGEDA"/>
        <w:spacing w:before="30"/>
        <w:ind w:firstLine="0"/>
        <w:rPr>
          <w:rFonts w:asciiTheme="majorHAnsi" w:hAnsiTheme="majorHAnsi"/>
          <w:noProof w:val="0"/>
          <w:szCs w:val="24"/>
        </w:rPr>
      </w:pPr>
      <w:r w:rsidRPr="00FC6D20">
        <w:rPr>
          <w:rFonts w:asciiTheme="majorHAnsi" w:hAnsiTheme="majorHAnsi"/>
          <w:noProof w:val="0"/>
          <w:szCs w:val="24"/>
        </w:rPr>
        <w:t>Sur</w:t>
      </w:r>
      <w:r w:rsidRPr="00FC6D20">
        <w:rPr>
          <w:rFonts w:asciiTheme="majorHAnsi" w:hAnsiTheme="majorHAnsi"/>
          <w:szCs w:val="24"/>
        </w:rPr>
        <w:t xml:space="preserve"> l’île de Fatu Hiva, les travaux routiers concernent 2 opérations de bétonnage de route qui démarreront au mois d’ aout et septembre 2020 pour une durée de 4 à 5 mois pour un montant total </w:t>
      </w:r>
      <w:r w:rsidRPr="00FC6D20">
        <w:rPr>
          <w:rFonts w:asciiTheme="majorHAnsi" w:hAnsiTheme="majorHAnsi"/>
          <w:noProof w:val="0"/>
          <w:szCs w:val="24"/>
        </w:rPr>
        <w:t xml:space="preserve">de 60 millions </w:t>
      </w:r>
      <w:proofErr w:type="spellStart"/>
      <w:r w:rsidRPr="00FC6D20">
        <w:rPr>
          <w:rFonts w:asciiTheme="majorHAnsi" w:hAnsiTheme="majorHAnsi"/>
          <w:noProof w:val="0"/>
          <w:szCs w:val="24"/>
        </w:rPr>
        <w:t>Fcfp</w:t>
      </w:r>
      <w:proofErr w:type="spellEnd"/>
      <w:r w:rsidRPr="00FC6D20">
        <w:rPr>
          <w:rFonts w:asciiTheme="majorHAnsi" w:hAnsiTheme="majorHAnsi"/>
          <w:noProof w:val="0"/>
          <w:szCs w:val="24"/>
        </w:rPr>
        <w:t>.</w:t>
      </w:r>
    </w:p>
    <w:p w:rsidR="00BB1024" w:rsidRPr="00FC6D20" w:rsidRDefault="00BB1024" w:rsidP="00BB1024">
      <w:pPr>
        <w:pStyle w:val="-LettreTexteGEDA"/>
        <w:spacing w:before="30"/>
        <w:ind w:firstLine="0"/>
        <w:rPr>
          <w:rFonts w:asciiTheme="majorHAnsi" w:hAnsiTheme="majorHAnsi"/>
          <w:noProof w:val="0"/>
          <w:szCs w:val="24"/>
        </w:rPr>
      </w:pPr>
    </w:p>
    <w:p w:rsidR="00BB1024" w:rsidRPr="00FC6D20" w:rsidRDefault="00BB1024" w:rsidP="00BB1024">
      <w:pPr>
        <w:pStyle w:val="-LettreTexteGEDA"/>
        <w:spacing w:before="30"/>
        <w:ind w:firstLine="0"/>
        <w:rPr>
          <w:rFonts w:asciiTheme="majorHAnsi" w:hAnsiTheme="majorHAnsi"/>
          <w:szCs w:val="24"/>
        </w:rPr>
      </w:pPr>
      <w:r w:rsidRPr="00FC6D20">
        <w:rPr>
          <w:rFonts w:asciiTheme="majorHAnsi" w:hAnsiTheme="majorHAnsi"/>
          <w:noProof w:val="0"/>
          <w:szCs w:val="24"/>
        </w:rPr>
        <w:t>L’ensemble</w:t>
      </w:r>
      <w:r w:rsidRPr="00FC6D20">
        <w:rPr>
          <w:rFonts w:asciiTheme="majorHAnsi" w:hAnsiTheme="majorHAnsi"/>
          <w:szCs w:val="24"/>
        </w:rPr>
        <w:t xml:space="preserve"> des travaux routiers en cours de réalisation ou en études aux îles Marquises repré</w:t>
      </w:r>
      <w:r>
        <w:rPr>
          <w:rFonts w:asciiTheme="majorHAnsi" w:hAnsiTheme="majorHAnsi"/>
          <w:szCs w:val="24"/>
        </w:rPr>
        <w:t>sentent un investissement de 1,</w:t>
      </w:r>
      <w:r w:rsidRPr="00FC6D20">
        <w:rPr>
          <w:rFonts w:asciiTheme="majorHAnsi" w:hAnsiTheme="majorHAnsi"/>
          <w:szCs w:val="24"/>
        </w:rPr>
        <w:t xml:space="preserve">721 milliards </w:t>
      </w:r>
      <w:proofErr w:type="spellStart"/>
      <w:r w:rsidRPr="00FC6D20">
        <w:rPr>
          <w:rFonts w:asciiTheme="majorHAnsi" w:hAnsiTheme="majorHAnsi"/>
          <w:noProof w:val="0"/>
          <w:szCs w:val="24"/>
        </w:rPr>
        <w:t>Fcfp</w:t>
      </w:r>
      <w:proofErr w:type="spellEnd"/>
      <w:r w:rsidRPr="00FC6D20">
        <w:rPr>
          <w:rFonts w:asciiTheme="majorHAnsi" w:hAnsiTheme="majorHAnsi"/>
          <w:szCs w:val="24"/>
        </w:rPr>
        <w:t>.</w:t>
      </w:r>
    </w:p>
    <w:p w:rsidR="00BB1024" w:rsidRPr="00FC6D20" w:rsidRDefault="00BB1024" w:rsidP="00BB1024">
      <w:pPr>
        <w:rPr>
          <w:rFonts w:asciiTheme="majorHAnsi" w:hAnsiTheme="majorHAnsi"/>
        </w:rPr>
      </w:pPr>
    </w:p>
    <w:p w:rsidR="00BB1024" w:rsidRPr="00030F07" w:rsidRDefault="00BB1024" w:rsidP="00BB1024">
      <w:pPr>
        <w:spacing w:beforeLines="120" w:before="288" w:afterLines="120" w:after="288"/>
        <w:jc w:val="both"/>
        <w:rPr>
          <w:rFonts w:asciiTheme="majorHAnsi" w:hAnsiTheme="majorHAnsi"/>
          <w:bCs/>
          <w:u w:val="single"/>
        </w:rPr>
      </w:pPr>
      <w:r w:rsidRPr="00030F07">
        <w:rPr>
          <w:rFonts w:asciiTheme="majorHAnsi" w:hAnsiTheme="majorHAnsi"/>
          <w:bCs/>
          <w:u w:val="single"/>
        </w:rPr>
        <w:t>Le secteur maritime et portuaire</w:t>
      </w:r>
    </w:p>
    <w:p w:rsidR="00BB1024" w:rsidRPr="00FC6D20" w:rsidRDefault="00BB1024" w:rsidP="00BB1024">
      <w:pPr>
        <w:pStyle w:val="-LettreTexteGEDA"/>
        <w:spacing w:before="30"/>
        <w:ind w:firstLine="0"/>
        <w:rPr>
          <w:rFonts w:asciiTheme="majorHAnsi" w:hAnsiTheme="majorHAnsi"/>
          <w:noProof w:val="0"/>
          <w:szCs w:val="24"/>
        </w:rPr>
      </w:pPr>
      <w:r w:rsidRPr="00FC6D20">
        <w:rPr>
          <w:rFonts w:asciiTheme="majorHAnsi" w:hAnsiTheme="majorHAnsi"/>
          <w:noProof w:val="0"/>
          <w:szCs w:val="24"/>
        </w:rPr>
        <w:lastRenderedPageBreak/>
        <w:t xml:space="preserve">En ce qui concerne les opérations en cours relevant du secteur maritime et portuaire, sont actuellement menées : 7 opérations d’études pour 116 millions </w:t>
      </w:r>
      <w:proofErr w:type="spellStart"/>
      <w:r>
        <w:rPr>
          <w:rFonts w:asciiTheme="majorHAnsi" w:hAnsiTheme="majorHAnsi"/>
          <w:noProof w:val="0"/>
          <w:szCs w:val="24"/>
        </w:rPr>
        <w:t>Fcfp</w:t>
      </w:r>
      <w:proofErr w:type="spellEnd"/>
      <w:r w:rsidRPr="00FC6D20">
        <w:rPr>
          <w:rFonts w:asciiTheme="majorHAnsi" w:hAnsiTheme="majorHAnsi"/>
          <w:noProof w:val="0"/>
          <w:szCs w:val="24"/>
        </w:rPr>
        <w:t xml:space="preserve"> et les travaux d’aménagement de la darse d’</w:t>
      </w:r>
      <w:proofErr w:type="spellStart"/>
      <w:r w:rsidRPr="00FC6D20">
        <w:rPr>
          <w:rFonts w:asciiTheme="majorHAnsi" w:hAnsiTheme="majorHAnsi"/>
          <w:noProof w:val="0"/>
          <w:szCs w:val="24"/>
        </w:rPr>
        <w:t>Omoa</w:t>
      </w:r>
      <w:proofErr w:type="spellEnd"/>
      <w:r>
        <w:rPr>
          <w:rFonts w:asciiTheme="majorHAnsi" w:hAnsiTheme="majorHAnsi"/>
          <w:noProof w:val="0"/>
          <w:szCs w:val="24"/>
        </w:rPr>
        <w:t>,</w:t>
      </w:r>
      <w:r w:rsidRPr="00FC6D20">
        <w:rPr>
          <w:rFonts w:asciiTheme="majorHAnsi" w:hAnsiTheme="majorHAnsi"/>
          <w:noProof w:val="0"/>
          <w:szCs w:val="24"/>
        </w:rPr>
        <w:t xml:space="preserve"> à </w:t>
      </w:r>
      <w:proofErr w:type="spellStart"/>
      <w:r w:rsidRPr="00FC6D20">
        <w:rPr>
          <w:rFonts w:asciiTheme="majorHAnsi" w:hAnsiTheme="majorHAnsi"/>
          <w:noProof w:val="0"/>
          <w:szCs w:val="24"/>
        </w:rPr>
        <w:t>Fatu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Pr>
          <w:rFonts w:asciiTheme="majorHAnsi" w:hAnsiTheme="majorHAnsi"/>
          <w:noProof w:val="0"/>
          <w:szCs w:val="24"/>
        </w:rPr>
        <w:t>,</w:t>
      </w:r>
      <w:r w:rsidRPr="00FC6D20">
        <w:rPr>
          <w:rFonts w:asciiTheme="majorHAnsi" w:hAnsiTheme="majorHAnsi"/>
          <w:noProof w:val="0"/>
          <w:szCs w:val="24"/>
        </w:rPr>
        <w:t xml:space="preserve"> pour un montant de 160 millions de </w:t>
      </w:r>
      <w:proofErr w:type="spellStart"/>
      <w:r w:rsidRPr="00FC6D20">
        <w:rPr>
          <w:rFonts w:asciiTheme="majorHAnsi" w:hAnsiTheme="majorHAnsi"/>
          <w:noProof w:val="0"/>
          <w:szCs w:val="24"/>
        </w:rPr>
        <w:t>F</w:t>
      </w:r>
      <w:r>
        <w:rPr>
          <w:rFonts w:asciiTheme="majorHAnsi" w:hAnsiTheme="majorHAnsi"/>
          <w:noProof w:val="0"/>
          <w:szCs w:val="24"/>
        </w:rPr>
        <w:t>cfp</w:t>
      </w:r>
      <w:proofErr w:type="spellEnd"/>
      <w:r w:rsidRPr="00FC6D20">
        <w:rPr>
          <w:rFonts w:asciiTheme="majorHAnsi" w:hAnsiTheme="majorHAnsi"/>
          <w:noProof w:val="0"/>
          <w:szCs w:val="24"/>
        </w:rPr>
        <w:t xml:space="preserve"> (le démarrage des travaux est prévu en octobre 2020).</w:t>
      </w:r>
    </w:p>
    <w:p w:rsidR="00BB1024" w:rsidRPr="00FC6D20" w:rsidRDefault="00BB1024" w:rsidP="00BB1024">
      <w:pPr>
        <w:spacing w:before="100" w:beforeAutospacing="1" w:after="100" w:afterAutospacing="1"/>
        <w:jc w:val="both"/>
        <w:rPr>
          <w:rFonts w:asciiTheme="majorHAnsi" w:hAnsiTheme="majorHAnsi"/>
        </w:rPr>
      </w:pPr>
      <w:r w:rsidRPr="00FC6D20">
        <w:rPr>
          <w:rFonts w:asciiTheme="majorHAnsi" w:hAnsiTheme="majorHAnsi"/>
        </w:rPr>
        <w:t>Les 7 opérations d’études concernent tout particulièrement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Les débarcadères </w:t>
      </w:r>
      <w:proofErr w:type="gramStart"/>
      <w:r w:rsidRPr="00FC6D20">
        <w:rPr>
          <w:rFonts w:asciiTheme="majorHAnsi" w:hAnsiTheme="majorHAnsi"/>
          <w:noProof w:val="0"/>
          <w:szCs w:val="24"/>
        </w:rPr>
        <w:t xml:space="preserve">de </w:t>
      </w:r>
      <w:proofErr w:type="spellStart"/>
      <w:r w:rsidRPr="00FC6D20">
        <w:rPr>
          <w:rFonts w:asciiTheme="majorHAnsi" w:hAnsiTheme="majorHAnsi"/>
          <w:noProof w:val="0"/>
          <w:szCs w:val="24"/>
        </w:rPr>
        <w:t>Aakapa</w:t>
      </w:r>
      <w:proofErr w:type="spellEnd"/>
      <w:proofErr w:type="gramEnd"/>
      <w:r w:rsidRPr="00FC6D20">
        <w:rPr>
          <w:rFonts w:asciiTheme="majorHAnsi" w:hAnsiTheme="majorHAnsi"/>
          <w:noProof w:val="0"/>
          <w:szCs w:val="24"/>
        </w:rPr>
        <w:t xml:space="preserve"> et </w:t>
      </w:r>
      <w:proofErr w:type="spellStart"/>
      <w:r w:rsidRPr="00FC6D20">
        <w:rPr>
          <w:rFonts w:asciiTheme="majorHAnsi" w:hAnsiTheme="majorHAnsi"/>
          <w:noProof w:val="0"/>
          <w:szCs w:val="24"/>
        </w:rPr>
        <w:t>Hatiheu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Nuku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Le réaménagement du petit quai et aménagement du front de mer de </w:t>
      </w:r>
      <w:proofErr w:type="spellStart"/>
      <w:r w:rsidRPr="00FC6D20">
        <w:rPr>
          <w:rFonts w:asciiTheme="majorHAnsi" w:hAnsiTheme="majorHAnsi"/>
          <w:noProof w:val="0"/>
          <w:szCs w:val="24"/>
        </w:rPr>
        <w:t>Taiohae</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Nuku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réhabilitation du débarcadère de </w:t>
      </w:r>
      <w:proofErr w:type="spellStart"/>
      <w:r w:rsidRPr="00FC6D20">
        <w:rPr>
          <w:rFonts w:asciiTheme="majorHAnsi" w:hAnsiTheme="majorHAnsi"/>
          <w:noProof w:val="0"/>
          <w:szCs w:val="24"/>
        </w:rPr>
        <w:t>Taipivai</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Nuku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La construction d'un débarquement à Ha</w:t>
      </w:r>
      <w:r>
        <w:rPr>
          <w:rFonts w:asciiTheme="majorHAnsi" w:hAnsiTheme="majorHAnsi"/>
          <w:noProof w:val="0"/>
          <w:szCs w:val="24"/>
        </w:rPr>
        <w:t xml:space="preserve">ne </w:t>
      </w:r>
      <w:r w:rsidRPr="00FC6D20">
        <w:rPr>
          <w:rFonts w:asciiTheme="majorHAnsi" w:hAnsiTheme="majorHAnsi"/>
          <w:noProof w:val="0"/>
          <w:szCs w:val="24"/>
        </w:rPr>
        <w:t>(</w:t>
      </w:r>
      <w:proofErr w:type="spellStart"/>
      <w:r w:rsidRPr="00FC6D20">
        <w:rPr>
          <w:rFonts w:asciiTheme="majorHAnsi" w:hAnsiTheme="majorHAnsi"/>
          <w:noProof w:val="0"/>
          <w:szCs w:val="24"/>
        </w:rPr>
        <w:t>Ua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Huka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réhabilitation des installations portuaires de </w:t>
      </w:r>
      <w:proofErr w:type="spellStart"/>
      <w:r w:rsidRPr="00FC6D20">
        <w:rPr>
          <w:rFonts w:asciiTheme="majorHAnsi" w:hAnsiTheme="majorHAnsi"/>
          <w:noProof w:val="0"/>
          <w:szCs w:val="24"/>
        </w:rPr>
        <w:t>Vaipaee</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Ua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Huka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L’aménagement des terre-pleins du port de </w:t>
      </w:r>
      <w:proofErr w:type="spellStart"/>
      <w:r w:rsidRPr="00FC6D20">
        <w:rPr>
          <w:rFonts w:asciiTheme="majorHAnsi" w:hAnsiTheme="majorHAnsi"/>
          <w:noProof w:val="0"/>
          <w:szCs w:val="24"/>
        </w:rPr>
        <w:t>Tahauku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reconstruction d'un débarcadère à </w:t>
      </w:r>
      <w:proofErr w:type="spellStart"/>
      <w:r w:rsidRPr="00FC6D20">
        <w:rPr>
          <w:rFonts w:asciiTheme="majorHAnsi" w:hAnsiTheme="majorHAnsi"/>
          <w:noProof w:val="0"/>
          <w:szCs w:val="24"/>
        </w:rPr>
        <w:t>Puamau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w:t>
      </w:r>
    </w:p>
    <w:p w:rsidR="00BB1024" w:rsidRPr="00FC6D20" w:rsidRDefault="00BB1024" w:rsidP="00BB1024">
      <w:pPr>
        <w:pStyle w:val="Paragraphedeliste"/>
        <w:spacing w:before="100" w:beforeAutospacing="1" w:after="100" w:afterAutospacing="1"/>
        <w:ind w:left="0"/>
        <w:jc w:val="both"/>
        <w:rPr>
          <w:rFonts w:asciiTheme="majorHAnsi" w:hAnsiTheme="majorHAnsi"/>
          <w:sz w:val="24"/>
          <w:szCs w:val="24"/>
        </w:rPr>
      </w:pPr>
      <w:r w:rsidRPr="00FC6D20">
        <w:rPr>
          <w:rFonts w:asciiTheme="majorHAnsi" w:hAnsiTheme="majorHAnsi"/>
          <w:sz w:val="24"/>
          <w:szCs w:val="24"/>
        </w:rPr>
        <w:t xml:space="preserve">L’ensemble des travaux maritimes et portuaires en cours de réalisation ou en études représentent un investissement de 276 millions </w:t>
      </w:r>
      <w:proofErr w:type="spellStart"/>
      <w:r w:rsidRPr="00FC6D20">
        <w:rPr>
          <w:rFonts w:asciiTheme="majorHAnsi" w:hAnsiTheme="majorHAnsi"/>
          <w:sz w:val="24"/>
          <w:szCs w:val="24"/>
        </w:rPr>
        <w:t>Fcfp</w:t>
      </w:r>
      <w:proofErr w:type="spellEnd"/>
      <w:r w:rsidRPr="00FC6D20">
        <w:rPr>
          <w:rFonts w:asciiTheme="majorHAnsi" w:hAnsiTheme="majorHAnsi"/>
          <w:sz w:val="24"/>
          <w:szCs w:val="24"/>
        </w:rPr>
        <w:t>.</w:t>
      </w:r>
    </w:p>
    <w:p w:rsidR="00BB1024" w:rsidRPr="00FC6D20" w:rsidRDefault="00BB1024" w:rsidP="00BB1024">
      <w:pPr>
        <w:pStyle w:val="Paragraphedeliste"/>
        <w:spacing w:before="100" w:beforeAutospacing="1" w:after="100" w:afterAutospacing="1"/>
        <w:ind w:left="360"/>
        <w:jc w:val="both"/>
        <w:rPr>
          <w:rFonts w:asciiTheme="majorHAnsi" w:hAnsiTheme="majorHAnsi"/>
          <w:sz w:val="24"/>
          <w:szCs w:val="24"/>
        </w:rPr>
      </w:pPr>
    </w:p>
    <w:p w:rsidR="00BB1024" w:rsidRPr="009755A9" w:rsidRDefault="00BB1024" w:rsidP="00BB1024">
      <w:pPr>
        <w:spacing w:before="100" w:beforeAutospacing="1" w:after="100" w:afterAutospacing="1"/>
        <w:jc w:val="both"/>
        <w:rPr>
          <w:rFonts w:asciiTheme="majorHAnsi" w:hAnsiTheme="majorHAnsi"/>
          <w:u w:val="single"/>
        </w:rPr>
      </w:pPr>
      <w:r w:rsidRPr="009755A9">
        <w:rPr>
          <w:rFonts w:asciiTheme="majorHAnsi" w:hAnsiTheme="majorHAnsi"/>
          <w:bCs/>
          <w:u w:val="single"/>
        </w:rPr>
        <w:t>Le secteur aéroportuaire</w:t>
      </w:r>
    </w:p>
    <w:p w:rsidR="00BB1024" w:rsidRPr="00FC6D20" w:rsidRDefault="00BB1024" w:rsidP="00BB1024">
      <w:pPr>
        <w:spacing w:before="100" w:beforeAutospacing="1" w:after="100" w:afterAutospacing="1"/>
        <w:jc w:val="both"/>
        <w:rPr>
          <w:rFonts w:asciiTheme="majorHAnsi" w:hAnsiTheme="majorHAnsi"/>
        </w:rPr>
      </w:pPr>
      <w:r w:rsidRPr="00FC6D20">
        <w:rPr>
          <w:rFonts w:asciiTheme="majorHAnsi" w:hAnsiTheme="majorHAnsi"/>
        </w:rPr>
        <w:t>L</w:t>
      </w:r>
      <w:r>
        <w:rPr>
          <w:rFonts w:asciiTheme="majorHAnsi" w:hAnsiTheme="majorHAnsi"/>
        </w:rPr>
        <w:t>a Direction de l’E</w:t>
      </w:r>
      <w:r w:rsidRPr="00FC6D20">
        <w:rPr>
          <w:rFonts w:asciiTheme="majorHAnsi" w:hAnsiTheme="majorHAnsi"/>
        </w:rPr>
        <w:t xml:space="preserve">quipement intervient également dans la conception et la réalisation des infrastructures relevant du secteur aéroportuaire. Celles qui relèvent de sa gestion sont les suivantes :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reconstruction de la vigie de l’aérodrome de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 xml:space="preserve"> (Travaux)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réhabilitation de l'hélistation de </w:t>
      </w:r>
      <w:proofErr w:type="spellStart"/>
      <w:r w:rsidRPr="00FC6D20">
        <w:rPr>
          <w:rFonts w:asciiTheme="majorHAnsi" w:hAnsiTheme="majorHAnsi"/>
          <w:noProof w:val="0"/>
          <w:szCs w:val="24"/>
        </w:rPr>
        <w:t>Taiohae</w:t>
      </w:r>
      <w:proofErr w:type="spellEnd"/>
      <w:r w:rsidRPr="00FC6D20">
        <w:rPr>
          <w:rFonts w:asciiTheme="majorHAnsi" w:hAnsiTheme="majorHAnsi"/>
          <w:noProof w:val="0"/>
          <w:szCs w:val="24"/>
        </w:rPr>
        <w:t xml:space="preserve"> (y compris déviation de la route communale (Travaux)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création du nouvel aérodrome de </w:t>
      </w:r>
      <w:proofErr w:type="spellStart"/>
      <w:r w:rsidRPr="00FC6D20">
        <w:rPr>
          <w:rFonts w:asciiTheme="majorHAnsi" w:hAnsiTheme="majorHAnsi"/>
          <w:noProof w:val="0"/>
          <w:szCs w:val="24"/>
        </w:rPr>
        <w:t>Ua</w:t>
      </w:r>
      <w:proofErr w:type="spellEnd"/>
      <w:r w:rsidRPr="00FC6D20">
        <w:rPr>
          <w:rFonts w:asciiTheme="majorHAnsi" w:hAnsiTheme="majorHAnsi"/>
          <w:noProof w:val="0"/>
          <w:szCs w:val="24"/>
        </w:rPr>
        <w:t xml:space="preserve"> Pou - Plateau des ânes (Etudes)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L’extension de la piste de l’aérodrome </w:t>
      </w:r>
      <w:proofErr w:type="gramStart"/>
      <w:r w:rsidRPr="00FC6D20">
        <w:rPr>
          <w:rFonts w:asciiTheme="majorHAnsi" w:hAnsiTheme="majorHAnsi"/>
          <w:noProof w:val="0"/>
          <w:szCs w:val="24"/>
        </w:rPr>
        <w:t xml:space="preserve">de </w:t>
      </w:r>
      <w:proofErr w:type="spellStart"/>
      <w:r w:rsidRPr="00FC6D20">
        <w:rPr>
          <w:rFonts w:asciiTheme="majorHAnsi" w:hAnsiTheme="majorHAnsi"/>
          <w:noProof w:val="0"/>
          <w:szCs w:val="24"/>
        </w:rPr>
        <w:t>Ua</w:t>
      </w:r>
      <w:proofErr w:type="spellEnd"/>
      <w:proofErr w:type="gramEnd"/>
      <w:r w:rsidRPr="00FC6D20">
        <w:rPr>
          <w:rFonts w:asciiTheme="majorHAnsi" w:hAnsiTheme="majorHAnsi"/>
          <w:noProof w:val="0"/>
          <w:szCs w:val="24"/>
        </w:rPr>
        <w:t xml:space="preserve"> </w:t>
      </w:r>
      <w:proofErr w:type="spellStart"/>
      <w:r w:rsidRPr="00FC6D20">
        <w:rPr>
          <w:rFonts w:asciiTheme="majorHAnsi" w:hAnsiTheme="majorHAnsi"/>
          <w:noProof w:val="0"/>
          <w:szCs w:val="24"/>
        </w:rPr>
        <w:t>Huka</w:t>
      </w:r>
      <w:proofErr w:type="spellEnd"/>
      <w:r w:rsidRPr="00FC6D20">
        <w:rPr>
          <w:rFonts w:asciiTheme="majorHAnsi" w:hAnsiTheme="majorHAnsi"/>
          <w:noProof w:val="0"/>
          <w:szCs w:val="24"/>
        </w:rPr>
        <w:t xml:space="preserve"> (Etudes &amp; travaux).</w:t>
      </w:r>
    </w:p>
    <w:p w:rsidR="00BB1024" w:rsidRPr="00FC6D20" w:rsidRDefault="00BB1024" w:rsidP="00BB1024">
      <w:pPr>
        <w:pStyle w:val="Paragraphedeliste"/>
        <w:spacing w:before="100" w:beforeAutospacing="1" w:after="100" w:afterAutospacing="1"/>
        <w:ind w:left="0"/>
        <w:jc w:val="both"/>
        <w:rPr>
          <w:rFonts w:asciiTheme="majorHAnsi" w:hAnsiTheme="majorHAnsi"/>
          <w:sz w:val="24"/>
          <w:szCs w:val="24"/>
        </w:rPr>
      </w:pPr>
      <w:r w:rsidRPr="00FC6D20">
        <w:rPr>
          <w:rFonts w:asciiTheme="majorHAnsi" w:hAnsiTheme="majorHAnsi"/>
          <w:sz w:val="24"/>
          <w:szCs w:val="24"/>
        </w:rPr>
        <w:t xml:space="preserve">L’ensemble des travaux aéroportuaires en cours de réalisation ou en études aux îles Marquises représentent un investissement de 1,12 milliards </w:t>
      </w:r>
      <w:proofErr w:type="spellStart"/>
      <w:r w:rsidRPr="00FC6D20">
        <w:rPr>
          <w:rFonts w:asciiTheme="majorHAnsi" w:hAnsiTheme="majorHAnsi"/>
          <w:sz w:val="24"/>
          <w:szCs w:val="24"/>
        </w:rPr>
        <w:t>Fcfp</w:t>
      </w:r>
      <w:proofErr w:type="spellEnd"/>
      <w:r w:rsidRPr="00FC6D20">
        <w:rPr>
          <w:rFonts w:asciiTheme="majorHAnsi" w:hAnsiTheme="majorHAnsi"/>
          <w:sz w:val="24"/>
          <w:szCs w:val="24"/>
        </w:rPr>
        <w:t>.</w:t>
      </w:r>
    </w:p>
    <w:p w:rsidR="00BB1024" w:rsidRPr="009755A9" w:rsidRDefault="00BB1024" w:rsidP="00BB1024">
      <w:pPr>
        <w:spacing w:before="100" w:beforeAutospacing="1" w:after="100" w:afterAutospacing="1"/>
        <w:jc w:val="both"/>
        <w:rPr>
          <w:rFonts w:asciiTheme="majorHAnsi" w:hAnsiTheme="majorHAnsi"/>
          <w:u w:val="single"/>
        </w:rPr>
      </w:pPr>
      <w:r w:rsidRPr="009755A9">
        <w:rPr>
          <w:rFonts w:asciiTheme="majorHAnsi" w:hAnsiTheme="majorHAnsi"/>
          <w:bCs/>
          <w:u w:val="single"/>
        </w:rPr>
        <w:t>Le secteur protection contre les eaux</w:t>
      </w:r>
    </w:p>
    <w:p w:rsidR="00BB1024" w:rsidRPr="00FC6D20" w:rsidRDefault="00BB1024" w:rsidP="00BB1024">
      <w:pPr>
        <w:spacing w:before="100" w:beforeAutospacing="1" w:after="100" w:afterAutospacing="1"/>
        <w:jc w:val="both"/>
        <w:rPr>
          <w:rFonts w:asciiTheme="majorHAnsi" w:hAnsiTheme="majorHAnsi"/>
        </w:rPr>
      </w:pPr>
      <w:r w:rsidRPr="00FC6D20">
        <w:rPr>
          <w:rFonts w:asciiTheme="majorHAnsi" w:hAnsiTheme="majorHAnsi"/>
        </w:rPr>
        <w:t xml:space="preserve">Le secteur relevant de la protection contre les eaux concerne plus particulièrement les îles de </w:t>
      </w:r>
      <w:proofErr w:type="spellStart"/>
      <w:r w:rsidRPr="00FC6D20">
        <w:rPr>
          <w:rFonts w:asciiTheme="majorHAnsi" w:hAnsiTheme="majorHAnsi"/>
        </w:rPr>
        <w:t>Nuku</w:t>
      </w:r>
      <w:proofErr w:type="spellEnd"/>
      <w:r w:rsidRPr="00FC6D20">
        <w:rPr>
          <w:rFonts w:asciiTheme="majorHAnsi" w:hAnsiTheme="majorHAnsi"/>
        </w:rPr>
        <w:t xml:space="preserve"> </w:t>
      </w:r>
      <w:proofErr w:type="spellStart"/>
      <w:r w:rsidRPr="00FC6D20">
        <w:rPr>
          <w:rFonts w:asciiTheme="majorHAnsi" w:hAnsiTheme="majorHAnsi"/>
        </w:rPr>
        <w:t>Hiva</w:t>
      </w:r>
      <w:proofErr w:type="spellEnd"/>
      <w:r w:rsidRPr="00FC6D20">
        <w:rPr>
          <w:rFonts w:asciiTheme="majorHAnsi" w:hAnsiTheme="majorHAnsi"/>
        </w:rPr>
        <w:t xml:space="preserve"> et de </w:t>
      </w:r>
      <w:proofErr w:type="spellStart"/>
      <w:r w:rsidRPr="00FC6D20">
        <w:rPr>
          <w:rFonts w:asciiTheme="majorHAnsi" w:hAnsiTheme="majorHAnsi"/>
        </w:rPr>
        <w:t>Hiva</w:t>
      </w:r>
      <w:proofErr w:type="spellEnd"/>
      <w:r w:rsidRPr="00FC6D20">
        <w:rPr>
          <w:rFonts w:asciiTheme="majorHAnsi" w:hAnsiTheme="majorHAnsi"/>
        </w:rPr>
        <w:t xml:space="preserve"> </w:t>
      </w:r>
      <w:proofErr w:type="spellStart"/>
      <w:r w:rsidRPr="00FC6D20">
        <w:rPr>
          <w:rFonts w:asciiTheme="majorHAnsi" w:hAnsiTheme="majorHAnsi"/>
        </w:rPr>
        <w:t>Oa</w:t>
      </w:r>
      <w:proofErr w:type="spellEnd"/>
      <w:r w:rsidRPr="00FC6D20">
        <w:rPr>
          <w:rFonts w:asciiTheme="majorHAnsi" w:hAnsiTheme="majorHAnsi"/>
        </w:rPr>
        <w:t xml:space="preserve"> pour un total de 49 millions </w:t>
      </w:r>
      <w:proofErr w:type="spellStart"/>
      <w:r>
        <w:rPr>
          <w:rFonts w:asciiTheme="majorHAnsi" w:hAnsiTheme="majorHAnsi"/>
        </w:rPr>
        <w:t>Fcfp</w:t>
      </w:r>
      <w:proofErr w:type="spellEnd"/>
      <w:r>
        <w:rPr>
          <w:rFonts w:asciiTheme="majorHAnsi" w:hAnsiTheme="majorHAnsi"/>
        </w:rPr>
        <w:t>,</w:t>
      </w:r>
      <w:r w:rsidRPr="00FC6D20">
        <w:rPr>
          <w:rFonts w:asciiTheme="majorHAnsi" w:hAnsiTheme="majorHAnsi"/>
        </w:rPr>
        <w:t xml:space="preserve"> sur 3 opérations actuellement en études</w:t>
      </w:r>
      <w:r>
        <w:rPr>
          <w:rFonts w:asciiTheme="majorHAnsi" w:hAnsiTheme="majorHAnsi"/>
        </w:rPr>
        <w:t>,</w:t>
      </w:r>
      <w:r w:rsidRPr="00FC6D20">
        <w:rPr>
          <w:rFonts w:asciiTheme="majorHAnsi" w:hAnsiTheme="majorHAnsi"/>
        </w:rPr>
        <w:t xml:space="preserve"> pour des travaux prévus en 2021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protection des berges des rivières de </w:t>
      </w:r>
      <w:proofErr w:type="spellStart"/>
      <w:r w:rsidRPr="00FC6D20">
        <w:rPr>
          <w:rFonts w:asciiTheme="majorHAnsi" w:hAnsiTheme="majorHAnsi"/>
          <w:noProof w:val="0"/>
          <w:szCs w:val="24"/>
        </w:rPr>
        <w:t>Taiohae</w:t>
      </w:r>
      <w:proofErr w:type="spellEnd"/>
      <w:r w:rsidRPr="00FC6D20">
        <w:rPr>
          <w:rFonts w:asciiTheme="majorHAnsi" w:hAnsiTheme="majorHAnsi"/>
          <w:noProof w:val="0"/>
          <w:szCs w:val="24"/>
        </w:rPr>
        <w:t xml:space="preserve"> - </w:t>
      </w:r>
      <w:proofErr w:type="spellStart"/>
      <w:r w:rsidRPr="00FC6D20">
        <w:rPr>
          <w:rFonts w:asciiTheme="majorHAnsi" w:hAnsiTheme="majorHAnsi"/>
          <w:noProof w:val="0"/>
          <w:szCs w:val="24"/>
        </w:rPr>
        <w:t>Nuku</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La mise en œuvre de pièges à embâcles sur la rivière de </w:t>
      </w:r>
      <w:proofErr w:type="spellStart"/>
      <w:r w:rsidRPr="00FC6D20">
        <w:rPr>
          <w:rFonts w:asciiTheme="majorHAnsi" w:hAnsiTheme="majorHAnsi"/>
          <w:noProof w:val="0"/>
          <w:szCs w:val="24"/>
        </w:rPr>
        <w:t>Tahauku</w:t>
      </w:r>
      <w:proofErr w:type="spellEnd"/>
      <w:r w:rsidRPr="00FC6D20">
        <w:rPr>
          <w:rFonts w:asciiTheme="majorHAnsi" w:hAnsiTheme="majorHAnsi"/>
          <w:noProof w:val="0"/>
          <w:szCs w:val="24"/>
        </w:rPr>
        <w:t xml:space="preserve"> -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 ;</w:t>
      </w:r>
    </w:p>
    <w:p w:rsidR="00BB1024" w:rsidRPr="00FC6D20" w:rsidRDefault="00BB1024" w:rsidP="00BB1024">
      <w:pPr>
        <w:pStyle w:val="-LettreTexteGEDA"/>
        <w:numPr>
          <w:ilvl w:val="0"/>
          <w:numId w:val="49"/>
        </w:numPr>
        <w:spacing w:before="0"/>
        <w:ind w:left="714" w:hanging="357"/>
        <w:rPr>
          <w:rFonts w:asciiTheme="majorHAnsi" w:hAnsiTheme="majorHAnsi"/>
          <w:noProof w:val="0"/>
          <w:szCs w:val="24"/>
        </w:rPr>
      </w:pPr>
      <w:r w:rsidRPr="00FC6D20">
        <w:rPr>
          <w:rFonts w:asciiTheme="majorHAnsi" w:hAnsiTheme="majorHAnsi"/>
          <w:noProof w:val="0"/>
          <w:szCs w:val="24"/>
        </w:rPr>
        <w:t xml:space="preserve">Et le confortement des berges de la rivière de </w:t>
      </w:r>
      <w:proofErr w:type="spellStart"/>
      <w:r w:rsidRPr="00FC6D20">
        <w:rPr>
          <w:rFonts w:asciiTheme="majorHAnsi" w:hAnsiTheme="majorHAnsi"/>
          <w:noProof w:val="0"/>
          <w:szCs w:val="24"/>
        </w:rPr>
        <w:t>Hanapaaoa</w:t>
      </w:r>
      <w:proofErr w:type="spellEnd"/>
      <w:r w:rsidRPr="00FC6D20">
        <w:rPr>
          <w:rFonts w:asciiTheme="majorHAnsi" w:hAnsiTheme="majorHAnsi"/>
          <w:noProof w:val="0"/>
          <w:szCs w:val="24"/>
        </w:rPr>
        <w:t xml:space="preserve"> - </w:t>
      </w:r>
      <w:proofErr w:type="spellStart"/>
      <w:r w:rsidRPr="00FC6D20">
        <w:rPr>
          <w:rFonts w:asciiTheme="majorHAnsi" w:hAnsiTheme="majorHAnsi"/>
          <w:noProof w:val="0"/>
          <w:szCs w:val="24"/>
        </w:rPr>
        <w:t>Hiva</w:t>
      </w:r>
      <w:proofErr w:type="spellEnd"/>
      <w:r w:rsidRPr="00FC6D20">
        <w:rPr>
          <w:rFonts w:asciiTheme="majorHAnsi" w:hAnsiTheme="majorHAnsi"/>
          <w:noProof w:val="0"/>
          <w:szCs w:val="24"/>
        </w:rPr>
        <w:t xml:space="preserve"> </w:t>
      </w:r>
      <w:proofErr w:type="spellStart"/>
      <w:r w:rsidRPr="00FC6D20">
        <w:rPr>
          <w:rFonts w:asciiTheme="majorHAnsi" w:hAnsiTheme="majorHAnsi"/>
          <w:noProof w:val="0"/>
          <w:szCs w:val="24"/>
        </w:rPr>
        <w:t>Oa</w:t>
      </w:r>
      <w:proofErr w:type="spellEnd"/>
      <w:r w:rsidRPr="00FC6D20">
        <w:rPr>
          <w:rFonts w:asciiTheme="majorHAnsi" w:hAnsiTheme="majorHAnsi"/>
          <w:noProof w:val="0"/>
          <w:szCs w:val="24"/>
        </w:rPr>
        <w:t>.</w:t>
      </w:r>
    </w:p>
    <w:p w:rsidR="00BB1024" w:rsidRPr="00FC6D20" w:rsidRDefault="00BB1024" w:rsidP="00BB1024">
      <w:pPr>
        <w:jc w:val="both"/>
        <w:rPr>
          <w:rFonts w:asciiTheme="majorHAnsi" w:eastAsia="Calibri" w:hAnsiTheme="majorHAnsi"/>
          <w:sz w:val="22"/>
          <w:szCs w:val="22"/>
          <w:lang w:eastAsia="en-US"/>
        </w:rPr>
      </w:pPr>
    </w:p>
    <w:p w:rsidR="00BB1024" w:rsidRPr="00FC6D20" w:rsidRDefault="00BB1024" w:rsidP="00BB1024">
      <w:pPr>
        <w:jc w:val="both"/>
        <w:rPr>
          <w:rFonts w:asciiTheme="majorHAnsi" w:hAnsiTheme="majorHAnsi"/>
        </w:rPr>
      </w:pPr>
      <w:r w:rsidRPr="00FC6D20">
        <w:rPr>
          <w:rFonts w:asciiTheme="majorHAnsi" w:hAnsiTheme="majorHAnsi"/>
        </w:rPr>
        <w:lastRenderedPageBreak/>
        <w:t>Au total, les opérations d’investissement, en cours de réalisation dans l’archipel des Marquises, tous secteurs confondus, et dont la gestion est confiée à la Direction de l’équipement</w:t>
      </w:r>
      <w:r>
        <w:rPr>
          <w:rFonts w:asciiTheme="majorHAnsi" w:hAnsiTheme="majorHAnsi"/>
        </w:rPr>
        <w:t>,</w:t>
      </w:r>
      <w:r w:rsidRPr="00FC6D20">
        <w:rPr>
          <w:rFonts w:asciiTheme="majorHAnsi" w:hAnsiTheme="majorHAnsi"/>
        </w:rPr>
        <w:t xml:space="preserve"> représentent un montant de 3,166 milliards </w:t>
      </w:r>
      <w:proofErr w:type="spellStart"/>
      <w:r w:rsidRPr="00FC6D20">
        <w:rPr>
          <w:rFonts w:asciiTheme="majorHAnsi" w:hAnsiTheme="majorHAnsi"/>
        </w:rPr>
        <w:t>Fcfp</w:t>
      </w:r>
      <w:proofErr w:type="spellEnd"/>
      <w:r w:rsidRPr="00FC6D20">
        <w:rPr>
          <w:rFonts w:asciiTheme="majorHAnsi" w:hAnsiTheme="majorHAnsi"/>
        </w:rPr>
        <w:t>.</w:t>
      </w:r>
    </w:p>
    <w:p w:rsidR="00BB1024" w:rsidRPr="00FC6D20" w:rsidRDefault="00BB1024" w:rsidP="00BB1024">
      <w:pPr>
        <w:ind w:firstLine="851"/>
        <w:jc w:val="both"/>
        <w:rPr>
          <w:rFonts w:asciiTheme="majorHAnsi" w:hAnsiTheme="majorHAnsi"/>
        </w:rPr>
      </w:pPr>
    </w:p>
    <w:p w:rsidR="00BB1024" w:rsidRPr="00FC6D20" w:rsidRDefault="00BB1024" w:rsidP="00BB1024">
      <w:pPr>
        <w:jc w:val="both"/>
        <w:rPr>
          <w:rFonts w:asciiTheme="majorHAnsi" w:hAnsiTheme="majorHAnsi"/>
        </w:rPr>
      </w:pPr>
      <w:r>
        <w:rPr>
          <w:rFonts w:asciiTheme="majorHAnsi" w:hAnsiTheme="majorHAnsi"/>
        </w:rPr>
        <w:t>La</w:t>
      </w:r>
      <w:r w:rsidRPr="00FC6D20">
        <w:rPr>
          <w:rFonts w:asciiTheme="majorHAnsi" w:hAnsiTheme="majorHAnsi"/>
        </w:rPr>
        <w:t xml:space="preserve"> répartition des investissements par île, est la suivante : </w:t>
      </w:r>
    </w:p>
    <w:p w:rsidR="00BB1024" w:rsidRPr="00FC6D20" w:rsidRDefault="00BB1024" w:rsidP="00BB1024">
      <w:pPr>
        <w:ind w:firstLine="360"/>
        <w:jc w:val="both"/>
        <w:rPr>
          <w:rFonts w:asciiTheme="majorHAnsi" w:hAnsiTheme="majorHAnsi"/>
          <w:b/>
        </w:rPr>
      </w:pPr>
    </w:p>
    <w:p w:rsidR="00BB1024" w:rsidRPr="00FC6D20" w:rsidRDefault="00BB1024" w:rsidP="00BB1024">
      <w:pPr>
        <w:tabs>
          <w:tab w:val="decimal" w:pos="5670"/>
        </w:tabs>
        <w:spacing w:line="276" w:lineRule="auto"/>
        <w:ind w:left="1418"/>
        <w:jc w:val="both"/>
        <w:rPr>
          <w:rFonts w:asciiTheme="majorHAnsi" w:hAnsiTheme="majorHAnsi"/>
        </w:rPr>
      </w:pPr>
      <w:proofErr w:type="spellStart"/>
      <w:r>
        <w:rPr>
          <w:rFonts w:asciiTheme="majorHAnsi" w:hAnsiTheme="majorHAnsi"/>
        </w:rPr>
        <w:t>Nuku</w:t>
      </w:r>
      <w:proofErr w:type="spellEnd"/>
      <w:r>
        <w:rPr>
          <w:rFonts w:asciiTheme="majorHAnsi" w:hAnsiTheme="majorHAnsi"/>
        </w:rPr>
        <w:t xml:space="preserve"> </w:t>
      </w:r>
      <w:proofErr w:type="spellStart"/>
      <w:r>
        <w:rPr>
          <w:rFonts w:asciiTheme="majorHAnsi" w:hAnsiTheme="majorHAnsi"/>
        </w:rPr>
        <w:t>Hiva</w:t>
      </w:r>
      <w:proofErr w:type="spellEnd"/>
      <w:r>
        <w:rPr>
          <w:rFonts w:asciiTheme="majorHAnsi" w:hAnsiTheme="majorHAnsi"/>
        </w:rPr>
        <w:t xml:space="preserve"> :                                             </w:t>
      </w:r>
      <w:r w:rsidRPr="00FC6D20">
        <w:rPr>
          <w:rFonts w:asciiTheme="majorHAnsi" w:hAnsiTheme="majorHAnsi"/>
        </w:rPr>
        <w:t>1</w:t>
      </w:r>
      <w:r>
        <w:rPr>
          <w:rFonts w:asciiTheme="majorHAnsi" w:hAnsiTheme="majorHAnsi"/>
        </w:rPr>
        <w:t>,</w:t>
      </w:r>
      <w:r w:rsidRPr="00FC6D20">
        <w:rPr>
          <w:rFonts w:asciiTheme="majorHAnsi" w:hAnsiTheme="majorHAnsi"/>
        </w:rPr>
        <w:t xml:space="preserve">075 </w:t>
      </w:r>
      <w:r>
        <w:rPr>
          <w:rFonts w:asciiTheme="majorHAnsi" w:hAnsiTheme="majorHAnsi"/>
        </w:rPr>
        <w:t>milliard</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tabs>
          <w:tab w:val="decimal" w:pos="5670"/>
        </w:tabs>
        <w:spacing w:line="276" w:lineRule="auto"/>
        <w:ind w:left="1418"/>
        <w:jc w:val="both"/>
        <w:rPr>
          <w:rFonts w:asciiTheme="majorHAnsi" w:hAnsiTheme="majorHAnsi"/>
        </w:rPr>
      </w:pPr>
      <w:proofErr w:type="spellStart"/>
      <w:r w:rsidRPr="00FC6D20">
        <w:rPr>
          <w:rFonts w:asciiTheme="majorHAnsi" w:hAnsiTheme="majorHAnsi"/>
        </w:rPr>
        <w:t>Ua</w:t>
      </w:r>
      <w:proofErr w:type="spellEnd"/>
      <w:r w:rsidRPr="00FC6D20">
        <w:rPr>
          <w:rFonts w:asciiTheme="majorHAnsi" w:hAnsiTheme="majorHAnsi"/>
        </w:rPr>
        <w:t xml:space="preserve"> </w:t>
      </w:r>
      <w:proofErr w:type="spellStart"/>
      <w:r w:rsidRPr="00FC6D20">
        <w:rPr>
          <w:rFonts w:asciiTheme="majorHAnsi" w:hAnsiTheme="majorHAnsi"/>
        </w:rPr>
        <w:t>Huka</w:t>
      </w:r>
      <w:proofErr w:type="spellEnd"/>
      <w:r w:rsidRPr="00FC6D20">
        <w:rPr>
          <w:rFonts w:asciiTheme="majorHAnsi" w:hAnsiTheme="majorHAnsi"/>
        </w:rPr>
        <w:t> :</w:t>
      </w:r>
      <w:r w:rsidRPr="00FC6D20">
        <w:rPr>
          <w:rFonts w:asciiTheme="majorHAnsi" w:hAnsiTheme="majorHAnsi"/>
        </w:rPr>
        <w:tab/>
        <w:t xml:space="preserve">    914 </w:t>
      </w:r>
      <w:r>
        <w:rPr>
          <w:rFonts w:asciiTheme="majorHAnsi" w:hAnsiTheme="majorHAnsi"/>
        </w:rPr>
        <w:t>millions</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tabs>
          <w:tab w:val="decimal" w:pos="5670"/>
        </w:tabs>
        <w:spacing w:line="276" w:lineRule="auto"/>
        <w:ind w:left="1418"/>
        <w:jc w:val="both"/>
        <w:rPr>
          <w:rFonts w:asciiTheme="majorHAnsi" w:hAnsiTheme="majorHAnsi"/>
        </w:rPr>
      </w:pPr>
      <w:proofErr w:type="spellStart"/>
      <w:r w:rsidRPr="00FC6D20">
        <w:rPr>
          <w:rFonts w:asciiTheme="majorHAnsi" w:hAnsiTheme="majorHAnsi"/>
        </w:rPr>
        <w:t>Ua</w:t>
      </w:r>
      <w:proofErr w:type="spellEnd"/>
      <w:r w:rsidRPr="00FC6D20">
        <w:rPr>
          <w:rFonts w:asciiTheme="majorHAnsi" w:hAnsiTheme="majorHAnsi"/>
        </w:rPr>
        <w:t xml:space="preserve"> Pou :</w:t>
      </w:r>
      <w:r w:rsidRPr="00FC6D20">
        <w:rPr>
          <w:rFonts w:asciiTheme="majorHAnsi" w:hAnsiTheme="majorHAnsi"/>
        </w:rPr>
        <w:tab/>
        <w:t xml:space="preserve">244 </w:t>
      </w:r>
      <w:r>
        <w:rPr>
          <w:rFonts w:asciiTheme="majorHAnsi" w:hAnsiTheme="majorHAnsi"/>
        </w:rPr>
        <w:t>millions</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tabs>
          <w:tab w:val="decimal" w:pos="5670"/>
        </w:tabs>
        <w:spacing w:line="276" w:lineRule="auto"/>
        <w:ind w:left="1418"/>
        <w:jc w:val="both"/>
        <w:rPr>
          <w:rFonts w:asciiTheme="majorHAnsi" w:hAnsiTheme="majorHAnsi"/>
        </w:rPr>
      </w:pPr>
      <w:proofErr w:type="spellStart"/>
      <w:r w:rsidRPr="00FC6D20">
        <w:rPr>
          <w:rFonts w:asciiTheme="majorHAnsi" w:hAnsiTheme="majorHAnsi"/>
        </w:rPr>
        <w:t>Hiva</w:t>
      </w:r>
      <w:proofErr w:type="spellEnd"/>
      <w:r w:rsidRPr="00FC6D20">
        <w:rPr>
          <w:rFonts w:asciiTheme="majorHAnsi" w:hAnsiTheme="majorHAnsi"/>
        </w:rPr>
        <w:t xml:space="preserve"> </w:t>
      </w:r>
      <w:proofErr w:type="spellStart"/>
      <w:r w:rsidRPr="00FC6D20">
        <w:rPr>
          <w:rFonts w:asciiTheme="majorHAnsi" w:hAnsiTheme="majorHAnsi"/>
        </w:rPr>
        <w:t>Oa</w:t>
      </w:r>
      <w:proofErr w:type="spellEnd"/>
      <w:r w:rsidRPr="00FC6D20">
        <w:rPr>
          <w:rFonts w:asciiTheme="majorHAnsi" w:hAnsiTheme="majorHAnsi"/>
        </w:rPr>
        <w:t> :</w:t>
      </w:r>
      <w:r w:rsidRPr="00FC6D20">
        <w:rPr>
          <w:rFonts w:asciiTheme="majorHAnsi" w:hAnsiTheme="majorHAnsi"/>
        </w:rPr>
        <w:tab/>
        <w:t xml:space="preserve">649 </w:t>
      </w:r>
      <w:r>
        <w:rPr>
          <w:rFonts w:asciiTheme="majorHAnsi" w:hAnsiTheme="majorHAnsi"/>
        </w:rPr>
        <w:t>millions</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tabs>
          <w:tab w:val="decimal" w:pos="5670"/>
        </w:tabs>
        <w:spacing w:line="276" w:lineRule="auto"/>
        <w:ind w:left="1418"/>
        <w:jc w:val="both"/>
        <w:rPr>
          <w:rFonts w:asciiTheme="majorHAnsi" w:hAnsiTheme="majorHAnsi"/>
        </w:rPr>
      </w:pPr>
      <w:r w:rsidRPr="00FC6D20">
        <w:rPr>
          <w:rFonts w:asciiTheme="majorHAnsi" w:hAnsiTheme="majorHAnsi"/>
        </w:rPr>
        <w:t>Tahuata :</w:t>
      </w:r>
      <w:r w:rsidRPr="00FC6D20">
        <w:rPr>
          <w:rFonts w:asciiTheme="majorHAnsi" w:hAnsiTheme="majorHAnsi"/>
        </w:rPr>
        <w:tab/>
        <w:t xml:space="preserve">      64 </w:t>
      </w:r>
      <w:r>
        <w:rPr>
          <w:rFonts w:asciiTheme="majorHAnsi" w:hAnsiTheme="majorHAnsi"/>
        </w:rPr>
        <w:t>millions</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tabs>
          <w:tab w:val="decimal" w:pos="5670"/>
        </w:tabs>
        <w:spacing w:line="276" w:lineRule="auto"/>
        <w:ind w:left="1418"/>
        <w:jc w:val="both"/>
        <w:rPr>
          <w:rFonts w:asciiTheme="majorHAnsi" w:hAnsiTheme="majorHAnsi"/>
        </w:rPr>
      </w:pPr>
      <w:proofErr w:type="spellStart"/>
      <w:r w:rsidRPr="00FC6D20">
        <w:rPr>
          <w:rFonts w:asciiTheme="majorHAnsi" w:hAnsiTheme="majorHAnsi"/>
        </w:rPr>
        <w:t>Fatu</w:t>
      </w:r>
      <w:proofErr w:type="spellEnd"/>
      <w:r w:rsidRPr="00FC6D20">
        <w:rPr>
          <w:rFonts w:asciiTheme="majorHAnsi" w:hAnsiTheme="majorHAnsi"/>
        </w:rPr>
        <w:t xml:space="preserve"> </w:t>
      </w:r>
      <w:proofErr w:type="spellStart"/>
      <w:r w:rsidRPr="00FC6D20">
        <w:rPr>
          <w:rFonts w:asciiTheme="majorHAnsi" w:hAnsiTheme="majorHAnsi"/>
        </w:rPr>
        <w:t>Hiva</w:t>
      </w:r>
      <w:proofErr w:type="spellEnd"/>
      <w:r w:rsidRPr="00FC6D20">
        <w:rPr>
          <w:rFonts w:asciiTheme="majorHAnsi" w:hAnsiTheme="majorHAnsi"/>
        </w:rPr>
        <w:t> :</w:t>
      </w:r>
      <w:r w:rsidRPr="00FC6D20">
        <w:rPr>
          <w:rFonts w:asciiTheme="majorHAnsi" w:hAnsiTheme="majorHAnsi"/>
        </w:rPr>
        <w:tab/>
        <w:t xml:space="preserve">    220 </w:t>
      </w:r>
      <w:r>
        <w:rPr>
          <w:rFonts w:asciiTheme="majorHAnsi" w:hAnsiTheme="majorHAnsi"/>
        </w:rPr>
        <w:t>millions</w:t>
      </w:r>
      <w:r w:rsidRPr="00FC6D20">
        <w:rPr>
          <w:rFonts w:asciiTheme="majorHAnsi" w:hAnsiTheme="majorHAnsi"/>
        </w:rPr>
        <w:t xml:space="preserve"> </w:t>
      </w:r>
      <w:proofErr w:type="spellStart"/>
      <w:r w:rsidRPr="00FC6D20">
        <w:rPr>
          <w:rFonts w:asciiTheme="majorHAnsi" w:hAnsiTheme="majorHAnsi"/>
        </w:rPr>
        <w:t>Fcfp</w:t>
      </w:r>
      <w:proofErr w:type="spellEnd"/>
    </w:p>
    <w:p w:rsidR="00BB1024" w:rsidRPr="00FC6D20" w:rsidRDefault="00BB1024" w:rsidP="00BB1024">
      <w:pPr>
        <w:ind w:firstLine="360"/>
        <w:jc w:val="both"/>
        <w:rPr>
          <w:rFonts w:asciiTheme="majorHAnsi" w:hAnsiTheme="majorHAnsi"/>
        </w:rPr>
      </w:pPr>
      <w:r w:rsidRPr="00FC6D20">
        <w:rPr>
          <w:rFonts w:asciiTheme="majorHAnsi" w:hAnsiTheme="majorHAnsi"/>
        </w:rPr>
        <w:tab/>
      </w:r>
      <w:r w:rsidRPr="00FC6D20">
        <w:rPr>
          <w:rFonts w:asciiTheme="majorHAnsi" w:hAnsiTheme="majorHAnsi"/>
        </w:rPr>
        <w:tab/>
      </w:r>
      <w:r w:rsidRPr="00FC6D20">
        <w:rPr>
          <w:rFonts w:asciiTheme="majorHAnsi" w:hAnsiTheme="majorHAnsi"/>
        </w:rPr>
        <w:tab/>
      </w:r>
      <w:r w:rsidRPr="00FC6D20">
        <w:rPr>
          <w:rFonts w:asciiTheme="majorHAnsi" w:hAnsiTheme="majorHAnsi"/>
        </w:rPr>
        <w:tab/>
      </w:r>
      <w:r w:rsidRPr="00FC6D20">
        <w:rPr>
          <w:rFonts w:asciiTheme="majorHAnsi" w:hAnsiTheme="majorHAnsi"/>
        </w:rPr>
        <w:tab/>
        <w:t xml:space="preserve">     </w:t>
      </w:r>
      <w:r w:rsidRPr="00FC6D20">
        <w:rPr>
          <w:rFonts w:asciiTheme="majorHAnsi" w:hAnsiTheme="majorHAnsi"/>
        </w:rPr>
        <w:tab/>
      </w:r>
      <w:r w:rsidRPr="00FC6D20">
        <w:rPr>
          <w:rFonts w:asciiTheme="majorHAnsi" w:hAnsiTheme="majorHAnsi"/>
        </w:rPr>
        <w:tab/>
        <w:t>--------------------</w:t>
      </w:r>
    </w:p>
    <w:p w:rsidR="00BB1024" w:rsidRDefault="00BB1024" w:rsidP="00BB1024">
      <w:pPr>
        <w:tabs>
          <w:tab w:val="decimal" w:pos="5670"/>
        </w:tabs>
        <w:ind w:firstLine="851"/>
        <w:jc w:val="both"/>
        <w:rPr>
          <w:rFonts w:asciiTheme="majorHAnsi" w:hAnsiTheme="majorHAnsi"/>
          <w:b/>
        </w:rPr>
      </w:pPr>
      <w:r>
        <w:rPr>
          <w:rFonts w:asciiTheme="majorHAnsi" w:hAnsiTheme="majorHAnsi"/>
          <w:b/>
        </w:rPr>
        <w:t xml:space="preserve">Total des investissements                      </w:t>
      </w:r>
      <w:r w:rsidRPr="00FC6D20">
        <w:rPr>
          <w:rFonts w:asciiTheme="majorHAnsi" w:hAnsiTheme="majorHAnsi"/>
          <w:b/>
        </w:rPr>
        <w:t>3</w:t>
      </w:r>
      <w:r>
        <w:rPr>
          <w:rFonts w:asciiTheme="majorHAnsi" w:hAnsiTheme="majorHAnsi"/>
          <w:b/>
        </w:rPr>
        <w:t>,</w:t>
      </w:r>
      <w:r w:rsidRPr="00FC6D20">
        <w:rPr>
          <w:rFonts w:asciiTheme="majorHAnsi" w:hAnsiTheme="majorHAnsi"/>
          <w:b/>
        </w:rPr>
        <w:t xml:space="preserve">166 </w:t>
      </w:r>
      <w:r>
        <w:rPr>
          <w:rFonts w:asciiTheme="majorHAnsi" w:hAnsiTheme="majorHAnsi"/>
          <w:b/>
        </w:rPr>
        <w:t>milliards</w:t>
      </w:r>
      <w:r w:rsidRPr="00FC6D20">
        <w:rPr>
          <w:rFonts w:asciiTheme="majorHAnsi" w:hAnsiTheme="majorHAnsi"/>
          <w:b/>
        </w:rPr>
        <w:t xml:space="preserve"> </w:t>
      </w:r>
      <w:proofErr w:type="spellStart"/>
      <w:r w:rsidRPr="00FC6D20">
        <w:rPr>
          <w:rFonts w:asciiTheme="majorHAnsi" w:hAnsiTheme="majorHAnsi"/>
          <w:b/>
        </w:rPr>
        <w:t>Fcfp</w:t>
      </w:r>
      <w:proofErr w:type="spellEnd"/>
    </w:p>
    <w:p w:rsidR="00BB1024" w:rsidRPr="009755A9" w:rsidRDefault="00BB1024" w:rsidP="00BB1024">
      <w:pPr>
        <w:tabs>
          <w:tab w:val="decimal" w:pos="5670"/>
        </w:tabs>
        <w:ind w:firstLine="851"/>
        <w:jc w:val="both"/>
        <w:rPr>
          <w:rFonts w:asciiTheme="majorHAnsi" w:hAnsiTheme="majorHAnsi"/>
          <w:b/>
        </w:rPr>
      </w:pPr>
    </w:p>
    <w:p w:rsidR="00BB1024" w:rsidRPr="00FC6D20" w:rsidRDefault="00BB1024" w:rsidP="00BB1024">
      <w:pPr>
        <w:ind w:right="-453"/>
        <w:jc w:val="both"/>
        <w:rPr>
          <w:rFonts w:asciiTheme="majorHAnsi" w:hAnsiTheme="majorHAnsi"/>
        </w:rPr>
      </w:pPr>
    </w:p>
    <w:p w:rsidR="00BB1024" w:rsidRPr="00FC6D20" w:rsidRDefault="00BB1024" w:rsidP="00BB1024">
      <w:pPr>
        <w:ind w:right="-453"/>
        <w:jc w:val="both"/>
        <w:rPr>
          <w:rFonts w:asciiTheme="majorHAnsi" w:hAnsiTheme="majorHAnsi"/>
        </w:rPr>
      </w:pPr>
      <w:r w:rsidRPr="00FC6D20">
        <w:rPr>
          <w:rFonts w:asciiTheme="majorHAnsi" w:hAnsiTheme="majorHAnsi"/>
        </w:rPr>
        <w:t>Par ailleurs, il est à noter le lancement de l’opération d’acquisition de la navette maritime pour la desserte des Marquises Nord, d’une capacité d’accueil de 60 passagers et de 7 tonnes de fret. L’appel d’offres est en cours, la date limite de remise des offres est fixée au 30 juin prochain. La livraison de cette nouvelle unité de la flottille administr</w:t>
      </w:r>
      <w:r>
        <w:rPr>
          <w:rFonts w:asciiTheme="majorHAnsi" w:hAnsiTheme="majorHAnsi"/>
        </w:rPr>
        <w:t>ative est prévue pour fin 2021.</w:t>
      </w:r>
    </w:p>
    <w:p w:rsidR="00AE3010" w:rsidRPr="003D295D" w:rsidRDefault="00AE3010" w:rsidP="00747E8F">
      <w:pPr>
        <w:spacing w:before="100" w:beforeAutospacing="1" w:after="100" w:afterAutospacing="1"/>
        <w:jc w:val="both"/>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7D" w:rsidRDefault="007D3F7D">
      <w:r>
        <w:separator/>
      </w:r>
    </w:p>
  </w:endnote>
  <w:endnote w:type="continuationSeparator" w:id="0">
    <w:p w:rsidR="007D3F7D" w:rsidRDefault="007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7D3F7D"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7D3F7D"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7D" w:rsidRDefault="007D3F7D">
      <w:r>
        <w:separator/>
      </w:r>
    </w:p>
  </w:footnote>
  <w:footnote w:type="continuationSeparator" w:id="0">
    <w:p w:rsidR="007D3F7D" w:rsidRDefault="007D3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3BC"/>
    <w:multiLevelType w:val="hybridMultilevel"/>
    <w:tmpl w:val="6B422034"/>
    <w:lvl w:ilvl="0" w:tplc="6ABC47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A325B"/>
    <w:multiLevelType w:val="multilevel"/>
    <w:tmpl w:val="18EEC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7881B24"/>
    <w:multiLevelType w:val="hybridMultilevel"/>
    <w:tmpl w:val="E7E002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8E203F6"/>
    <w:multiLevelType w:val="hybridMultilevel"/>
    <w:tmpl w:val="6CA453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nsid w:val="0963399C"/>
    <w:multiLevelType w:val="hybridMultilevel"/>
    <w:tmpl w:val="F6D03AF6"/>
    <w:lvl w:ilvl="0" w:tplc="5E6CD5F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nsid w:val="0B9E5687"/>
    <w:multiLevelType w:val="hybridMultilevel"/>
    <w:tmpl w:val="9A842798"/>
    <w:lvl w:ilvl="0" w:tplc="7D3A7D4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0C1A75E2"/>
    <w:multiLevelType w:val="hybridMultilevel"/>
    <w:tmpl w:val="C3763D74"/>
    <w:numStyleLink w:val="Style9import"/>
  </w:abstractNum>
  <w:abstractNum w:abstractNumId="7">
    <w:nsid w:val="0C83417A"/>
    <w:multiLevelType w:val="hybridMultilevel"/>
    <w:tmpl w:val="2A627DB4"/>
    <w:lvl w:ilvl="0" w:tplc="040C0005">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8">
    <w:nsid w:val="0CCC23B6"/>
    <w:multiLevelType w:val="hybridMultilevel"/>
    <w:tmpl w:val="67102D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0D6A4646"/>
    <w:multiLevelType w:val="hybridMultilevel"/>
    <w:tmpl w:val="41781202"/>
    <w:lvl w:ilvl="0" w:tplc="040C000B">
      <w:start w:val="1"/>
      <w:numFmt w:val="bullet"/>
      <w:lvlText w:val=""/>
      <w:lvlJc w:val="left"/>
      <w:pPr>
        <w:tabs>
          <w:tab w:val="num" w:pos="1428"/>
        </w:tabs>
        <w:ind w:left="1428"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96968E52">
      <w:start w:val="1"/>
      <w:numFmt w:val="bullet"/>
      <w:lvlText w:val="➔"/>
      <w:lvlJc w:val="left"/>
      <w:pPr>
        <w:tabs>
          <w:tab w:val="num" w:pos="2868"/>
        </w:tabs>
        <w:ind w:left="2868" w:hanging="360"/>
      </w:pPr>
      <w:rPr>
        <w:rFonts w:ascii="MS Mincho" w:eastAsia="Times New Roman" w:hAnsi="MS Mincho" w:hint="eastAsia"/>
      </w:rPr>
    </w:lvl>
    <w:lvl w:ilvl="3" w:tplc="527CEBC4">
      <w:start w:val="1"/>
      <w:numFmt w:val="bullet"/>
      <w:lvlText w:val="➔"/>
      <w:lvlJc w:val="left"/>
      <w:pPr>
        <w:tabs>
          <w:tab w:val="num" w:pos="3588"/>
        </w:tabs>
        <w:ind w:left="3588" w:hanging="360"/>
      </w:pPr>
      <w:rPr>
        <w:rFonts w:ascii="MS Mincho" w:eastAsia="Times New Roman" w:hAnsi="MS Mincho" w:hint="eastAsia"/>
      </w:rPr>
    </w:lvl>
    <w:lvl w:ilvl="4" w:tplc="3EB06ED8">
      <w:start w:val="1"/>
      <w:numFmt w:val="bullet"/>
      <w:lvlText w:val="➔"/>
      <w:lvlJc w:val="left"/>
      <w:pPr>
        <w:tabs>
          <w:tab w:val="num" w:pos="4308"/>
        </w:tabs>
        <w:ind w:left="4308" w:hanging="360"/>
      </w:pPr>
      <w:rPr>
        <w:rFonts w:ascii="MS Mincho" w:eastAsia="Times New Roman" w:hAnsi="MS Mincho" w:hint="eastAsia"/>
      </w:rPr>
    </w:lvl>
    <w:lvl w:ilvl="5" w:tplc="F7C84FEA">
      <w:start w:val="1"/>
      <w:numFmt w:val="bullet"/>
      <w:lvlText w:val="➔"/>
      <w:lvlJc w:val="left"/>
      <w:pPr>
        <w:tabs>
          <w:tab w:val="num" w:pos="5028"/>
        </w:tabs>
        <w:ind w:left="5028" w:hanging="360"/>
      </w:pPr>
      <w:rPr>
        <w:rFonts w:ascii="MS Mincho" w:eastAsia="Times New Roman" w:hAnsi="MS Mincho" w:hint="eastAsia"/>
      </w:rPr>
    </w:lvl>
    <w:lvl w:ilvl="6" w:tplc="5A18D45E">
      <w:start w:val="1"/>
      <w:numFmt w:val="bullet"/>
      <w:lvlText w:val="➔"/>
      <w:lvlJc w:val="left"/>
      <w:pPr>
        <w:tabs>
          <w:tab w:val="num" w:pos="5748"/>
        </w:tabs>
        <w:ind w:left="5748" w:hanging="360"/>
      </w:pPr>
      <w:rPr>
        <w:rFonts w:ascii="MS Mincho" w:eastAsia="Times New Roman" w:hAnsi="MS Mincho" w:hint="eastAsia"/>
      </w:rPr>
    </w:lvl>
    <w:lvl w:ilvl="7" w:tplc="BC06C9AA">
      <w:start w:val="1"/>
      <w:numFmt w:val="bullet"/>
      <w:lvlText w:val="➔"/>
      <w:lvlJc w:val="left"/>
      <w:pPr>
        <w:tabs>
          <w:tab w:val="num" w:pos="6468"/>
        </w:tabs>
        <w:ind w:left="6468" w:hanging="360"/>
      </w:pPr>
      <w:rPr>
        <w:rFonts w:ascii="MS Mincho" w:eastAsia="Times New Roman" w:hAnsi="MS Mincho" w:hint="eastAsia"/>
      </w:rPr>
    </w:lvl>
    <w:lvl w:ilvl="8" w:tplc="19E0FDC0">
      <w:start w:val="1"/>
      <w:numFmt w:val="bullet"/>
      <w:lvlText w:val="➔"/>
      <w:lvlJc w:val="left"/>
      <w:pPr>
        <w:tabs>
          <w:tab w:val="num" w:pos="7188"/>
        </w:tabs>
        <w:ind w:left="7188" w:hanging="360"/>
      </w:pPr>
      <w:rPr>
        <w:rFonts w:ascii="MS Mincho" w:eastAsia="Times New Roman" w:hAnsi="MS Mincho" w:hint="eastAsia"/>
      </w:rPr>
    </w:lvl>
  </w:abstractNum>
  <w:abstractNum w:abstractNumId="10">
    <w:nsid w:val="0DA644EE"/>
    <w:multiLevelType w:val="hybridMultilevel"/>
    <w:tmpl w:val="5B567E1E"/>
    <w:lvl w:ilvl="0" w:tplc="1F5687E2">
      <w:numFmt w:val="bullet"/>
      <w:lvlText w:val="-"/>
      <w:lvlJc w:val="left"/>
      <w:pPr>
        <w:ind w:left="720" w:hanging="360"/>
      </w:pPr>
      <w:rPr>
        <w:rFonts w:ascii="Times New Roman" w:eastAsia="Times New Roman" w:hAnsi="Times New Roman" w:cs="Times New Roman" w:hint="default"/>
      </w:rPr>
    </w:lvl>
    <w:lvl w:ilvl="1" w:tplc="BF2EBEC8">
      <w:start w:val="1"/>
      <w:numFmt w:val="bullet"/>
      <w:lvlText w:val="➔"/>
      <w:lvlJc w:val="left"/>
      <w:pPr>
        <w:tabs>
          <w:tab w:val="num" w:pos="2160"/>
        </w:tabs>
        <w:ind w:left="2160" w:hanging="360"/>
      </w:pPr>
      <w:rPr>
        <w:rFonts w:ascii="MS Mincho" w:eastAsia="Times New Roman" w:hAnsi="MS Mincho" w:hint="eastAsia"/>
      </w:rPr>
    </w:lvl>
    <w:lvl w:ilvl="2" w:tplc="8F02C8B8">
      <w:start w:val="1"/>
      <w:numFmt w:val="bullet"/>
      <w:lvlText w:val="➔"/>
      <w:lvlJc w:val="left"/>
      <w:pPr>
        <w:tabs>
          <w:tab w:val="num" w:pos="2880"/>
        </w:tabs>
        <w:ind w:left="2880" w:hanging="360"/>
      </w:pPr>
      <w:rPr>
        <w:rFonts w:ascii="MS Mincho" w:eastAsia="Times New Roman" w:hAnsi="MS Mincho" w:hint="eastAsia"/>
      </w:rPr>
    </w:lvl>
    <w:lvl w:ilvl="3" w:tplc="C1824A3C">
      <w:start w:val="1"/>
      <w:numFmt w:val="bullet"/>
      <w:lvlText w:val="➔"/>
      <w:lvlJc w:val="left"/>
      <w:pPr>
        <w:tabs>
          <w:tab w:val="num" w:pos="3600"/>
        </w:tabs>
        <w:ind w:left="3600" w:hanging="360"/>
      </w:pPr>
      <w:rPr>
        <w:rFonts w:ascii="MS Mincho" w:eastAsia="Times New Roman" w:hAnsi="MS Mincho" w:hint="eastAsia"/>
      </w:rPr>
    </w:lvl>
    <w:lvl w:ilvl="4" w:tplc="6B3082A4">
      <w:start w:val="1"/>
      <w:numFmt w:val="bullet"/>
      <w:lvlText w:val="➔"/>
      <w:lvlJc w:val="left"/>
      <w:pPr>
        <w:tabs>
          <w:tab w:val="num" w:pos="4320"/>
        </w:tabs>
        <w:ind w:left="4320" w:hanging="360"/>
      </w:pPr>
      <w:rPr>
        <w:rFonts w:ascii="MS Mincho" w:eastAsia="Times New Roman" w:hAnsi="MS Mincho" w:hint="eastAsia"/>
      </w:rPr>
    </w:lvl>
    <w:lvl w:ilvl="5" w:tplc="55C267AC">
      <w:start w:val="1"/>
      <w:numFmt w:val="bullet"/>
      <w:lvlText w:val="➔"/>
      <w:lvlJc w:val="left"/>
      <w:pPr>
        <w:tabs>
          <w:tab w:val="num" w:pos="5040"/>
        </w:tabs>
        <w:ind w:left="5040" w:hanging="360"/>
      </w:pPr>
      <w:rPr>
        <w:rFonts w:ascii="MS Mincho" w:eastAsia="Times New Roman" w:hAnsi="MS Mincho" w:hint="eastAsia"/>
      </w:rPr>
    </w:lvl>
    <w:lvl w:ilvl="6" w:tplc="C082D344">
      <w:start w:val="1"/>
      <w:numFmt w:val="bullet"/>
      <w:lvlText w:val="➔"/>
      <w:lvlJc w:val="left"/>
      <w:pPr>
        <w:tabs>
          <w:tab w:val="num" w:pos="5760"/>
        </w:tabs>
        <w:ind w:left="5760" w:hanging="360"/>
      </w:pPr>
      <w:rPr>
        <w:rFonts w:ascii="MS Mincho" w:eastAsia="Times New Roman" w:hAnsi="MS Mincho" w:hint="eastAsia"/>
      </w:rPr>
    </w:lvl>
    <w:lvl w:ilvl="7" w:tplc="64907B26">
      <w:start w:val="1"/>
      <w:numFmt w:val="bullet"/>
      <w:lvlText w:val="➔"/>
      <w:lvlJc w:val="left"/>
      <w:pPr>
        <w:tabs>
          <w:tab w:val="num" w:pos="6480"/>
        </w:tabs>
        <w:ind w:left="6480" w:hanging="360"/>
      </w:pPr>
      <w:rPr>
        <w:rFonts w:ascii="MS Mincho" w:eastAsia="Times New Roman" w:hAnsi="MS Mincho" w:hint="eastAsia"/>
      </w:rPr>
    </w:lvl>
    <w:lvl w:ilvl="8" w:tplc="EB303BB8">
      <w:start w:val="1"/>
      <w:numFmt w:val="bullet"/>
      <w:lvlText w:val="➔"/>
      <w:lvlJc w:val="left"/>
      <w:pPr>
        <w:tabs>
          <w:tab w:val="num" w:pos="7200"/>
        </w:tabs>
        <w:ind w:left="7200" w:hanging="360"/>
      </w:pPr>
      <w:rPr>
        <w:rFonts w:ascii="MS Mincho" w:eastAsia="Times New Roman" w:hAnsi="MS Mincho" w:hint="eastAsia"/>
      </w:rPr>
    </w:lvl>
  </w:abstractNum>
  <w:abstractNum w:abstractNumId="11">
    <w:nsid w:val="0DAE7D24"/>
    <w:multiLevelType w:val="hybridMultilevel"/>
    <w:tmpl w:val="56FA173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13">
    <w:nsid w:val="11A230EB"/>
    <w:multiLevelType w:val="hybridMultilevel"/>
    <w:tmpl w:val="D50CC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37E6D4F"/>
    <w:multiLevelType w:val="hybridMultilevel"/>
    <w:tmpl w:val="9E6ABD3A"/>
    <w:lvl w:ilvl="0" w:tplc="1F5687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105A85"/>
    <w:multiLevelType w:val="hybridMultilevel"/>
    <w:tmpl w:val="D52EE08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1CC15ECD"/>
    <w:multiLevelType w:val="hybridMultilevel"/>
    <w:tmpl w:val="569893E8"/>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1DDC2768"/>
    <w:multiLevelType w:val="hybridMultilevel"/>
    <w:tmpl w:val="D7544A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nsid w:val="1E6E0974"/>
    <w:multiLevelType w:val="hybridMultilevel"/>
    <w:tmpl w:val="9506B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1F4B44F9"/>
    <w:multiLevelType w:val="hybridMultilevel"/>
    <w:tmpl w:val="A538F85A"/>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1FCA2E92"/>
    <w:multiLevelType w:val="hybridMultilevel"/>
    <w:tmpl w:val="933E3D4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21">
    <w:nsid w:val="260C560C"/>
    <w:multiLevelType w:val="hybridMultilevel"/>
    <w:tmpl w:val="9920D164"/>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Times New Roman"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Times New Roman"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Times New Roman" w:hint="default"/>
      </w:rPr>
    </w:lvl>
    <w:lvl w:ilvl="8" w:tplc="040C0005">
      <w:start w:val="1"/>
      <w:numFmt w:val="bullet"/>
      <w:lvlText w:val=""/>
      <w:lvlJc w:val="left"/>
      <w:pPr>
        <w:ind w:left="7331" w:hanging="360"/>
      </w:pPr>
      <w:rPr>
        <w:rFonts w:ascii="Wingdings" w:hAnsi="Wingdings" w:hint="default"/>
      </w:rPr>
    </w:lvl>
  </w:abstractNum>
  <w:abstractNum w:abstractNumId="22">
    <w:nsid w:val="29097F99"/>
    <w:multiLevelType w:val="hybridMultilevel"/>
    <w:tmpl w:val="F580E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FE3432C"/>
    <w:multiLevelType w:val="hybridMultilevel"/>
    <w:tmpl w:val="F7169994"/>
    <w:lvl w:ilvl="0" w:tplc="713A4380">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nsid w:val="30C6645B"/>
    <w:multiLevelType w:val="hybridMultilevel"/>
    <w:tmpl w:val="81F2B470"/>
    <w:lvl w:ilvl="0" w:tplc="FFFFFFFF">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nsid w:val="32983797"/>
    <w:multiLevelType w:val="hybridMultilevel"/>
    <w:tmpl w:val="2F96EED2"/>
    <w:lvl w:ilvl="0" w:tplc="A43AF2EE">
      <w:start w:val="1"/>
      <w:numFmt w:val="upperRoman"/>
      <w:lvlText w:val="%1."/>
      <w:lvlJc w:val="left"/>
      <w:pPr>
        <w:ind w:left="1571" w:hanging="720"/>
      </w:pPr>
      <w:rPr>
        <w:rFonts w:hint="default"/>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7">
    <w:nsid w:val="35571AEC"/>
    <w:multiLevelType w:val="hybridMultilevel"/>
    <w:tmpl w:val="F0FC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59305BC"/>
    <w:multiLevelType w:val="hybridMultilevel"/>
    <w:tmpl w:val="6646ED74"/>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9">
    <w:nsid w:val="38066B2D"/>
    <w:multiLevelType w:val="hybridMultilevel"/>
    <w:tmpl w:val="6332E3C0"/>
    <w:lvl w:ilvl="0" w:tplc="1F5687E2">
      <w:numFmt w:val="bullet"/>
      <w:lvlText w:val="-"/>
      <w:lvlJc w:val="left"/>
      <w:pPr>
        <w:ind w:left="2651" w:hanging="360"/>
      </w:pPr>
      <w:rPr>
        <w:rFonts w:ascii="Times New Roman" w:eastAsia="Times New Roman" w:hAnsi="Times New Roman" w:cs="Times New Roman" w:hint="default"/>
      </w:rPr>
    </w:lvl>
    <w:lvl w:ilvl="1" w:tplc="040C0003" w:tentative="1">
      <w:start w:val="1"/>
      <w:numFmt w:val="bullet"/>
      <w:lvlText w:val="o"/>
      <w:lvlJc w:val="left"/>
      <w:pPr>
        <w:ind w:left="3371" w:hanging="360"/>
      </w:pPr>
      <w:rPr>
        <w:rFonts w:ascii="Courier New" w:hAnsi="Courier New" w:cs="Courier New" w:hint="default"/>
      </w:rPr>
    </w:lvl>
    <w:lvl w:ilvl="2" w:tplc="040C0005" w:tentative="1">
      <w:start w:val="1"/>
      <w:numFmt w:val="bullet"/>
      <w:lvlText w:val=""/>
      <w:lvlJc w:val="left"/>
      <w:pPr>
        <w:ind w:left="4091" w:hanging="360"/>
      </w:pPr>
      <w:rPr>
        <w:rFonts w:ascii="Wingdings" w:hAnsi="Wingdings" w:hint="default"/>
      </w:rPr>
    </w:lvl>
    <w:lvl w:ilvl="3" w:tplc="040C0001" w:tentative="1">
      <w:start w:val="1"/>
      <w:numFmt w:val="bullet"/>
      <w:lvlText w:val=""/>
      <w:lvlJc w:val="left"/>
      <w:pPr>
        <w:ind w:left="4811" w:hanging="360"/>
      </w:pPr>
      <w:rPr>
        <w:rFonts w:ascii="Symbol" w:hAnsi="Symbol" w:hint="default"/>
      </w:rPr>
    </w:lvl>
    <w:lvl w:ilvl="4" w:tplc="040C0003" w:tentative="1">
      <w:start w:val="1"/>
      <w:numFmt w:val="bullet"/>
      <w:lvlText w:val="o"/>
      <w:lvlJc w:val="left"/>
      <w:pPr>
        <w:ind w:left="5531" w:hanging="360"/>
      </w:pPr>
      <w:rPr>
        <w:rFonts w:ascii="Courier New" w:hAnsi="Courier New" w:cs="Courier New" w:hint="default"/>
      </w:rPr>
    </w:lvl>
    <w:lvl w:ilvl="5" w:tplc="040C0005" w:tentative="1">
      <w:start w:val="1"/>
      <w:numFmt w:val="bullet"/>
      <w:lvlText w:val=""/>
      <w:lvlJc w:val="left"/>
      <w:pPr>
        <w:ind w:left="6251" w:hanging="360"/>
      </w:pPr>
      <w:rPr>
        <w:rFonts w:ascii="Wingdings" w:hAnsi="Wingdings" w:hint="default"/>
      </w:rPr>
    </w:lvl>
    <w:lvl w:ilvl="6" w:tplc="040C0001" w:tentative="1">
      <w:start w:val="1"/>
      <w:numFmt w:val="bullet"/>
      <w:lvlText w:val=""/>
      <w:lvlJc w:val="left"/>
      <w:pPr>
        <w:ind w:left="6971" w:hanging="360"/>
      </w:pPr>
      <w:rPr>
        <w:rFonts w:ascii="Symbol" w:hAnsi="Symbol" w:hint="default"/>
      </w:rPr>
    </w:lvl>
    <w:lvl w:ilvl="7" w:tplc="040C0003" w:tentative="1">
      <w:start w:val="1"/>
      <w:numFmt w:val="bullet"/>
      <w:lvlText w:val="o"/>
      <w:lvlJc w:val="left"/>
      <w:pPr>
        <w:ind w:left="7691" w:hanging="360"/>
      </w:pPr>
      <w:rPr>
        <w:rFonts w:ascii="Courier New" w:hAnsi="Courier New" w:cs="Courier New" w:hint="default"/>
      </w:rPr>
    </w:lvl>
    <w:lvl w:ilvl="8" w:tplc="040C0005" w:tentative="1">
      <w:start w:val="1"/>
      <w:numFmt w:val="bullet"/>
      <w:lvlText w:val=""/>
      <w:lvlJc w:val="left"/>
      <w:pPr>
        <w:ind w:left="8411" w:hanging="360"/>
      </w:pPr>
      <w:rPr>
        <w:rFonts w:ascii="Wingdings" w:hAnsi="Wingdings" w:hint="default"/>
      </w:rPr>
    </w:lvl>
  </w:abstractNum>
  <w:abstractNum w:abstractNumId="30">
    <w:nsid w:val="3CF53AA1"/>
    <w:multiLevelType w:val="hybridMultilevel"/>
    <w:tmpl w:val="09A2E602"/>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1">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3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33">
    <w:nsid w:val="42A61F96"/>
    <w:multiLevelType w:val="hybridMultilevel"/>
    <w:tmpl w:val="F560F746"/>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4">
    <w:nsid w:val="45BE56FE"/>
    <w:multiLevelType w:val="hybridMultilevel"/>
    <w:tmpl w:val="1624E3B6"/>
    <w:lvl w:ilvl="0" w:tplc="1F5687E2">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5">
    <w:nsid w:val="46AA1BA9"/>
    <w:multiLevelType w:val="hybridMultilevel"/>
    <w:tmpl w:val="86608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7443478"/>
    <w:multiLevelType w:val="hybridMultilevel"/>
    <w:tmpl w:val="1494F678"/>
    <w:lvl w:ilvl="0" w:tplc="0A56C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ACF06DD"/>
    <w:multiLevelType w:val="hybridMultilevel"/>
    <w:tmpl w:val="DDF22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7F6BAC"/>
    <w:multiLevelType w:val="hybridMultilevel"/>
    <w:tmpl w:val="E31C6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40">
    <w:nsid w:val="6A6A4178"/>
    <w:multiLevelType w:val="hybridMultilevel"/>
    <w:tmpl w:val="A20ADBE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CE83EFD"/>
    <w:multiLevelType w:val="hybridMultilevel"/>
    <w:tmpl w:val="643CF128"/>
    <w:lvl w:ilvl="0" w:tplc="AE7664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9463D1"/>
    <w:multiLevelType w:val="hybridMultilevel"/>
    <w:tmpl w:val="4B706FE2"/>
    <w:lvl w:ilvl="0" w:tplc="4C64FDCC">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44">
    <w:nsid w:val="7B431976"/>
    <w:multiLevelType w:val="hybridMultilevel"/>
    <w:tmpl w:val="FE5A615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5">
    <w:nsid w:val="7F3906E9"/>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46">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31"/>
  </w:num>
  <w:num w:numId="2">
    <w:abstractNumId w:val="32"/>
  </w:num>
  <w:num w:numId="3">
    <w:abstractNumId w:val="46"/>
  </w:num>
  <w:num w:numId="4">
    <w:abstractNumId w:val="39"/>
  </w:num>
  <w:num w:numId="5">
    <w:abstractNumId w:val="43"/>
  </w:num>
  <w:num w:numId="6">
    <w:abstractNumId w:val="5"/>
  </w:num>
  <w:num w:numId="7">
    <w:abstractNumId w:val="26"/>
  </w:num>
  <w:num w:numId="8">
    <w:abstractNumId w:val="42"/>
  </w:num>
  <w:num w:numId="9">
    <w:abstractNumId w:val="21"/>
  </w:num>
  <w:num w:numId="10">
    <w:abstractNumId w:val="8"/>
  </w:num>
  <w:num w:numId="11">
    <w:abstractNumId w:val="9"/>
  </w:num>
  <w:num w:numId="12">
    <w:abstractNumId w:val="20"/>
  </w:num>
  <w:num w:numId="13">
    <w:abstractNumId w:val="10"/>
  </w:num>
  <w:num w:numId="14">
    <w:abstractNumId w:val="27"/>
  </w:num>
  <w:num w:numId="15">
    <w:abstractNumId w:val="28"/>
  </w:num>
  <w:num w:numId="16">
    <w:abstractNumId w:val="12"/>
  </w:num>
  <w:num w:numId="17">
    <w:abstractNumId w:val="34"/>
  </w:num>
  <w:num w:numId="18">
    <w:abstractNumId w:val="0"/>
  </w:num>
  <w:num w:numId="19">
    <w:abstractNumId w:val="41"/>
  </w:num>
  <w:num w:numId="20">
    <w:abstractNumId w:val="16"/>
  </w:num>
  <w:num w:numId="21">
    <w:abstractNumId w:val="30"/>
  </w:num>
  <w:num w:numId="22">
    <w:abstractNumId w:val="3"/>
  </w:num>
  <w:num w:numId="23">
    <w:abstractNumId w:val="3"/>
  </w:num>
  <w:num w:numId="24">
    <w:abstractNumId w:val="7"/>
  </w:num>
  <w:num w:numId="25">
    <w:abstractNumId w:val="45"/>
  </w:num>
  <w:num w:numId="26">
    <w:abstractNumId w:val="18"/>
  </w:num>
  <w:num w:numId="27">
    <w:abstractNumId w:val="29"/>
  </w:num>
  <w:num w:numId="28">
    <w:abstractNumId w:val="2"/>
  </w:num>
  <w:num w:numId="29">
    <w:abstractNumId w:val="38"/>
  </w:num>
  <w:num w:numId="30">
    <w:abstractNumId w:val="23"/>
  </w:num>
  <w:num w:numId="31">
    <w:abstractNumId w:val="6"/>
  </w:num>
  <w:num w:numId="32">
    <w:abstractNumId w:val="36"/>
  </w:num>
  <w:num w:numId="33">
    <w:abstractNumId w:val="1"/>
  </w:num>
  <w:num w:numId="34">
    <w:abstractNumId w:val="25"/>
  </w:num>
  <w:num w:numId="35">
    <w:abstractNumId w:val="40"/>
  </w:num>
  <w:num w:numId="36">
    <w:abstractNumId w:val="11"/>
  </w:num>
  <w:num w:numId="37">
    <w:abstractNumId w:val="4"/>
  </w:num>
  <w:num w:numId="38">
    <w:abstractNumId w:val="17"/>
  </w:num>
  <w:num w:numId="39">
    <w:abstractNumId w:val="35"/>
  </w:num>
  <w:num w:numId="40">
    <w:abstractNumId w:val="37"/>
  </w:num>
  <w:num w:numId="41">
    <w:abstractNumId w:val="33"/>
  </w:num>
  <w:num w:numId="42">
    <w:abstractNumId w:val="19"/>
  </w:num>
  <w:num w:numId="43">
    <w:abstractNumId w:val="31"/>
    <w:lvlOverride w:ilvl="0">
      <w:startOverride w:val="1"/>
    </w:lvlOverride>
  </w:num>
  <w:num w:numId="44">
    <w:abstractNumId w:val="44"/>
  </w:num>
  <w:num w:numId="45">
    <w:abstractNumId w:val="22"/>
  </w:num>
  <w:num w:numId="46">
    <w:abstractNumId w:val="15"/>
  </w:num>
  <w:num w:numId="47">
    <w:abstractNumId w:val="1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BAF"/>
    <w:rsid w:val="00001FE8"/>
    <w:rsid w:val="00002B31"/>
    <w:rsid w:val="00011CE8"/>
    <w:rsid w:val="00015FF2"/>
    <w:rsid w:val="00021602"/>
    <w:rsid w:val="000224F9"/>
    <w:rsid w:val="0003093E"/>
    <w:rsid w:val="00033658"/>
    <w:rsid w:val="00040642"/>
    <w:rsid w:val="000442CB"/>
    <w:rsid w:val="000448E5"/>
    <w:rsid w:val="0004526C"/>
    <w:rsid w:val="00045E81"/>
    <w:rsid w:val="00047992"/>
    <w:rsid w:val="000508C8"/>
    <w:rsid w:val="00063EA4"/>
    <w:rsid w:val="00064A61"/>
    <w:rsid w:val="000678D5"/>
    <w:rsid w:val="000728E0"/>
    <w:rsid w:val="0008409F"/>
    <w:rsid w:val="00086538"/>
    <w:rsid w:val="00087CFE"/>
    <w:rsid w:val="0009440F"/>
    <w:rsid w:val="00094FC4"/>
    <w:rsid w:val="000A0CBC"/>
    <w:rsid w:val="000A7995"/>
    <w:rsid w:val="000B0B49"/>
    <w:rsid w:val="000B150B"/>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31CED"/>
    <w:rsid w:val="00131F0F"/>
    <w:rsid w:val="00132659"/>
    <w:rsid w:val="00141919"/>
    <w:rsid w:val="001510DE"/>
    <w:rsid w:val="00164559"/>
    <w:rsid w:val="0016503A"/>
    <w:rsid w:val="001775EE"/>
    <w:rsid w:val="0018145E"/>
    <w:rsid w:val="0019566B"/>
    <w:rsid w:val="001A2D2F"/>
    <w:rsid w:val="001A2EBB"/>
    <w:rsid w:val="001A5551"/>
    <w:rsid w:val="001A5B63"/>
    <w:rsid w:val="001A731D"/>
    <w:rsid w:val="001B1A33"/>
    <w:rsid w:val="001B28FD"/>
    <w:rsid w:val="001C2250"/>
    <w:rsid w:val="001C5819"/>
    <w:rsid w:val="001C6C5E"/>
    <w:rsid w:val="001C6CF3"/>
    <w:rsid w:val="001C74FC"/>
    <w:rsid w:val="001D6BE1"/>
    <w:rsid w:val="001E0F84"/>
    <w:rsid w:val="001E128A"/>
    <w:rsid w:val="001E20C7"/>
    <w:rsid w:val="001E2C77"/>
    <w:rsid w:val="001E3419"/>
    <w:rsid w:val="001E3E58"/>
    <w:rsid w:val="001E4B80"/>
    <w:rsid w:val="001E5D1D"/>
    <w:rsid w:val="001E5D7F"/>
    <w:rsid w:val="001E69FF"/>
    <w:rsid w:val="001F02DD"/>
    <w:rsid w:val="001F2760"/>
    <w:rsid w:val="001F6D55"/>
    <w:rsid w:val="00216AFA"/>
    <w:rsid w:val="002206D4"/>
    <w:rsid w:val="0022221E"/>
    <w:rsid w:val="002345BD"/>
    <w:rsid w:val="00235683"/>
    <w:rsid w:val="002359E5"/>
    <w:rsid w:val="00243141"/>
    <w:rsid w:val="00247536"/>
    <w:rsid w:val="002512C5"/>
    <w:rsid w:val="00261E72"/>
    <w:rsid w:val="002648E4"/>
    <w:rsid w:val="00264EF2"/>
    <w:rsid w:val="00270AE2"/>
    <w:rsid w:val="00277481"/>
    <w:rsid w:val="00285425"/>
    <w:rsid w:val="00286EAD"/>
    <w:rsid w:val="00286FFA"/>
    <w:rsid w:val="002904DD"/>
    <w:rsid w:val="00297A93"/>
    <w:rsid w:val="002A1123"/>
    <w:rsid w:val="002A79DA"/>
    <w:rsid w:val="002B1B00"/>
    <w:rsid w:val="002B5710"/>
    <w:rsid w:val="002B5B92"/>
    <w:rsid w:val="002C05FC"/>
    <w:rsid w:val="002C134A"/>
    <w:rsid w:val="002C3C82"/>
    <w:rsid w:val="002C5958"/>
    <w:rsid w:val="002D0A26"/>
    <w:rsid w:val="002D6359"/>
    <w:rsid w:val="002E1D40"/>
    <w:rsid w:val="002E42D2"/>
    <w:rsid w:val="002F733A"/>
    <w:rsid w:val="00306799"/>
    <w:rsid w:val="003107CB"/>
    <w:rsid w:val="003116D5"/>
    <w:rsid w:val="0031428F"/>
    <w:rsid w:val="003175DF"/>
    <w:rsid w:val="0032141A"/>
    <w:rsid w:val="00331349"/>
    <w:rsid w:val="00335461"/>
    <w:rsid w:val="0033691B"/>
    <w:rsid w:val="003444A6"/>
    <w:rsid w:val="00347372"/>
    <w:rsid w:val="0035386E"/>
    <w:rsid w:val="00357DC7"/>
    <w:rsid w:val="003625D8"/>
    <w:rsid w:val="00366694"/>
    <w:rsid w:val="00374615"/>
    <w:rsid w:val="00375466"/>
    <w:rsid w:val="0037614E"/>
    <w:rsid w:val="00376D41"/>
    <w:rsid w:val="00393D5F"/>
    <w:rsid w:val="00395780"/>
    <w:rsid w:val="00396E20"/>
    <w:rsid w:val="003A3094"/>
    <w:rsid w:val="003A6507"/>
    <w:rsid w:val="003B14D7"/>
    <w:rsid w:val="003B57C8"/>
    <w:rsid w:val="003B5A14"/>
    <w:rsid w:val="003C5469"/>
    <w:rsid w:val="003D2A49"/>
    <w:rsid w:val="003D37E1"/>
    <w:rsid w:val="003D62F0"/>
    <w:rsid w:val="003E3D40"/>
    <w:rsid w:val="003E44BD"/>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419CA"/>
    <w:rsid w:val="004443F9"/>
    <w:rsid w:val="00447307"/>
    <w:rsid w:val="00456F05"/>
    <w:rsid w:val="00464DBA"/>
    <w:rsid w:val="00466539"/>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19FE"/>
    <w:rsid w:val="005071D6"/>
    <w:rsid w:val="00511481"/>
    <w:rsid w:val="005117FB"/>
    <w:rsid w:val="00514734"/>
    <w:rsid w:val="00537381"/>
    <w:rsid w:val="0054277A"/>
    <w:rsid w:val="00546CAE"/>
    <w:rsid w:val="00551CEE"/>
    <w:rsid w:val="00554294"/>
    <w:rsid w:val="00555562"/>
    <w:rsid w:val="005611E3"/>
    <w:rsid w:val="0057103B"/>
    <w:rsid w:val="0057273D"/>
    <w:rsid w:val="00580ED3"/>
    <w:rsid w:val="00581CCF"/>
    <w:rsid w:val="00582D1E"/>
    <w:rsid w:val="005942B2"/>
    <w:rsid w:val="0059665C"/>
    <w:rsid w:val="005968D2"/>
    <w:rsid w:val="005A2DD5"/>
    <w:rsid w:val="005C0F65"/>
    <w:rsid w:val="005C23D4"/>
    <w:rsid w:val="005C542C"/>
    <w:rsid w:val="005C64E3"/>
    <w:rsid w:val="005D0C9C"/>
    <w:rsid w:val="005D1E56"/>
    <w:rsid w:val="005D300C"/>
    <w:rsid w:val="005E1F37"/>
    <w:rsid w:val="005E3D2E"/>
    <w:rsid w:val="005F11F1"/>
    <w:rsid w:val="005F1FF3"/>
    <w:rsid w:val="005F5786"/>
    <w:rsid w:val="005F67A7"/>
    <w:rsid w:val="006065EA"/>
    <w:rsid w:val="00620349"/>
    <w:rsid w:val="006220B2"/>
    <w:rsid w:val="006351F3"/>
    <w:rsid w:val="00636B0B"/>
    <w:rsid w:val="00637337"/>
    <w:rsid w:val="006404E4"/>
    <w:rsid w:val="00642DA2"/>
    <w:rsid w:val="00643F5E"/>
    <w:rsid w:val="0064491E"/>
    <w:rsid w:val="006453D4"/>
    <w:rsid w:val="00646D25"/>
    <w:rsid w:val="006531C2"/>
    <w:rsid w:val="00654764"/>
    <w:rsid w:val="006619B5"/>
    <w:rsid w:val="00672ED4"/>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E411F"/>
    <w:rsid w:val="006E478C"/>
    <w:rsid w:val="006E7470"/>
    <w:rsid w:val="006E76C6"/>
    <w:rsid w:val="006F13F3"/>
    <w:rsid w:val="006F2E69"/>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466DF"/>
    <w:rsid w:val="00747E8F"/>
    <w:rsid w:val="007503DC"/>
    <w:rsid w:val="00753BF6"/>
    <w:rsid w:val="0075510C"/>
    <w:rsid w:val="00762E29"/>
    <w:rsid w:val="00764607"/>
    <w:rsid w:val="0076469B"/>
    <w:rsid w:val="00767E72"/>
    <w:rsid w:val="00770EDA"/>
    <w:rsid w:val="0077109E"/>
    <w:rsid w:val="0077577E"/>
    <w:rsid w:val="00781048"/>
    <w:rsid w:val="007969D9"/>
    <w:rsid w:val="007A103C"/>
    <w:rsid w:val="007A6288"/>
    <w:rsid w:val="007A6645"/>
    <w:rsid w:val="007A6D8A"/>
    <w:rsid w:val="007B2644"/>
    <w:rsid w:val="007B3B1E"/>
    <w:rsid w:val="007B3FE4"/>
    <w:rsid w:val="007B453D"/>
    <w:rsid w:val="007B5747"/>
    <w:rsid w:val="007C215C"/>
    <w:rsid w:val="007C4CCE"/>
    <w:rsid w:val="007D3F7D"/>
    <w:rsid w:val="007D57D7"/>
    <w:rsid w:val="007D7D62"/>
    <w:rsid w:val="007E0471"/>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6C23"/>
    <w:rsid w:val="008E053C"/>
    <w:rsid w:val="008E1AB5"/>
    <w:rsid w:val="008E4691"/>
    <w:rsid w:val="008F245A"/>
    <w:rsid w:val="00906A19"/>
    <w:rsid w:val="00906D50"/>
    <w:rsid w:val="00910FD4"/>
    <w:rsid w:val="0092093D"/>
    <w:rsid w:val="00922ABB"/>
    <w:rsid w:val="0093313C"/>
    <w:rsid w:val="009401EA"/>
    <w:rsid w:val="0094463C"/>
    <w:rsid w:val="00950864"/>
    <w:rsid w:val="00950F40"/>
    <w:rsid w:val="00952102"/>
    <w:rsid w:val="00954182"/>
    <w:rsid w:val="00960A98"/>
    <w:rsid w:val="0097077C"/>
    <w:rsid w:val="00970D2F"/>
    <w:rsid w:val="009740B4"/>
    <w:rsid w:val="00974CB1"/>
    <w:rsid w:val="00976B85"/>
    <w:rsid w:val="00982775"/>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D1DF3"/>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007E"/>
    <w:rsid w:val="00A93D19"/>
    <w:rsid w:val="00AA06CE"/>
    <w:rsid w:val="00AA198C"/>
    <w:rsid w:val="00AA5DB0"/>
    <w:rsid w:val="00AB1414"/>
    <w:rsid w:val="00AB5E4B"/>
    <w:rsid w:val="00AB7D79"/>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FEF"/>
    <w:rsid w:val="00B21CAB"/>
    <w:rsid w:val="00B21E1D"/>
    <w:rsid w:val="00B226E7"/>
    <w:rsid w:val="00B312EF"/>
    <w:rsid w:val="00B31AD4"/>
    <w:rsid w:val="00B332D7"/>
    <w:rsid w:val="00B35597"/>
    <w:rsid w:val="00B447A7"/>
    <w:rsid w:val="00B45D18"/>
    <w:rsid w:val="00B51388"/>
    <w:rsid w:val="00B54749"/>
    <w:rsid w:val="00B64483"/>
    <w:rsid w:val="00B6565D"/>
    <w:rsid w:val="00B709A4"/>
    <w:rsid w:val="00B74014"/>
    <w:rsid w:val="00B74B8A"/>
    <w:rsid w:val="00B76EC6"/>
    <w:rsid w:val="00B82454"/>
    <w:rsid w:val="00B83D50"/>
    <w:rsid w:val="00B95C0A"/>
    <w:rsid w:val="00B9752A"/>
    <w:rsid w:val="00BA1EBE"/>
    <w:rsid w:val="00BA3B8B"/>
    <w:rsid w:val="00BA76E3"/>
    <w:rsid w:val="00BB1024"/>
    <w:rsid w:val="00BB15C2"/>
    <w:rsid w:val="00BC1461"/>
    <w:rsid w:val="00BC5AC8"/>
    <w:rsid w:val="00BC620E"/>
    <w:rsid w:val="00BC75D2"/>
    <w:rsid w:val="00BD7B99"/>
    <w:rsid w:val="00BD7FCE"/>
    <w:rsid w:val="00BF02E7"/>
    <w:rsid w:val="00BF6DB2"/>
    <w:rsid w:val="00BF6F91"/>
    <w:rsid w:val="00C109C3"/>
    <w:rsid w:val="00C10AEC"/>
    <w:rsid w:val="00C16652"/>
    <w:rsid w:val="00C2035B"/>
    <w:rsid w:val="00C25610"/>
    <w:rsid w:val="00C34DFF"/>
    <w:rsid w:val="00C354A8"/>
    <w:rsid w:val="00C453A5"/>
    <w:rsid w:val="00C45D17"/>
    <w:rsid w:val="00C50704"/>
    <w:rsid w:val="00C575E2"/>
    <w:rsid w:val="00C57F44"/>
    <w:rsid w:val="00C637CF"/>
    <w:rsid w:val="00C83E94"/>
    <w:rsid w:val="00C84CFA"/>
    <w:rsid w:val="00C84EB3"/>
    <w:rsid w:val="00C85666"/>
    <w:rsid w:val="00C85BDA"/>
    <w:rsid w:val="00C86F4D"/>
    <w:rsid w:val="00C9156B"/>
    <w:rsid w:val="00CA0B67"/>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4D51"/>
    <w:rsid w:val="00CF614D"/>
    <w:rsid w:val="00CF6903"/>
    <w:rsid w:val="00D032A7"/>
    <w:rsid w:val="00D04AC3"/>
    <w:rsid w:val="00D1407C"/>
    <w:rsid w:val="00D14C8E"/>
    <w:rsid w:val="00D245D5"/>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914C5"/>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879D4"/>
    <w:rsid w:val="00EA00C5"/>
    <w:rsid w:val="00EA108B"/>
    <w:rsid w:val="00EA2304"/>
    <w:rsid w:val="00EA5932"/>
    <w:rsid w:val="00EA73B5"/>
    <w:rsid w:val="00EA7C9E"/>
    <w:rsid w:val="00EB025D"/>
    <w:rsid w:val="00EB145A"/>
    <w:rsid w:val="00EB73A7"/>
    <w:rsid w:val="00EC1544"/>
    <w:rsid w:val="00EC4E4B"/>
    <w:rsid w:val="00EC7D90"/>
    <w:rsid w:val="00ED0838"/>
    <w:rsid w:val="00ED2109"/>
    <w:rsid w:val="00ED5755"/>
    <w:rsid w:val="00ED71EE"/>
    <w:rsid w:val="00EE3200"/>
    <w:rsid w:val="00EF2709"/>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50185"/>
    <w:rsid w:val="00F52E28"/>
    <w:rsid w:val="00F53784"/>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4C3"/>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823D8-46C9-4C01-8881-9D6F182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1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1"/>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30"/>
      </w:numPr>
    </w:pPr>
  </w:style>
  <w:style w:type="character" w:customStyle="1" w:styleId="textexposedshow">
    <w:name w:val="text_exposed_show"/>
    <w:basedOn w:val="Policepardfaut"/>
    <w:rsid w:val="001E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10338</Words>
  <Characters>56862</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2020-06-25T22:47:00Z</dcterms:created>
  <dcterms:modified xsi:type="dcterms:W3CDTF">2020-06-26T22:23:00Z</dcterms:modified>
</cp:coreProperties>
</file>