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E894E" w14:textId="77777777" w:rsidR="00625270" w:rsidRPr="00964474" w:rsidRDefault="00625270" w:rsidP="00964474">
      <w:pPr>
        <w:jc w:val="both"/>
        <w:rPr>
          <w:rFonts w:ascii="Cambria" w:hAnsi="Cambria"/>
          <w:lang w:eastAsia="fr-FR"/>
        </w:rPr>
      </w:pPr>
      <w:bookmarkStart w:id="0" w:name="_GoBack"/>
      <w:bookmarkEnd w:id="0"/>
      <w:r w:rsidRPr="0096447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96447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964474">
        <w:rPr>
          <w:rFonts w:ascii="Cambria" w:hAnsi="Cambria"/>
          <w:lang w:eastAsia="fr-FR"/>
        </w:rPr>
        <w:t xml:space="preserve"> </w:t>
      </w:r>
    </w:p>
    <w:p w14:paraId="5B96777C" w14:textId="77777777" w:rsidR="00625270" w:rsidRPr="00964474" w:rsidRDefault="00625270" w:rsidP="00964474">
      <w:pPr>
        <w:jc w:val="both"/>
        <w:rPr>
          <w:rFonts w:ascii="Cambria" w:hAnsi="Cambria"/>
          <w:color w:val="993366"/>
        </w:rPr>
      </w:pPr>
    </w:p>
    <w:p w14:paraId="3672BD85" w14:textId="77777777" w:rsidR="00625270" w:rsidRPr="00964474" w:rsidRDefault="00625270" w:rsidP="00964474">
      <w:pPr>
        <w:jc w:val="both"/>
        <w:rPr>
          <w:rFonts w:ascii="Cambria" w:hAnsi="Cambria"/>
          <w:color w:val="993366"/>
        </w:rPr>
      </w:pPr>
    </w:p>
    <w:p w14:paraId="6ADD5940" w14:textId="77777777" w:rsidR="00625270" w:rsidRPr="00964474" w:rsidRDefault="00625270" w:rsidP="00964474">
      <w:pPr>
        <w:jc w:val="both"/>
        <w:rPr>
          <w:rFonts w:ascii="Cambria" w:hAnsi="Cambria"/>
          <w:color w:val="993366"/>
        </w:rPr>
      </w:pPr>
    </w:p>
    <w:p w14:paraId="48B5E675" w14:textId="77777777" w:rsidR="00625270" w:rsidRPr="00964474" w:rsidRDefault="00625270" w:rsidP="00964474">
      <w:pPr>
        <w:jc w:val="both"/>
        <w:rPr>
          <w:rFonts w:ascii="Cambria" w:hAnsi="Cambria"/>
          <w:color w:val="993366"/>
        </w:rPr>
      </w:pPr>
    </w:p>
    <w:p w14:paraId="0556FA3D" w14:textId="77777777" w:rsidR="00625270" w:rsidRPr="00964474" w:rsidRDefault="00625270" w:rsidP="00964474">
      <w:pPr>
        <w:tabs>
          <w:tab w:val="center" w:pos="4533"/>
          <w:tab w:val="left" w:pos="6544"/>
        </w:tabs>
        <w:jc w:val="both"/>
        <w:rPr>
          <w:rFonts w:ascii="Cambria" w:hAnsi="Cambria"/>
          <w:u w:val="single"/>
        </w:rPr>
      </w:pPr>
      <w:r w:rsidRPr="0096447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964474" w:rsidRDefault="00625270" w:rsidP="00964474">
      <w:pPr>
        <w:tabs>
          <w:tab w:val="left" w:pos="3240"/>
        </w:tabs>
        <w:jc w:val="center"/>
        <w:rPr>
          <w:rFonts w:ascii="Cambria" w:hAnsi="Cambria" w:cs="Arial"/>
          <w:b/>
        </w:rPr>
      </w:pPr>
      <w:r w:rsidRPr="00964474">
        <w:rPr>
          <w:rFonts w:ascii="Cambria" w:hAnsi="Cambria" w:cs="Arial"/>
          <w:b/>
        </w:rPr>
        <w:t>BUREAU DE LA COMMUNICATION</w:t>
      </w:r>
    </w:p>
    <w:p w14:paraId="48860829" w14:textId="408B50E2" w:rsidR="00625270" w:rsidRPr="00964474" w:rsidRDefault="004C71F3" w:rsidP="00964474">
      <w:pPr>
        <w:tabs>
          <w:tab w:val="left" w:pos="3240"/>
        </w:tabs>
        <w:jc w:val="center"/>
        <w:rPr>
          <w:rFonts w:ascii="Cambria" w:hAnsi="Cambria" w:cs="Arial"/>
          <w:b/>
          <w:i/>
        </w:rPr>
      </w:pPr>
      <w:r w:rsidRPr="00964474">
        <w:rPr>
          <w:rFonts w:ascii="Cambria" w:hAnsi="Cambria" w:cs="Arial"/>
          <w:b/>
          <w:i/>
        </w:rPr>
        <w:t>Mercredi</w:t>
      </w:r>
      <w:r w:rsidR="00625270" w:rsidRPr="00964474">
        <w:rPr>
          <w:rFonts w:ascii="Cambria" w:hAnsi="Cambria" w:cs="Arial"/>
          <w:b/>
          <w:i/>
        </w:rPr>
        <w:t xml:space="preserve"> </w:t>
      </w:r>
      <w:r w:rsidR="00E13141">
        <w:rPr>
          <w:rFonts w:ascii="Cambria" w:hAnsi="Cambria" w:cs="Arial"/>
          <w:b/>
          <w:i/>
        </w:rPr>
        <w:t>14</w:t>
      </w:r>
      <w:r w:rsidR="007E62B3" w:rsidRPr="00964474">
        <w:rPr>
          <w:rFonts w:ascii="Cambria" w:hAnsi="Cambria" w:cs="Arial"/>
          <w:b/>
          <w:i/>
        </w:rPr>
        <w:t xml:space="preserve"> </w:t>
      </w:r>
      <w:r w:rsidR="00D70544">
        <w:rPr>
          <w:rFonts w:ascii="Cambria" w:hAnsi="Cambria" w:cs="Arial"/>
          <w:b/>
          <w:i/>
        </w:rPr>
        <w:t>avril</w:t>
      </w:r>
      <w:r w:rsidR="00625270" w:rsidRPr="00964474">
        <w:rPr>
          <w:rFonts w:ascii="Cambria" w:hAnsi="Cambria" w:cs="Arial"/>
          <w:b/>
          <w:i/>
        </w:rPr>
        <w:t xml:space="preserve"> 202</w:t>
      </w:r>
      <w:r w:rsidR="007E62B3" w:rsidRPr="00964474">
        <w:rPr>
          <w:rFonts w:ascii="Cambria" w:hAnsi="Cambria" w:cs="Arial"/>
          <w:b/>
          <w:i/>
        </w:rPr>
        <w:t>1</w:t>
      </w:r>
    </w:p>
    <w:p w14:paraId="58F3DB1E" w14:textId="77777777" w:rsidR="00625270" w:rsidRPr="00964474" w:rsidRDefault="00625270" w:rsidP="00964474">
      <w:pPr>
        <w:tabs>
          <w:tab w:val="left" w:pos="3240"/>
        </w:tabs>
        <w:jc w:val="both"/>
        <w:rPr>
          <w:rFonts w:ascii="Cambria" w:hAnsi="Cambria"/>
        </w:rPr>
      </w:pPr>
      <w:r w:rsidRPr="0096447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964474" w:rsidRDefault="00625270" w:rsidP="00964474">
      <w:pPr>
        <w:overflowPunct w:val="0"/>
        <w:autoSpaceDE w:val="0"/>
        <w:autoSpaceDN w:val="0"/>
        <w:adjustRightInd w:val="0"/>
        <w:spacing w:before="120"/>
        <w:jc w:val="both"/>
        <w:rPr>
          <w:rFonts w:ascii="Cambria" w:hAnsi="Cambria"/>
          <w:b/>
          <w:lang w:eastAsia="fr-FR"/>
        </w:rPr>
      </w:pPr>
    </w:p>
    <w:p w14:paraId="4D703140" w14:textId="641E3027" w:rsidR="004C71F3" w:rsidRPr="00964474" w:rsidRDefault="004C71F3" w:rsidP="00964474">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964474">
        <w:rPr>
          <w:rFonts w:ascii="Cambria" w:hAnsi="Cambria"/>
          <w:b/>
        </w:rPr>
        <w:t>Compte rendu du Conseil des ministres</w:t>
      </w:r>
    </w:p>
    <w:p w14:paraId="2197AF88" w14:textId="63494D36" w:rsidR="00B97C80" w:rsidRDefault="00B97C80" w:rsidP="00964474">
      <w:pPr>
        <w:jc w:val="both"/>
        <w:rPr>
          <w:rFonts w:ascii="Cambria" w:hAnsi="Cambria"/>
          <w:lang w:eastAsia="fr-FR"/>
        </w:rPr>
      </w:pPr>
    </w:p>
    <w:p w14:paraId="66994262" w14:textId="2259F958" w:rsidR="00E91F64" w:rsidRPr="00E91F64" w:rsidRDefault="00E91F64" w:rsidP="00E91F64">
      <w:pPr>
        <w:spacing w:before="100" w:beforeAutospacing="1" w:after="100" w:afterAutospacing="1"/>
        <w:jc w:val="both"/>
        <w:rPr>
          <w:rFonts w:ascii="Cambria" w:hAnsi="Cambria"/>
          <w:lang w:eastAsia="fr-FR"/>
        </w:rPr>
      </w:pPr>
      <w:r w:rsidRPr="00E91F64">
        <w:rPr>
          <w:rFonts w:ascii="Cambria" w:hAnsi="Cambria"/>
          <w:b/>
          <w:bCs/>
          <w:lang w:eastAsia="fr-FR"/>
        </w:rPr>
        <w:t xml:space="preserve">Subvention de fonctionnement en faveur de l’association SPG </w:t>
      </w:r>
      <w:r w:rsidR="00C136C5">
        <w:rPr>
          <w:rFonts w:ascii="Cambria" w:hAnsi="Cambria"/>
          <w:b/>
          <w:bCs/>
          <w:lang w:eastAsia="fr-FR"/>
        </w:rPr>
        <w:t xml:space="preserve">Bio </w:t>
      </w:r>
      <w:proofErr w:type="spellStart"/>
      <w:r w:rsidR="00C136C5">
        <w:rPr>
          <w:rFonts w:ascii="Cambria" w:hAnsi="Cambria"/>
          <w:b/>
          <w:bCs/>
          <w:lang w:eastAsia="fr-FR"/>
        </w:rPr>
        <w:t>Fetia</w:t>
      </w:r>
      <w:proofErr w:type="spellEnd"/>
    </w:p>
    <w:p w14:paraId="20948E3C" w14:textId="57DA04E1" w:rsidR="00E91F64" w:rsidRPr="00E91F64" w:rsidRDefault="00E91F64" w:rsidP="00E91F64">
      <w:pPr>
        <w:spacing w:before="100" w:beforeAutospacing="1" w:after="100" w:afterAutospacing="1"/>
        <w:jc w:val="both"/>
        <w:rPr>
          <w:rFonts w:ascii="Cambria" w:hAnsi="Cambria"/>
          <w:lang w:eastAsia="fr-FR"/>
        </w:rPr>
      </w:pPr>
      <w:r w:rsidRPr="00E91F64">
        <w:rPr>
          <w:rFonts w:ascii="Cambria" w:hAnsi="Cambria"/>
          <w:lang w:eastAsia="fr-FR"/>
        </w:rPr>
        <w:t xml:space="preserve">Afin de soutenir le développement de l’agriculture biologique en Polynésie française, le Conseil des ministres a attribué une subvention de fonctionnement de 18 320 000 </w:t>
      </w:r>
      <w:proofErr w:type="spellStart"/>
      <w:r w:rsidRPr="00E91F64">
        <w:rPr>
          <w:rFonts w:ascii="Cambria" w:hAnsi="Cambria"/>
          <w:lang w:eastAsia="fr-FR"/>
        </w:rPr>
        <w:t>Fcfp</w:t>
      </w:r>
      <w:proofErr w:type="spellEnd"/>
      <w:r w:rsidRPr="00E91F64">
        <w:rPr>
          <w:rFonts w:ascii="Cambria" w:hAnsi="Cambria"/>
          <w:lang w:eastAsia="fr-FR"/>
        </w:rPr>
        <w:t xml:space="preserve"> en faveur de l’association SPG B</w:t>
      </w:r>
      <w:r w:rsidR="00C136C5">
        <w:rPr>
          <w:rFonts w:ascii="Cambria" w:hAnsi="Cambria"/>
          <w:lang w:eastAsia="fr-FR"/>
        </w:rPr>
        <w:t xml:space="preserve">io </w:t>
      </w:r>
      <w:proofErr w:type="spellStart"/>
      <w:r w:rsidR="00C136C5">
        <w:rPr>
          <w:rFonts w:ascii="Cambria" w:hAnsi="Cambria"/>
          <w:lang w:eastAsia="fr-FR"/>
        </w:rPr>
        <w:t>Fetia</w:t>
      </w:r>
      <w:proofErr w:type="spellEnd"/>
      <w:r w:rsidR="00C136C5">
        <w:rPr>
          <w:rFonts w:ascii="Cambria" w:hAnsi="Cambria"/>
          <w:lang w:eastAsia="fr-FR"/>
        </w:rPr>
        <w:t xml:space="preserve"> </w:t>
      </w:r>
      <w:r w:rsidRPr="00E91F64">
        <w:rPr>
          <w:rFonts w:ascii="Cambria" w:hAnsi="Cambria"/>
          <w:lang w:eastAsia="fr-FR"/>
        </w:rPr>
        <w:t>au titre de l’année 2021.</w:t>
      </w:r>
    </w:p>
    <w:p w14:paraId="7E214519" w14:textId="3B15C951" w:rsidR="00E91F64" w:rsidRPr="00E91F64" w:rsidRDefault="00E91F64" w:rsidP="00E91F64">
      <w:pPr>
        <w:spacing w:before="100" w:beforeAutospacing="1" w:after="100" w:afterAutospacing="1"/>
        <w:jc w:val="both"/>
        <w:rPr>
          <w:rFonts w:ascii="Cambria" w:hAnsi="Cambria"/>
          <w:lang w:eastAsia="fr-FR"/>
        </w:rPr>
      </w:pPr>
      <w:r w:rsidRPr="00E91F64">
        <w:rPr>
          <w:rFonts w:ascii="Cambria" w:hAnsi="Cambria"/>
          <w:lang w:eastAsia="fr-FR"/>
        </w:rPr>
        <w:t>Fondée en 2011, l’association accompagne les producteurs locaux désireux d’obtenir le label B</w:t>
      </w:r>
      <w:r w:rsidR="00C136C5">
        <w:rPr>
          <w:rFonts w:ascii="Cambria" w:hAnsi="Cambria"/>
          <w:lang w:eastAsia="fr-FR"/>
        </w:rPr>
        <w:t>io</w:t>
      </w:r>
      <w:r w:rsidRPr="00E91F64">
        <w:rPr>
          <w:rFonts w:ascii="Cambria" w:hAnsi="Cambria"/>
          <w:lang w:eastAsia="fr-FR"/>
        </w:rPr>
        <w:t xml:space="preserve"> </w:t>
      </w:r>
      <w:proofErr w:type="spellStart"/>
      <w:r w:rsidRPr="00E91F64">
        <w:rPr>
          <w:rFonts w:ascii="Cambria" w:hAnsi="Cambria"/>
          <w:lang w:eastAsia="fr-FR"/>
        </w:rPr>
        <w:t>P</w:t>
      </w:r>
      <w:r w:rsidR="00C136C5">
        <w:rPr>
          <w:rFonts w:ascii="Cambria" w:hAnsi="Cambria"/>
          <w:lang w:eastAsia="fr-FR"/>
        </w:rPr>
        <w:t>asifika</w:t>
      </w:r>
      <w:proofErr w:type="spellEnd"/>
      <w:r w:rsidRPr="00E91F64">
        <w:rPr>
          <w:rFonts w:ascii="Cambria" w:hAnsi="Cambria"/>
          <w:lang w:eastAsia="fr-FR"/>
        </w:rPr>
        <w:t xml:space="preserve"> et réalise des contrôles dans les </w:t>
      </w:r>
      <w:proofErr w:type="spellStart"/>
      <w:r w:rsidRPr="00C136C5">
        <w:rPr>
          <w:rFonts w:ascii="Cambria" w:hAnsi="Cambria"/>
          <w:iCs/>
          <w:lang w:eastAsia="fr-FR"/>
        </w:rPr>
        <w:t>fa’a’apu</w:t>
      </w:r>
      <w:proofErr w:type="spellEnd"/>
      <w:r w:rsidRPr="00C136C5">
        <w:rPr>
          <w:rFonts w:ascii="Cambria" w:hAnsi="Cambria"/>
          <w:lang w:eastAsia="fr-FR"/>
        </w:rPr>
        <w:t xml:space="preserve"> </w:t>
      </w:r>
      <w:r w:rsidRPr="00E91F64">
        <w:rPr>
          <w:rFonts w:ascii="Cambria" w:hAnsi="Cambria"/>
          <w:lang w:eastAsia="fr-FR"/>
        </w:rPr>
        <w:t>pour vérifier leur conformité à la norme océanienne d’agriculture biologique.</w:t>
      </w:r>
    </w:p>
    <w:p w14:paraId="5D64BDDA" w14:textId="181C292E" w:rsidR="00E91F64" w:rsidRPr="00E91F64" w:rsidRDefault="00E91F64" w:rsidP="00E91F64">
      <w:pPr>
        <w:spacing w:before="100" w:beforeAutospacing="1" w:after="100" w:afterAutospacing="1"/>
        <w:jc w:val="both"/>
        <w:rPr>
          <w:rFonts w:ascii="Cambria" w:hAnsi="Cambria"/>
          <w:lang w:eastAsia="fr-FR"/>
        </w:rPr>
      </w:pPr>
      <w:r w:rsidRPr="00E91F64">
        <w:rPr>
          <w:rFonts w:ascii="Cambria" w:hAnsi="Cambria"/>
          <w:lang w:eastAsia="fr-FR"/>
        </w:rPr>
        <w:t>Le SPG B</w:t>
      </w:r>
      <w:r w:rsidR="00C136C5">
        <w:rPr>
          <w:rFonts w:ascii="Cambria" w:hAnsi="Cambria"/>
          <w:lang w:eastAsia="fr-FR"/>
        </w:rPr>
        <w:t xml:space="preserve">io </w:t>
      </w:r>
      <w:proofErr w:type="spellStart"/>
      <w:r w:rsidR="00C136C5">
        <w:rPr>
          <w:rFonts w:ascii="Cambria" w:hAnsi="Cambria"/>
          <w:lang w:eastAsia="fr-FR"/>
        </w:rPr>
        <w:t>Fetia</w:t>
      </w:r>
      <w:proofErr w:type="spellEnd"/>
      <w:r w:rsidRPr="00E91F64">
        <w:rPr>
          <w:rFonts w:ascii="Cambria" w:hAnsi="Cambria"/>
          <w:lang w:eastAsia="fr-FR"/>
        </w:rPr>
        <w:t>, acteur incontournable de la filière biologique, est le relais du service public de l’agriculture dans la mise en œuvre des programmes et des actions visant à promouvoir le développement d’une agriculture soucieuse du respect de l’environnement et de la santé des polynésiens.</w:t>
      </w:r>
    </w:p>
    <w:p w14:paraId="7CD43214" w14:textId="1B991E39" w:rsidR="00E91F64" w:rsidRPr="00E91F64" w:rsidRDefault="00E91F64" w:rsidP="00E91F64">
      <w:pPr>
        <w:spacing w:before="100" w:beforeAutospacing="1" w:after="100" w:afterAutospacing="1"/>
        <w:jc w:val="both"/>
        <w:rPr>
          <w:rFonts w:ascii="Cambria" w:hAnsi="Cambria"/>
          <w:lang w:eastAsia="fr-FR"/>
        </w:rPr>
      </w:pPr>
      <w:r w:rsidRPr="00E91F64">
        <w:rPr>
          <w:rFonts w:ascii="Cambria" w:hAnsi="Cambria"/>
          <w:lang w:eastAsia="fr-FR"/>
        </w:rPr>
        <w:t xml:space="preserve">Aujourd’hui, l’association regroupe plus de 167 adhérents, consommateurs et producteurs, répartis sur les archipels polynésiens au sein de 11 groupes locaux. Les groupes locaux, </w:t>
      </w:r>
      <w:r w:rsidR="00C136C5">
        <w:rPr>
          <w:rFonts w:ascii="Cambria" w:hAnsi="Cambria"/>
          <w:lang w:eastAsia="fr-FR"/>
        </w:rPr>
        <w:t>implantés sur différentes îles,</w:t>
      </w:r>
      <w:r w:rsidRPr="00E91F64">
        <w:rPr>
          <w:rFonts w:ascii="Cambria" w:hAnsi="Cambria"/>
          <w:lang w:eastAsia="fr-FR"/>
        </w:rPr>
        <w:t xml:space="preserve"> Tahiti, Moorea, Raiatea, </w:t>
      </w:r>
      <w:proofErr w:type="spellStart"/>
      <w:r w:rsidRPr="00E91F64">
        <w:rPr>
          <w:rFonts w:ascii="Cambria" w:hAnsi="Cambria"/>
          <w:lang w:eastAsia="fr-FR"/>
        </w:rPr>
        <w:t>Rangiroa</w:t>
      </w:r>
      <w:proofErr w:type="spellEnd"/>
      <w:r w:rsidRPr="00E91F64">
        <w:rPr>
          <w:rFonts w:ascii="Cambria" w:hAnsi="Cambria"/>
          <w:lang w:eastAsia="fr-FR"/>
        </w:rPr>
        <w:t xml:space="preserve">, </w:t>
      </w:r>
      <w:proofErr w:type="spellStart"/>
      <w:r w:rsidRPr="00E91F64">
        <w:rPr>
          <w:rFonts w:ascii="Cambria" w:hAnsi="Cambria"/>
          <w:lang w:eastAsia="fr-FR"/>
        </w:rPr>
        <w:t>Nuku</w:t>
      </w:r>
      <w:proofErr w:type="spellEnd"/>
      <w:r w:rsidRPr="00E91F64">
        <w:rPr>
          <w:rFonts w:ascii="Cambria" w:hAnsi="Cambria"/>
          <w:lang w:eastAsia="fr-FR"/>
        </w:rPr>
        <w:t xml:space="preserve"> </w:t>
      </w:r>
      <w:proofErr w:type="spellStart"/>
      <w:r w:rsidRPr="00E91F64">
        <w:rPr>
          <w:rFonts w:ascii="Cambria" w:hAnsi="Cambria"/>
          <w:lang w:eastAsia="fr-FR"/>
        </w:rPr>
        <w:t>Hiva</w:t>
      </w:r>
      <w:proofErr w:type="spellEnd"/>
      <w:r w:rsidRPr="00E91F64">
        <w:rPr>
          <w:rFonts w:ascii="Cambria" w:hAnsi="Cambria"/>
          <w:lang w:eastAsia="fr-FR"/>
        </w:rPr>
        <w:t xml:space="preserve">, </w:t>
      </w:r>
      <w:proofErr w:type="spellStart"/>
      <w:r w:rsidRPr="00E91F64">
        <w:rPr>
          <w:rFonts w:ascii="Cambria" w:hAnsi="Cambria"/>
          <w:lang w:eastAsia="fr-FR"/>
        </w:rPr>
        <w:t>Hiva</w:t>
      </w:r>
      <w:proofErr w:type="spellEnd"/>
      <w:r w:rsidRPr="00E91F64">
        <w:rPr>
          <w:rFonts w:ascii="Cambria" w:hAnsi="Cambria"/>
          <w:lang w:eastAsia="fr-FR"/>
        </w:rPr>
        <w:t xml:space="preserve"> </w:t>
      </w:r>
      <w:proofErr w:type="spellStart"/>
      <w:r w:rsidRPr="00E91F64">
        <w:rPr>
          <w:rFonts w:ascii="Cambria" w:hAnsi="Cambria"/>
          <w:lang w:eastAsia="fr-FR"/>
        </w:rPr>
        <w:t>Oa</w:t>
      </w:r>
      <w:proofErr w:type="spellEnd"/>
      <w:r w:rsidRPr="00E91F64">
        <w:rPr>
          <w:rFonts w:ascii="Cambria" w:hAnsi="Cambria"/>
          <w:lang w:eastAsia="fr-FR"/>
        </w:rPr>
        <w:t xml:space="preserve"> et </w:t>
      </w:r>
      <w:proofErr w:type="spellStart"/>
      <w:r w:rsidRPr="00E91F64">
        <w:rPr>
          <w:rFonts w:ascii="Cambria" w:hAnsi="Cambria"/>
          <w:lang w:eastAsia="fr-FR"/>
        </w:rPr>
        <w:t>Ua</w:t>
      </w:r>
      <w:proofErr w:type="spellEnd"/>
      <w:r w:rsidRPr="00E91F64">
        <w:rPr>
          <w:rFonts w:ascii="Cambria" w:hAnsi="Cambria"/>
          <w:lang w:eastAsia="fr-FR"/>
        </w:rPr>
        <w:t xml:space="preserve"> Pou</w:t>
      </w:r>
      <w:r w:rsidR="00C136C5">
        <w:rPr>
          <w:rFonts w:ascii="Cambria" w:hAnsi="Cambria"/>
          <w:lang w:eastAsia="fr-FR"/>
        </w:rPr>
        <w:t>,</w:t>
      </w:r>
      <w:r w:rsidRPr="00E91F64">
        <w:rPr>
          <w:rFonts w:ascii="Cambria" w:hAnsi="Cambria"/>
          <w:lang w:eastAsia="fr-FR"/>
        </w:rPr>
        <w:t xml:space="preserve"> sont des points </w:t>
      </w:r>
      <w:r w:rsidR="00C136C5">
        <w:rPr>
          <w:rFonts w:ascii="Cambria" w:hAnsi="Cambria"/>
          <w:lang w:eastAsia="fr-FR"/>
        </w:rPr>
        <w:t xml:space="preserve">de </w:t>
      </w:r>
      <w:r w:rsidRPr="00E91F64">
        <w:rPr>
          <w:rFonts w:ascii="Cambria" w:hAnsi="Cambria"/>
          <w:lang w:eastAsia="fr-FR"/>
        </w:rPr>
        <w:t>relais indispensables pour un accompagnement au plus proche des agriculteurs et une bonne diffusion de l’information. Au 31 décembre 2020, pas moins de 64 exploitations agricoles représentant une superficie de 262 ha étaient engagées dans une démarche de garantie auprès de l’association.</w:t>
      </w:r>
    </w:p>
    <w:p w14:paraId="739219F4" w14:textId="68BDDBCB" w:rsidR="00E91F64" w:rsidRPr="00E91F64" w:rsidRDefault="00E91F64" w:rsidP="00E91F64">
      <w:pPr>
        <w:spacing w:before="100" w:beforeAutospacing="1" w:after="100" w:afterAutospacing="1"/>
        <w:jc w:val="both"/>
        <w:rPr>
          <w:rFonts w:ascii="Cambria" w:hAnsi="Cambria"/>
          <w:lang w:eastAsia="fr-FR"/>
        </w:rPr>
      </w:pPr>
      <w:r w:rsidRPr="00E91F64">
        <w:rPr>
          <w:rFonts w:ascii="Cambria" w:hAnsi="Cambria"/>
          <w:lang w:eastAsia="fr-FR"/>
        </w:rPr>
        <w:t>La subvention octroyée permettra au SPG B</w:t>
      </w:r>
      <w:r w:rsidR="00C136C5">
        <w:rPr>
          <w:rFonts w:ascii="Cambria" w:hAnsi="Cambria"/>
          <w:lang w:eastAsia="fr-FR"/>
        </w:rPr>
        <w:t xml:space="preserve">io </w:t>
      </w:r>
      <w:proofErr w:type="spellStart"/>
      <w:r w:rsidR="00C136C5">
        <w:rPr>
          <w:rFonts w:ascii="Cambria" w:hAnsi="Cambria"/>
          <w:lang w:eastAsia="fr-FR"/>
        </w:rPr>
        <w:t>Fetia</w:t>
      </w:r>
      <w:proofErr w:type="spellEnd"/>
      <w:r w:rsidR="00C136C5">
        <w:rPr>
          <w:rFonts w:ascii="Cambria" w:hAnsi="Cambria"/>
          <w:lang w:eastAsia="fr-FR"/>
        </w:rPr>
        <w:t xml:space="preserve"> de </w:t>
      </w:r>
      <w:r w:rsidRPr="00E91F64">
        <w:rPr>
          <w:rFonts w:ascii="Cambria" w:hAnsi="Cambria"/>
          <w:lang w:eastAsia="fr-FR"/>
        </w:rPr>
        <w:t>poursuivre ses activités et de répondre à la demande grandissante des producteurs et des consommateurs souhaitant s’impliquer dans l’agriculture biologique.</w:t>
      </w:r>
    </w:p>
    <w:p w14:paraId="46FAAD09" w14:textId="77777777" w:rsidR="00E91F64" w:rsidRPr="00E91F64" w:rsidRDefault="00E91F64" w:rsidP="00E91F64">
      <w:pPr>
        <w:spacing w:before="100" w:beforeAutospacing="1" w:after="100" w:afterAutospacing="1"/>
        <w:jc w:val="both"/>
        <w:rPr>
          <w:rFonts w:ascii="Cambria" w:hAnsi="Cambria"/>
          <w:lang w:eastAsia="fr-FR"/>
        </w:rPr>
      </w:pPr>
      <w:r w:rsidRPr="00E91F64">
        <w:rPr>
          <w:rFonts w:ascii="Cambria" w:hAnsi="Cambria"/>
          <w:lang w:eastAsia="fr-FR"/>
        </w:rPr>
        <w:t> </w:t>
      </w:r>
    </w:p>
    <w:p w14:paraId="19CD14CE" w14:textId="1E7436F0" w:rsidR="00E91F64" w:rsidRPr="00E91F64" w:rsidRDefault="00E91F64" w:rsidP="00E91F64">
      <w:pPr>
        <w:spacing w:before="100" w:beforeAutospacing="1" w:after="100" w:afterAutospacing="1"/>
        <w:jc w:val="both"/>
        <w:rPr>
          <w:rFonts w:ascii="Cambria" w:hAnsi="Cambria"/>
          <w:lang w:eastAsia="fr-FR"/>
        </w:rPr>
      </w:pPr>
      <w:r w:rsidRPr="00E91F64">
        <w:rPr>
          <w:rFonts w:ascii="Cambria" w:hAnsi="Cambria"/>
          <w:b/>
          <w:bCs/>
          <w:lang w:eastAsia="fr-FR"/>
        </w:rPr>
        <w:t xml:space="preserve">Modification </w:t>
      </w:r>
      <w:r w:rsidR="00C136C5">
        <w:rPr>
          <w:rFonts w:ascii="Cambria" w:hAnsi="Cambria"/>
          <w:b/>
          <w:bCs/>
          <w:lang w:eastAsia="fr-FR"/>
        </w:rPr>
        <w:t xml:space="preserve">du </w:t>
      </w:r>
      <w:r w:rsidRPr="00E91F64">
        <w:rPr>
          <w:rFonts w:ascii="Cambria" w:hAnsi="Cambria"/>
          <w:b/>
          <w:bCs/>
          <w:lang w:eastAsia="fr-FR"/>
        </w:rPr>
        <w:t xml:space="preserve">régime </w:t>
      </w:r>
      <w:r w:rsidR="00C136C5">
        <w:rPr>
          <w:rFonts w:ascii="Cambria" w:hAnsi="Cambria"/>
          <w:b/>
          <w:bCs/>
          <w:lang w:eastAsia="fr-FR"/>
        </w:rPr>
        <w:t xml:space="preserve">des </w:t>
      </w:r>
      <w:r w:rsidRPr="00E91F64">
        <w:rPr>
          <w:rFonts w:ascii="Cambria" w:hAnsi="Cambria"/>
          <w:b/>
          <w:bCs/>
          <w:lang w:eastAsia="fr-FR"/>
        </w:rPr>
        <w:t>vente</w:t>
      </w:r>
      <w:r w:rsidR="00C136C5">
        <w:rPr>
          <w:rFonts w:ascii="Cambria" w:hAnsi="Cambria"/>
          <w:b/>
          <w:bCs/>
          <w:lang w:eastAsia="fr-FR"/>
        </w:rPr>
        <w:t>s</w:t>
      </w:r>
      <w:r w:rsidRPr="00E91F64">
        <w:rPr>
          <w:rFonts w:ascii="Cambria" w:hAnsi="Cambria"/>
          <w:b/>
          <w:bCs/>
          <w:lang w:eastAsia="fr-FR"/>
        </w:rPr>
        <w:t xml:space="preserve"> hors taxes</w:t>
      </w:r>
    </w:p>
    <w:p w14:paraId="6BA3D0D7" w14:textId="38C7A497" w:rsidR="00E91F64" w:rsidRPr="00E91F64" w:rsidRDefault="00E91F64" w:rsidP="00E91F64">
      <w:pPr>
        <w:spacing w:before="100" w:beforeAutospacing="1" w:after="100" w:afterAutospacing="1"/>
        <w:jc w:val="both"/>
        <w:rPr>
          <w:rFonts w:ascii="Cambria" w:hAnsi="Cambria"/>
          <w:lang w:eastAsia="fr-FR"/>
        </w:rPr>
      </w:pPr>
      <w:r w:rsidRPr="00E91F64">
        <w:rPr>
          <w:rFonts w:ascii="Cambria" w:hAnsi="Cambria"/>
          <w:lang w:eastAsia="fr-FR"/>
        </w:rPr>
        <w:t xml:space="preserve">Le régime des ventes hors taxes institué par </w:t>
      </w:r>
      <w:r w:rsidR="00C136C5">
        <w:rPr>
          <w:rFonts w:ascii="Cambria" w:hAnsi="Cambria"/>
          <w:lang w:eastAsia="fr-FR"/>
        </w:rPr>
        <w:t>le</w:t>
      </w:r>
      <w:r w:rsidRPr="00E91F64">
        <w:rPr>
          <w:rFonts w:ascii="Cambria" w:hAnsi="Cambria"/>
          <w:lang w:eastAsia="fr-FR"/>
        </w:rPr>
        <w:t xml:space="preserve"> code des impôts, permet la vente, sans taxe sur la valeur ajoutée (TVA), de marchandises à un client non é</w:t>
      </w:r>
      <w:r w:rsidR="00C136C5">
        <w:rPr>
          <w:rFonts w:ascii="Cambria" w:hAnsi="Cambria"/>
          <w:lang w:eastAsia="fr-FR"/>
        </w:rPr>
        <w:t xml:space="preserve">tabli en Polynésie française. Un </w:t>
      </w:r>
      <w:r w:rsidRPr="00E91F64">
        <w:rPr>
          <w:rFonts w:ascii="Cambria" w:hAnsi="Cambria"/>
          <w:lang w:eastAsia="fr-FR"/>
        </w:rPr>
        <w:t>arrêté</w:t>
      </w:r>
      <w:r w:rsidR="00C136C5">
        <w:rPr>
          <w:rFonts w:ascii="Cambria" w:hAnsi="Cambria"/>
          <w:lang w:eastAsia="fr-FR"/>
        </w:rPr>
        <w:t xml:space="preserve"> du 27 octobre 1997 modifié</w:t>
      </w:r>
      <w:r w:rsidRPr="00E91F64">
        <w:rPr>
          <w:rFonts w:ascii="Cambria" w:hAnsi="Cambria"/>
          <w:lang w:eastAsia="fr-FR"/>
        </w:rPr>
        <w:t xml:space="preserve"> fixe les modalités de ces ventes hors taxes.</w:t>
      </w:r>
    </w:p>
    <w:p w14:paraId="068FB62E" w14:textId="049F5E9E" w:rsidR="00E91F64" w:rsidRPr="00E91F64" w:rsidRDefault="00C136C5" w:rsidP="00E91F64">
      <w:pPr>
        <w:spacing w:before="100" w:beforeAutospacing="1" w:after="100" w:afterAutospacing="1"/>
        <w:jc w:val="both"/>
        <w:rPr>
          <w:rFonts w:ascii="Cambria" w:hAnsi="Cambria"/>
          <w:lang w:eastAsia="fr-FR"/>
        </w:rPr>
      </w:pPr>
      <w:r>
        <w:rPr>
          <w:rFonts w:ascii="Cambria" w:hAnsi="Cambria"/>
          <w:lang w:eastAsia="fr-FR"/>
        </w:rPr>
        <w:lastRenderedPageBreak/>
        <w:t>La loi du Pays relatif à ce sujet institue</w:t>
      </w:r>
      <w:r w:rsidR="00E91F64" w:rsidRPr="00E91F64">
        <w:rPr>
          <w:rFonts w:ascii="Cambria" w:hAnsi="Cambria"/>
          <w:lang w:eastAsia="fr-FR"/>
        </w:rPr>
        <w:t xml:space="preserve"> un nouvel acteur, en p</w:t>
      </w:r>
      <w:r>
        <w:rPr>
          <w:rFonts w:ascii="Cambria" w:hAnsi="Cambria"/>
          <w:lang w:eastAsia="fr-FR"/>
        </w:rPr>
        <w:t>lus du vendeur et de l’acheteur</w:t>
      </w:r>
      <w:r w:rsidR="00E91F64" w:rsidRPr="00E91F64">
        <w:rPr>
          <w:rFonts w:ascii="Cambria" w:hAnsi="Cambria"/>
          <w:lang w:eastAsia="fr-FR"/>
        </w:rPr>
        <w:t>: l’opérateur de détaxe. Cet intermédiaire s’occupe des formalités de détaxe en échange d’une commission.</w:t>
      </w:r>
    </w:p>
    <w:p w14:paraId="524CAFBE" w14:textId="68472213" w:rsidR="00E91F64" w:rsidRPr="00E91F64" w:rsidRDefault="00E91F64" w:rsidP="00E91F64">
      <w:pPr>
        <w:spacing w:before="100" w:beforeAutospacing="1" w:after="100" w:afterAutospacing="1"/>
        <w:jc w:val="both"/>
        <w:rPr>
          <w:rFonts w:ascii="Cambria" w:hAnsi="Cambria"/>
          <w:lang w:eastAsia="fr-FR"/>
        </w:rPr>
      </w:pPr>
      <w:r w:rsidRPr="00E91F64">
        <w:rPr>
          <w:rFonts w:ascii="Cambria" w:hAnsi="Cambria"/>
          <w:lang w:eastAsia="fr-FR"/>
        </w:rPr>
        <w:t>La nouvelle procédure prévoit un meilleur accueil du public, une plus grande fluidité et une</w:t>
      </w:r>
      <w:r w:rsidR="00C136C5">
        <w:rPr>
          <w:rFonts w:ascii="Cambria" w:hAnsi="Cambria"/>
          <w:lang w:eastAsia="fr-FR"/>
        </w:rPr>
        <w:t xml:space="preserve"> simplification des procédures. </w:t>
      </w:r>
      <w:r w:rsidRPr="00E91F64">
        <w:rPr>
          <w:rFonts w:ascii="Cambria" w:hAnsi="Cambria"/>
          <w:lang w:eastAsia="fr-FR"/>
        </w:rPr>
        <w:t>Il est ainsi prévu la réduction du nombre de formulaire</w:t>
      </w:r>
      <w:r w:rsidR="00C136C5">
        <w:rPr>
          <w:rFonts w:ascii="Cambria" w:hAnsi="Cambria"/>
          <w:lang w:eastAsia="fr-FR"/>
        </w:rPr>
        <w:t>s</w:t>
      </w:r>
      <w:r w:rsidRPr="00E91F64">
        <w:rPr>
          <w:rFonts w:ascii="Cambria" w:hAnsi="Cambria"/>
          <w:lang w:eastAsia="fr-FR"/>
        </w:rPr>
        <w:t xml:space="preserve"> papier et la possibilité d’apposer le visa des douanes par l’acheteur lui-même, grâce à l’installation, à l’aéroport, d’un horodateur.</w:t>
      </w:r>
    </w:p>
    <w:p w14:paraId="3B005EB1" w14:textId="41FD9D94" w:rsidR="00C91EFB" w:rsidRPr="00950A91" w:rsidRDefault="00E91F64" w:rsidP="00C91EFB">
      <w:pPr>
        <w:spacing w:before="100" w:beforeAutospacing="1" w:after="100" w:afterAutospacing="1"/>
        <w:jc w:val="both"/>
        <w:rPr>
          <w:rFonts w:ascii="Cambria" w:hAnsi="Cambria"/>
          <w:lang w:eastAsia="fr-FR"/>
        </w:rPr>
      </w:pPr>
      <w:r w:rsidRPr="00E91F64">
        <w:rPr>
          <w:rFonts w:ascii="Cambria" w:hAnsi="Cambria"/>
          <w:lang w:eastAsia="fr-FR"/>
        </w:rPr>
        <w:t>  </w:t>
      </w:r>
      <w:r w:rsidR="00C91EFB" w:rsidRPr="00950A91">
        <w:rPr>
          <w:rFonts w:ascii="Cambria" w:hAnsi="Cambria"/>
          <w:lang w:eastAsia="fr-FR"/>
        </w:rPr>
        <w:t> </w:t>
      </w:r>
    </w:p>
    <w:p w14:paraId="183D8C70" w14:textId="77777777" w:rsidR="00C91EFB" w:rsidRPr="00950A91" w:rsidRDefault="00C91EFB" w:rsidP="00C91EFB">
      <w:pPr>
        <w:pStyle w:val="-LettreTexteGEDA"/>
        <w:spacing w:before="0"/>
        <w:ind w:firstLine="0"/>
        <w:rPr>
          <w:rFonts w:ascii="Cambria" w:hAnsi="Cambria"/>
          <w:b/>
        </w:rPr>
      </w:pPr>
      <w:r w:rsidRPr="00950A91">
        <w:rPr>
          <w:rFonts w:ascii="Cambria" w:hAnsi="Cambria"/>
          <w:b/>
        </w:rPr>
        <w:t>Modification des conditions de reconnaissance de l’intérêt général ou collectif des associations et organismes</w:t>
      </w:r>
    </w:p>
    <w:p w14:paraId="0C4159E4" w14:textId="77777777" w:rsidR="00C91EFB" w:rsidRPr="00950A91" w:rsidRDefault="00C91EFB" w:rsidP="00C91EFB">
      <w:pPr>
        <w:pStyle w:val="-LettreTexteGEDA"/>
        <w:spacing w:before="0"/>
        <w:ind w:firstLine="0"/>
        <w:jc w:val="center"/>
        <w:rPr>
          <w:rFonts w:ascii="Cambria" w:hAnsi="Cambria"/>
        </w:rPr>
      </w:pPr>
    </w:p>
    <w:p w14:paraId="422231F5" w14:textId="77777777" w:rsidR="00C91EFB" w:rsidRPr="00950A91" w:rsidRDefault="00C91EFB" w:rsidP="00C91EFB">
      <w:pPr>
        <w:pStyle w:val="-LettreTexteGEDA"/>
        <w:ind w:firstLine="0"/>
        <w:rPr>
          <w:rFonts w:ascii="Cambria" w:hAnsi="Cambria"/>
          <w:noProof w:val="0"/>
        </w:rPr>
      </w:pPr>
      <w:r>
        <w:rPr>
          <w:rFonts w:ascii="Cambria" w:hAnsi="Cambria"/>
          <w:noProof w:val="0"/>
        </w:rPr>
        <w:t xml:space="preserve">Un </w:t>
      </w:r>
      <w:r w:rsidRPr="00950A91">
        <w:rPr>
          <w:rFonts w:ascii="Cambria" w:hAnsi="Cambria"/>
          <w:noProof w:val="0"/>
        </w:rPr>
        <w:t xml:space="preserve">arrêté </w:t>
      </w:r>
      <w:r>
        <w:rPr>
          <w:rFonts w:ascii="Cambria" w:hAnsi="Cambria"/>
          <w:noProof w:val="0"/>
        </w:rPr>
        <w:t>du Conseil des ministres</w:t>
      </w:r>
      <w:r w:rsidRPr="00950A91">
        <w:rPr>
          <w:rFonts w:ascii="Cambria" w:hAnsi="Cambria"/>
          <w:noProof w:val="0"/>
        </w:rPr>
        <w:t xml:space="preserve"> du 16 octobre 1992 définit les conditions dans lesquelles les associations et organismes ayant leur siège ou établissement stable en Polynésie française peuvent se voir accorder la reconnaissance d’intérêt général ou collectif par le Président de la Polynésie française sur proposition du ministre en charge des affaires administratives.</w:t>
      </w:r>
    </w:p>
    <w:p w14:paraId="34E34B56" w14:textId="77777777" w:rsidR="00C91EFB" w:rsidRPr="00950A91" w:rsidRDefault="00C91EFB" w:rsidP="00C91EFB">
      <w:pPr>
        <w:pStyle w:val="-LettreTexteGEDA"/>
        <w:ind w:firstLine="0"/>
        <w:rPr>
          <w:rFonts w:ascii="Cambria" w:hAnsi="Cambria"/>
          <w:noProof w:val="0"/>
        </w:rPr>
      </w:pPr>
      <w:r w:rsidRPr="00950A91">
        <w:rPr>
          <w:rFonts w:ascii="Cambria" w:hAnsi="Cambria"/>
          <w:noProof w:val="0"/>
        </w:rPr>
        <w:t>Ce sont ainsi 83 associations ou organismes qui sont actuellement reconnus d’intérêt général ou collectif et obtiennent ainsi la reco</w:t>
      </w:r>
      <w:r>
        <w:rPr>
          <w:rFonts w:ascii="Cambria" w:hAnsi="Cambria"/>
          <w:noProof w:val="0"/>
        </w:rPr>
        <w:t>nnaissance des institutions du P</w:t>
      </w:r>
      <w:r w:rsidRPr="00950A91">
        <w:rPr>
          <w:rFonts w:ascii="Cambria" w:hAnsi="Cambria"/>
          <w:noProof w:val="0"/>
        </w:rPr>
        <w:t>ays quant aux actions qu’elles déploient.</w:t>
      </w:r>
    </w:p>
    <w:p w14:paraId="0ECDF916" w14:textId="77777777" w:rsidR="00C91EFB" w:rsidRPr="00950A91" w:rsidRDefault="00C91EFB" w:rsidP="00C91EFB">
      <w:pPr>
        <w:pStyle w:val="-LettreTexteGEDA"/>
        <w:ind w:firstLine="0"/>
        <w:rPr>
          <w:rFonts w:ascii="Cambria" w:hAnsi="Cambria"/>
          <w:noProof w:val="0"/>
        </w:rPr>
      </w:pPr>
      <w:r w:rsidRPr="00950A91">
        <w:rPr>
          <w:rFonts w:ascii="Cambria" w:hAnsi="Cambria"/>
          <w:color w:val="231F20"/>
          <w:szCs w:val="24"/>
          <w:shd w:val="clear" w:color="auto" w:fill="FFFFFF"/>
        </w:rPr>
        <w:t>Les associations et organismes qui bénéficient de cette reconnaissance peuvent recevoir des dons en espèces de la part des entreprises dont le montant est pour ces entreprises, déductible de leur bénéfice imposable, dans la limite de 3 pour 1000</w:t>
      </w:r>
      <w:r>
        <w:rPr>
          <w:rFonts w:ascii="Cambria" w:hAnsi="Cambria"/>
          <w:color w:val="231F20"/>
          <w:szCs w:val="24"/>
          <w:shd w:val="clear" w:color="auto" w:fill="FFFFFF"/>
        </w:rPr>
        <w:t>, du chiffre d’affaires réalisé.</w:t>
      </w:r>
    </w:p>
    <w:p w14:paraId="0ED9887A" w14:textId="77777777" w:rsidR="00C91EFB" w:rsidRPr="00950A91" w:rsidRDefault="00C91EFB" w:rsidP="00C91EFB">
      <w:pPr>
        <w:pStyle w:val="-LettreTexteGEDA"/>
        <w:ind w:firstLine="0"/>
        <w:rPr>
          <w:rFonts w:ascii="Cambria" w:hAnsi="Cambria"/>
          <w:noProof w:val="0"/>
        </w:rPr>
      </w:pPr>
      <w:r w:rsidRPr="00950A91">
        <w:rPr>
          <w:rFonts w:ascii="Cambria" w:hAnsi="Cambria"/>
          <w:noProof w:val="0"/>
        </w:rPr>
        <w:t xml:space="preserve">Sur proposition du </w:t>
      </w:r>
      <w:r>
        <w:rPr>
          <w:rFonts w:ascii="Cambria" w:hAnsi="Cambria"/>
          <w:noProof w:val="0"/>
        </w:rPr>
        <w:t>ministre en charge de l’E</w:t>
      </w:r>
      <w:r w:rsidRPr="00950A91">
        <w:rPr>
          <w:rFonts w:ascii="Cambria" w:hAnsi="Cambria"/>
          <w:noProof w:val="0"/>
        </w:rPr>
        <w:t xml:space="preserve">conomie, le Conseil des </w:t>
      </w:r>
      <w:r>
        <w:rPr>
          <w:rFonts w:ascii="Cambria" w:hAnsi="Cambria"/>
          <w:noProof w:val="0"/>
        </w:rPr>
        <w:t>m</w:t>
      </w:r>
      <w:r w:rsidRPr="00950A91">
        <w:rPr>
          <w:rFonts w:ascii="Cambria" w:hAnsi="Cambria"/>
          <w:noProof w:val="0"/>
        </w:rPr>
        <w:t>inistres a validé le projet d’arrêté visant à modifier les modalités de reconnaissance en élargissant son champ aux associations et organismes intervenant en matière environnemental</w:t>
      </w:r>
      <w:r>
        <w:rPr>
          <w:rFonts w:ascii="Cambria" w:hAnsi="Cambria"/>
          <w:noProof w:val="0"/>
        </w:rPr>
        <w:t>e</w:t>
      </w:r>
      <w:r w:rsidRPr="00950A91">
        <w:rPr>
          <w:rFonts w:ascii="Cambria" w:hAnsi="Cambria"/>
          <w:noProof w:val="0"/>
        </w:rPr>
        <w:t xml:space="preserve"> et en exigeant dorénavant une ancienneté de trois années au minimum.</w:t>
      </w:r>
    </w:p>
    <w:p w14:paraId="4A556EBC" w14:textId="77777777" w:rsidR="00C91EFB" w:rsidRPr="00950A91" w:rsidRDefault="00C91EFB" w:rsidP="00C91EFB">
      <w:pPr>
        <w:pStyle w:val="-LettreTexteGEDA"/>
        <w:ind w:firstLine="0"/>
        <w:rPr>
          <w:rFonts w:ascii="Cambria" w:hAnsi="Cambria"/>
          <w:noProof w:val="0"/>
        </w:rPr>
      </w:pPr>
      <w:r w:rsidRPr="00950A91">
        <w:rPr>
          <w:rFonts w:ascii="Cambria" w:hAnsi="Cambria"/>
          <w:noProof w:val="0"/>
        </w:rPr>
        <w:t>Cette dernière condition permettra de s’assurer de la continuité et de la réalité de l’action des associations et organismes sollicitant la reconnaissance d’intérêt général ou collectif.</w:t>
      </w:r>
    </w:p>
    <w:p w14:paraId="4A8607E6" w14:textId="77777777" w:rsidR="00C91EFB" w:rsidRPr="00950A91" w:rsidRDefault="00C91EFB" w:rsidP="00C91EFB">
      <w:pPr>
        <w:pStyle w:val="-LettreTexteGEDA"/>
        <w:ind w:firstLine="0"/>
        <w:rPr>
          <w:rFonts w:ascii="Cambria" w:hAnsi="Cambria"/>
          <w:noProof w:val="0"/>
        </w:rPr>
      </w:pPr>
      <w:r w:rsidRPr="00950A91">
        <w:rPr>
          <w:rFonts w:ascii="Cambria" w:hAnsi="Cambria"/>
          <w:noProof w:val="0"/>
        </w:rPr>
        <w:t>Enfin, la suppression de l’exigence relative à l’engagement de recevoir des dons de la part d’une entreprise a été actée. Outre son manque de lisibilité, cette condition plaçait parfois les associations et organismes en grande difficulté pour obtenir la reconnaissance d’intérêt général ou collectif : soit parce qu’aucune entreprise ne souhaite s’engager à faire de dons au profit des associations avant son obtention, soit parce que l’objet même de l’association ou de l’organisme ne permet pas le versement de dons par des entreprises.</w:t>
      </w:r>
    </w:p>
    <w:p w14:paraId="4597B285" w14:textId="77777777" w:rsidR="00C91EFB" w:rsidRDefault="00C91EFB" w:rsidP="00C136C5">
      <w:pPr>
        <w:spacing w:before="100" w:beforeAutospacing="1" w:after="100" w:afterAutospacing="1"/>
        <w:jc w:val="both"/>
        <w:rPr>
          <w:rFonts w:ascii="Cambria" w:hAnsi="Cambria"/>
          <w:b/>
          <w:lang w:eastAsia="fr-FR"/>
        </w:rPr>
      </w:pPr>
    </w:p>
    <w:p w14:paraId="5D9E3E37" w14:textId="62D70038" w:rsidR="00C136C5" w:rsidRPr="00C136C5" w:rsidRDefault="00C136C5" w:rsidP="00C136C5">
      <w:pPr>
        <w:spacing w:before="100" w:beforeAutospacing="1" w:after="100" w:afterAutospacing="1"/>
        <w:jc w:val="both"/>
        <w:rPr>
          <w:rFonts w:ascii="Cambria" w:hAnsi="Cambria"/>
          <w:b/>
          <w:lang w:eastAsia="fr-FR"/>
        </w:rPr>
      </w:pPr>
      <w:r w:rsidRPr="00C136C5">
        <w:rPr>
          <w:rFonts w:ascii="Cambria" w:hAnsi="Cambria"/>
          <w:b/>
        </w:rPr>
        <w:t>Rétablissement du Droit Spécifique sur les Perles Exportées (DSPE)</w:t>
      </w:r>
    </w:p>
    <w:p w14:paraId="3661E184" w14:textId="4054527C" w:rsidR="00C136C5" w:rsidRDefault="00C136C5" w:rsidP="00C136C5">
      <w:pPr>
        <w:pStyle w:val="PrformatHTML"/>
        <w:jc w:val="both"/>
        <w:rPr>
          <w:rFonts w:ascii="Cambria" w:hAnsi="Cambria"/>
          <w:sz w:val="24"/>
          <w:szCs w:val="24"/>
        </w:rPr>
      </w:pPr>
      <w:r w:rsidRPr="00C136C5">
        <w:rPr>
          <w:rFonts w:ascii="Cambria" w:hAnsi="Cambria"/>
          <w:sz w:val="24"/>
          <w:szCs w:val="24"/>
        </w:rPr>
        <w:t xml:space="preserve">Afin de relancer les exportations de produits perliers et soutenir les acteurs de la filière </w:t>
      </w:r>
      <w:proofErr w:type="spellStart"/>
      <w:r w:rsidRPr="00C136C5">
        <w:rPr>
          <w:rFonts w:ascii="Cambria" w:hAnsi="Cambria"/>
          <w:sz w:val="24"/>
          <w:szCs w:val="24"/>
        </w:rPr>
        <w:t>perlicole</w:t>
      </w:r>
      <w:proofErr w:type="spellEnd"/>
      <w:r w:rsidRPr="00C136C5">
        <w:rPr>
          <w:rFonts w:ascii="Cambria" w:hAnsi="Cambria"/>
          <w:sz w:val="24"/>
          <w:szCs w:val="24"/>
        </w:rPr>
        <w:t xml:space="preserve"> dont l'activité a été fortement perturbée par la crise sanitaire, le gouvernement avait décidé de suspendre le Droit Spécifique sur les Perles Exportées (DSPE). Cette suspension ayant engendré un effet d'aubaine et permis l'export de perles de mauvaise </w:t>
      </w:r>
      <w:r w:rsidRPr="00C136C5">
        <w:rPr>
          <w:rFonts w:ascii="Cambria" w:hAnsi="Cambria"/>
          <w:sz w:val="24"/>
          <w:szCs w:val="24"/>
        </w:rPr>
        <w:lastRenderedPageBreak/>
        <w:t xml:space="preserve">qualité, les représentants du secteur </w:t>
      </w:r>
      <w:proofErr w:type="spellStart"/>
      <w:r w:rsidRPr="00C136C5">
        <w:rPr>
          <w:rFonts w:ascii="Cambria" w:hAnsi="Cambria"/>
          <w:sz w:val="24"/>
          <w:szCs w:val="24"/>
        </w:rPr>
        <w:t>perlicole</w:t>
      </w:r>
      <w:proofErr w:type="spellEnd"/>
      <w:r w:rsidRPr="00C136C5">
        <w:rPr>
          <w:rFonts w:ascii="Cambria" w:hAnsi="Cambria"/>
          <w:sz w:val="24"/>
          <w:szCs w:val="24"/>
        </w:rPr>
        <w:t xml:space="preserve"> ont demandé au gouvernement le rétablissement rapide du DSPE. </w:t>
      </w:r>
    </w:p>
    <w:p w14:paraId="0D04CC39" w14:textId="77777777" w:rsidR="00C91EFB" w:rsidRDefault="00C91EFB" w:rsidP="00C91EFB">
      <w:pPr>
        <w:spacing w:before="100" w:beforeAutospacing="1" w:after="100" w:afterAutospacing="1"/>
        <w:jc w:val="both"/>
        <w:rPr>
          <w:rFonts w:ascii="Cambria" w:hAnsi="Cambria"/>
          <w:lang w:eastAsia="fr-FR"/>
        </w:rPr>
      </w:pPr>
    </w:p>
    <w:p w14:paraId="0C1B6A72" w14:textId="77777777" w:rsidR="00C91EFB" w:rsidRPr="00A47750" w:rsidRDefault="00C91EFB" w:rsidP="00C91EFB">
      <w:pPr>
        <w:spacing w:before="100" w:beforeAutospacing="1" w:after="100" w:afterAutospacing="1"/>
        <w:jc w:val="both"/>
        <w:rPr>
          <w:rFonts w:ascii="Cambria" w:hAnsi="Cambria"/>
          <w:lang w:eastAsia="fr-FR"/>
        </w:rPr>
      </w:pPr>
      <w:r w:rsidRPr="00A47750">
        <w:rPr>
          <w:rFonts w:ascii="Cambria" w:hAnsi="Cambria"/>
          <w:b/>
          <w:bCs/>
          <w:lang w:eastAsia="fr-FR"/>
        </w:rPr>
        <w:t xml:space="preserve">Une nouvelle présidente </w:t>
      </w:r>
      <w:r>
        <w:rPr>
          <w:rFonts w:ascii="Cambria" w:hAnsi="Cambria"/>
          <w:b/>
          <w:bCs/>
          <w:lang w:eastAsia="fr-FR"/>
        </w:rPr>
        <w:t>pour l’A</w:t>
      </w:r>
      <w:r w:rsidRPr="00A47750">
        <w:rPr>
          <w:rFonts w:ascii="Cambria" w:hAnsi="Cambria"/>
          <w:b/>
          <w:bCs/>
          <w:lang w:eastAsia="fr-FR"/>
        </w:rPr>
        <w:t>utorité polynésienne de la concurrence</w:t>
      </w:r>
    </w:p>
    <w:p w14:paraId="12CF52AF" w14:textId="77777777" w:rsidR="00C91EFB" w:rsidRPr="00A47750" w:rsidRDefault="00C91EFB" w:rsidP="00C91EFB">
      <w:pPr>
        <w:spacing w:before="100" w:beforeAutospacing="1" w:after="100" w:afterAutospacing="1"/>
        <w:jc w:val="both"/>
        <w:rPr>
          <w:rFonts w:ascii="Cambria" w:hAnsi="Cambria"/>
          <w:lang w:eastAsia="fr-FR"/>
        </w:rPr>
      </w:pPr>
      <w:r w:rsidRPr="00A47750">
        <w:rPr>
          <w:rFonts w:ascii="Cambria" w:hAnsi="Cambria"/>
          <w:lang w:eastAsia="fr-FR"/>
        </w:rPr>
        <w:t>Le Conseil des ministres a nommé Johanne Peyre en qualité de présidente de l’</w:t>
      </w:r>
      <w:r>
        <w:rPr>
          <w:rFonts w:ascii="Cambria" w:hAnsi="Cambria"/>
          <w:lang w:eastAsia="fr-FR"/>
        </w:rPr>
        <w:t>A</w:t>
      </w:r>
      <w:r w:rsidRPr="00A47750">
        <w:rPr>
          <w:rFonts w:ascii="Cambria" w:hAnsi="Cambria"/>
          <w:lang w:eastAsia="fr-FR"/>
        </w:rPr>
        <w:t>utorité polynésienne de la concurrence</w:t>
      </w:r>
      <w:r>
        <w:rPr>
          <w:rFonts w:ascii="Cambria" w:hAnsi="Cambria"/>
          <w:lang w:eastAsia="fr-FR"/>
        </w:rPr>
        <w:t>,</w:t>
      </w:r>
      <w:r w:rsidRPr="00A47750">
        <w:rPr>
          <w:rFonts w:ascii="Cambria" w:hAnsi="Cambria"/>
          <w:lang w:eastAsia="fr-FR"/>
        </w:rPr>
        <w:t xml:space="preserve"> à compter du 15 juillet 2021, en remplacement de Christian </w:t>
      </w:r>
      <w:proofErr w:type="spellStart"/>
      <w:r w:rsidRPr="00A47750">
        <w:rPr>
          <w:rFonts w:ascii="Cambria" w:hAnsi="Cambria"/>
          <w:lang w:eastAsia="fr-FR"/>
        </w:rPr>
        <w:t>Montet</w:t>
      </w:r>
      <w:proofErr w:type="spellEnd"/>
      <w:r>
        <w:rPr>
          <w:rFonts w:ascii="Cambria" w:hAnsi="Cambria"/>
          <w:lang w:eastAsia="fr-FR"/>
        </w:rPr>
        <w:t>,</w:t>
      </w:r>
      <w:r w:rsidRPr="00A47750">
        <w:rPr>
          <w:rFonts w:ascii="Cambria" w:hAnsi="Cambria"/>
          <w:lang w:eastAsia="fr-FR"/>
        </w:rPr>
        <w:t xml:space="preserve"> qui assure l’intérim depuis le départ de Jacques </w:t>
      </w:r>
      <w:proofErr w:type="spellStart"/>
      <w:r w:rsidRPr="00A47750">
        <w:rPr>
          <w:rFonts w:ascii="Cambria" w:hAnsi="Cambria"/>
          <w:lang w:eastAsia="fr-FR"/>
        </w:rPr>
        <w:t>Mérot</w:t>
      </w:r>
      <w:proofErr w:type="spellEnd"/>
      <w:r w:rsidRPr="00A47750">
        <w:rPr>
          <w:rFonts w:ascii="Cambria" w:hAnsi="Cambria"/>
          <w:lang w:eastAsia="fr-FR"/>
        </w:rPr>
        <w:t>.</w:t>
      </w:r>
    </w:p>
    <w:p w14:paraId="36A3D10D" w14:textId="77777777" w:rsidR="00C91EFB" w:rsidRPr="00A47750" w:rsidRDefault="00C91EFB" w:rsidP="00C91EFB">
      <w:pPr>
        <w:spacing w:before="100" w:beforeAutospacing="1" w:after="100" w:afterAutospacing="1"/>
        <w:jc w:val="both"/>
        <w:rPr>
          <w:rFonts w:ascii="Cambria" w:hAnsi="Cambria"/>
          <w:lang w:eastAsia="fr-FR"/>
        </w:rPr>
      </w:pPr>
      <w:r w:rsidRPr="00A47750">
        <w:rPr>
          <w:rFonts w:ascii="Cambria" w:hAnsi="Cambria"/>
          <w:lang w:eastAsia="fr-FR"/>
        </w:rPr>
        <w:t>Johanne Peyre a été retenue au terme d’une procédure de sélection rigoureuse, parmi les huit candidats qui avaient répondu à l’appel à candidatures ouvert par le Pays, en raison de son expérience, de son parcours professionnel et de ses connaissances dans le domaine du droit de la concurrence.</w:t>
      </w:r>
    </w:p>
    <w:p w14:paraId="60328428" w14:textId="77777777" w:rsidR="00C91EFB" w:rsidRDefault="00C91EFB" w:rsidP="00C136C5">
      <w:pPr>
        <w:pStyle w:val="PrformatHTML"/>
        <w:jc w:val="both"/>
        <w:rPr>
          <w:rFonts w:ascii="Cambria" w:hAnsi="Cambria"/>
          <w:sz w:val="24"/>
          <w:szCs w:val="24"/>
        </w:rPr>
      </w:pPr>
    </w:p>
    <w:p w14:paraId="349A98CA" w14:textId="77777777" w:rsidR="00C91EFB" w:rsidRPr="00A47750" w:rsidRDefault="00C91EFB" w:rsidP="00C91EFB">
      <w:pPr>
        <w:spacing w:before="100" w:beforeAutospacing="1" w:after="100" w:afterAutospacing="1"/>
        <w:jc w:val="both"/>
        <w:rPr>
          <w:rFonts w:ascii="Cambria" w:hAnsi="Cambria"/>
          <w:lang w:eastAsia="fr-FR"/>
        </w:rPr>
      </w:pPr>
      <w:r w:rsidRPr="00A47750">
        <w:rPr>
          <w:rFonts w:ascii="Cambria" w:hAnsi="Cambria"/>
          <w:b/>
          <w:bCs/>
          <w:lang w:eastAsia="fr-FR"/>
        </w:rPr>
        <w:t xml:space="preserve">Vaccination contre la </w:t>
      </w:r>
      <w:proofErr w:type="spellStart"/>
      <w:r w:rsidRPr="00A47750">
        <w:rPr>
          <w:rFonts w:ascii="Cambria" w:hAnsi="Cambria"/>
          <w:b/>
          <w:bCs/>
          <w:lang w:eastAsia="fr-FR"/>
        </w:rPr>
        <w:t>covid</w:t>
      </w:r>
      <w:proofErr w:type="spellEnd"/>
      <w:r w:rsidRPr="00A47750">
        <w:rPr>
          <w:rFonts w:ascii="Cambria" w:hAnsi="Cambria"/>
          <w:b/>
          <w:bCs/>
          <w:lang w:eastAsia="fr-FR"/>
        </w:rPr>
        <w:t xml:space="preserve"> 19 par </w:t>
      </w:r>
      <w:r>
        <w:rPr>
          <w:rFonts w:ascii="Cambria" w:hAnsi="Cambria"/>
          <w:b/>
          <w:bCs/>
          <w:lang w:eastAsia="fr-FR"/>
        </w:rPr>
        <w:t xml:space="preserve">les </w:t>
      </w:r>
      <w:r w:rsidRPr="00A47750">
        <w:rPr>
          <w:rFonts w:ascii="Cambria" w:hAnsi="Cambria"/>
          <w:b/>
          <w:bCs/>
          <w:lang w:eastAsia="fr-FR"/>
        </w:rPr>
        <w:t xml:space="preserve">infirmiers et </w:t>
      </w:r>
      <w:r>
        <w:rPr>
          <w:rFonts w:ascii="Cambria" w:hAnsi="Cambria"/>
          <w:b/>
          <w:bCs/>
          <w:lang w:eastAsia="fr-FR"/>
        </w:rPr>
        <w:t xml:space="preserve">les </w:t>
      </w:r>
      <w:r w:rsidRPr="00A47750">
        <w:rPr>
          <w:rFonts w:ascii="Cambria" w:hAnsi="Cambria"/>
          <w:b/>
          <w:bCs/>
          <w:lang w:eastAsia="fr-FR"/>
        </w:rPr>
        <w:t>sages-femmes</w:t>
      </w:r>
    </w:p>
    <w:p w14:paraId="29E45773" w14:textId="77777777" w:rsidR="00C91EFB" w:rsidRPr="00A47750" w:rsidRDefault="00C91EFB" w:rsidP="00C91EFB">
      <w:pPr>
        <w:spacing w:before="100" w:beforeAutospacing="1" w:after="100" w:afterAutospacing="1"/>
        <w:jc w:val="both"/>
        <w:rPr>
          <w:rFonts w:ascii="Cambria" w:hAnsi="Cambria"/>
          <w:lang w:eastAsia="fr-FR"/>
        </w:rPr>
      </w:pPr>
      <w:r>
        <w:rPr>
          <w:rFonts w:ascii="Cambria" w:hAnsi="Cambria"/>
          <w:lang w:eastAsia="fr-FR"/>
        </w:rPr>
        <w:t>Un arrêté du C</w:t>
      </w:r>
      <w:r w:rsidRPr="00A47750">
        <w:rPr>
          <w:rFonts w:ascii="Cambria" w:hAnsi="Cambria"/>
          <w:lang w:eastAsia="fr-FR"/>
        </w:rPr>
        <w:t>onseil des ministres du 29 décembre 2020 encadre les modalités de réalisation de la campagne vaccinale contre la covid-19, notamment les professionnels pouvant réaliser la vaccination.</w:t>
      </w:r>
    </w:p>
    <w:p w14:paraId="37FB96FE" w14:textId="77777777" w:rsidR="00C91EFB" w:rsidRPr="00A47750" w:rsidRDefault="00C91EFB" w:rsidP="00C91EFB">
      <w:pPr>
        <w:spacing w:before="100" w:beforeAutospacing="1" w:after="100" w:afterAutospacing="1"/>
        <w:jc w:val="both"/>
        <w:rPr>
          <w:rFonts w:ascii="Cambria" w:hAnsi="Cambria"/>
          <w:lang w:eastAsia="fr-FR"/>
        </w:rPr>
      </w:pPr>
      <w:r w:rsidRPr="00A47750">
        <w:rPr>
          <w:rFonts w:ascii="Cambria" w:hAnsi="Cambria"/>
          <w:lang w:eastAsia="fr-FR"/>
        </w:rPr>
        <w:t>Les sages-femmes et infirmiers étaient jusqu’à présent cités uniquement pour pouvoir administrer le vaccin sur prescription médicale.</w:t>
      </w:r>
    </w:p>
    <w:p w14:paraId="49DC5B4D" w14:textId="77777777" w:rsidR="00C91EFB" w:rsidRPr="00A47750" w:rsidRDefault="00C91EFB" w:rsidP="00C91EFB">
      <w:pPr>
        <w:spacing w:before="100" w:beforeAutospacing="1" w:after="100" w:afterAutospacing="1"/>
        <w:jc w:val="both"/>
        <w:rPr>
          <w:rFonts w:ascii="Cambria" w:hAnsi="Cambria"/>
          <w:lang w:eastAsia="fr-FR"/>
        </w:rPr>
      </w:pPr>
      <w:r w:rsidRPr="00A47750">
        <w:rPr>
          <w:rFonts w:ascii="Cambria" w:hAnsi="Cambria"/>
          <w:lang w:eastAsia="fr-FR"/>
        </w:rPr>
        <w:t>Suite aux quelques semaines de pratique de cette vaccination, et au vu des dernières connaissances sur cette vaccination, il a été acté d’élargir à ces professionnels de santé également la possibilité de réaliser la consultation pré-vaccinale puis d’administrer le vaccin aux personnes qui se présentent à la vaccination, conformément au protocole médical vaccinal mis en place par la Direction de la santé.</w:t>
      </w:r>
    </w:p>
    <w:p w14:paraId="516BEE1C" w14:textId="77777777" w:rsidR="00C91EFB" w:rsidRDefault="00C91EFB" w:rsidP="00C136C5">
      <w:pPr>
        <w:pStyle w:val="PrformatHTML"/>
        <w:jc w:val="both"/>
        <w:rPr>
          <w:rFonts w:ascii="Cambria" w:hAnsi="Cambria"/>
          <w:sz w:val="24"/>
          <w:szCs w:val="24"/>
        </w:rPr>
      </w:pPr>
    </w:p>
    <w:p w14:paraId="1AC5B1D4" w14:textId="77777777" w:rsidR="00C136C5" w:rsidRPr="0003764D" w:rsidRDefault="00C136C5" w:rsidP="0003764D">
      <w:pPr>
        <w:spacing w:before="100" w:beforeAutospacing="1" w:after="100" w:afterAutospacing="1"/>
        <w:jc w:val="both"/>
        <w:rPr>
          <w:rFonts w:ascii="Cambria" w:hAnsi="Cambria"/>
          <w:lang w:eastAsia="fr-FR"/>
        </w:rPr>
      </w:pPr>
    </w:p>
    <w:p w14:paraId="78E0A985" w14:textId="4F3B1302" w:rsidR="00B97C80" w:rsidRPr="00964474" w:rsidRDefault="00625270" w:rsidP="003F560D">
      <w:pPr>
        <w:spacing w:before="100" w:beforeAutospacing="1" w:after="100" w:afterAutospacing="1"/>
        <w:jc w:val="center"/>
        <w:rPr>
          <w:rFonts w:ascii="Cambria" w:hAnsi="Cambria" w:cs="Century Schoolbook"/>
        </w:rPr>
      </w:pPr>
      <w:r w:rsidRPr="00964474">
        <w:rPr>
          <w:rFonts w:ascii="Cambria" w:hAnsi="Cambria" w:cs="Century Schoolbook"/>
        </w:rPr>
        <w:t>-o-o-o-o-o-</w:t>
      </w:r>
    </w:p>
    <w:sectPr w:rsidR="00B97C80" w:rsidRPr="00964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618FB"/>
    <w:multiLevelType w:val="multilevel"/>
    <w:tmpl w:val="0E46F4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DA6538B"/>
    <w:multiLevelType w:val="multilevel"/>
    <w:tmpl w:val="9DE2937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0A21A60"/>
    <w:multiLevelType w:val="hybridMultilevel"/>
    <w:tmpl w:val="E824714E"/>
    <w:lvl w:ilvl="0" w:tplc="AD0E820E">
      <w:numFmt w:val="bullet"/>
      <w:lvlText w:val="-"/>
      <w:lvlJc w:val="left"/>
      <w:pPr>
        <w:ind w:left="360" w:hanging="360"/>
      </w:pPr>
      <w:rPr>
        <w:rFonts w:ascii="Cambria" w:eastAsia="Calibri" w:hAnsi="Cambria"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nsid w:val="2F377AFA"/>
    <w:multiLevelType w:val="hybridMultilevel"/>
    <w:tmpl w:val="F67A6EEE"/>
    <w:lvl w:ilvl="0" w:tplc="BE7041F6">
      <w:numFmt w:val="bullet"/>
      <w:lvlText w:val="-"/>
      <w:lvlJc w:val="left"/>
      <w:pPr>
        <w:ind w:left="360" w:hanging="360"/>
      </w:pPr>
      <w:rPr>
        <w:rFonts w:ascii="Cambria" w:eastAsia="Calibri"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305E4478"/>
    <w:multiLevelType w:val="hybridMultilevel"/>
    <w:tmpl w:val="2B00F618"/>
    <w:lvl w:ilvl="0" w:tplc="040C0001">
      <w:start w:val="1"/>
      <w:numFmt w:val="bullet"/>
      <w:lvlText w:val=""/>
      <w:lvlJc w:val="left"/>
      <w:pPr>
        <w:ind w:left="643" w:hanging="360"/>
      </w:pPr>
      <w:rPr>
        <w:rFonts w:ascii="Symbol" w:hAnsi="Symbol" w:hint="default"/>
      </w:rPr>
    </w:lvl>
    <w:lvl w:ilvl="1" w:tplc="040C0003">
      <w:start w:val="1"/>
      <w:numFmt w:val="bullet"/>
      <w:lvlText w:val="o"/>
      <w:lvlJc w:val="left"/>
      <w:pPr>
        <w:ind w:left="1363" w:hanging="360"/>
      </w:pPr>
      <w:rPr>
        <w:rFonts w:ascii="Courier New" w:hAnsi="Courier New" w:cs="Courier New" w:hint="default"/>
      </w:rPr>
    </w:lvl>
    <w:lvl w:ilvl="2" w:tplc="040C0005">
      <w:start w:val="1"/>
      <w:numFmt w:val="bullet"/>
      <w:lvlText w:val=""/>
      <w:lvlJc w:val="left"/>
      <w:pPr>
        <w:ind w:left="2083" w:hanging="360"/>
      </w:pPr>
      <w:rPr>
        <w:rFonts w:ascii="Wingdings" w:hAnsi="Wingdings" w:hint="default"/>
      </w:rPr>
    </w:lvl>
    <w:lvl w:ilvl="3" w:tplc="040C000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5">
    <w:nsid w:val="339F09CF"/>
    <w:multiLevelType w:val="hybridMultilevel"/>
    <w:tmpl w:val="1C624D3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7">
    <w:nsid w:val="46A91361"/>
    <w:multiLevelType w:val="multilevel"/>
    <w:tmpl w:val="38C677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56DF6CAD"/>
    <w:multiLevelType w:val="hybridMultilevel"/>
    <w:tmpl w:val="15F81200"/>
    <w:lvl w:ilvl="0" w:tplc="040C0001">
      <w:start w:val="1"/>
      <w:numFmt w:val="bullet"/>
      <w:lvlText w:val=""/>
      <w:lvlJc w:val="left"/>
      <w:pPr>
        <w:ind w:left="360" w:hanging="360"/>
      </w:pPr>
      <w:rPr>
        <w:rFonts w:ascii="Symbol" w:hAnsi="Symbol" w:hint="default"/>
      </w:rPr>
    </w:lvl>
    <w:lvl w:ilvl="1" w:tplc="040C000B">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581B40D6"/>
    <w:multiLevelType w:val="multilevel"/>
    <w:tmpl w:val="02A6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DB663B"/>
    <w:multiLevelType w:val="multilevel"/>
    <w:tmpl w:val="3EC80B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61E4381F"/>
    <w:multiLevelType w:val="hybridMultilevel"/>
    <w:tmpl w:val="9C20E0D0"/>
    <w:lvl w:ilvl="0" w:tplc="89342556">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69A24179"/>
    <w:multiLevelType w:val="multilevel"/>
    <w:tmpl w:val="8B969328"/>
    <w:lvl w:ilvl="0">
      <w:start w:val="1"/>
      <w:numFmt w:val="none"/>
      <w:pStyle w:val="-ActeArticlecontenuGEDA"/>
      <w:lvlText w:val=" "/>
      <w:lvlJc w:val="left"/>
      <w:pPr>
        <w:tabs>
          <w:tab w:val="num" w:pos="360"/>
        </w:tabs>
        <w:ind w:left="340"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abstractNumId w:val="6"/>
    <w:lvlOverride w:ilvl="0">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10"/>
  </w:num>
  <w:num w:numId="6">
    <w:abstractNumId w:val="11"/>
  </w:num>
  <w:num w:numId="7">
    <w:abstractNumId w:val="2"/>
  </w:num>
  <w:num w:numId="8">
    <w:abstractNumId w:val="8"/>
  </w:num>
  <w:num w:numId="9">
    <w:abstractNumId w:val="5"/>
  </w:num>
  <w:num w:numId="10">
    <w:abstractNumId w:val="4"/>
  </w:num>
  <w:num w:numId="11">
    <w:abstractNumId w:val="4"/>
  </w:num>
  <w:num w:numId="12">
    <w:abstractNumId w:val="0"/>
  </w:num>
  <w:num w:numId="13">
    <w:abstractNumId w:val="9"/>
  </w:num>
  <w:num w:numId="1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70"/>
    <w:rsid w:val="0000058C"/>
    <w:rsid w:val="00004213"/>
    <w:rsid w:val="00013FF0"/>
    <w:rsid w:val="0003764D"/>
    <w:rsid w:val="00062C36"/>
    <w:rsid w:val="00067B39"/>
    <w:rsid w:val="00096FD5"/>
    <w:rsid w:val="000A19DF"/>
    <w:rsid w:val="000C153E"/>
    <w:rsid w:val="000E490F"/>
    <w:rsid w:val="000F326F"/>
    <w:rsid w:val="000F4C48"/>
    <w:rsid w:val="001019EF"/>
    <w:rsid w:val="0010365C"/>
    <w:rsid w:val="001055BA"/>
    <w:rsid w:val="001079D2"/>
    <w:rsid w:val="0011437E"/>
    <w:rsid w:val="00120AD8"/>
    <w:rsid w:val="001657A7"/>
    <w:rsid w:val="00197F24"/>
    <w:rsid w:val="001A441F"/>
    <w:rsid w:val="001A6384"/>
    <w:rsid w:val="001B5671"/>
    <w:rsid w:val="001B6B39"/>
    <w:rsid w:val="001D1588"/>
    <w:rsid w:val="001E5EE1"/>
    <w:rsid w:val="00203E06"/>
    <w:rsid w:val="002073E8"/>
    <w:rsid w:val="002173CB"/>
    <w:rsid w:val="002234A0"/>
    <w:rsid w:val="00261798"/>
    <w:rsid w:val="00261AFC"/>
    <w:rsid w:val="00263FAF"/>
    <w:rsid w:val="002659FD"/>
    <w:rsid w:val="002B205F"/>
    <w:rsid w:val="002D2F1A"/>
    <w:rsid w:val="00303F47"/>
    <w:rsid w:val="00305C9F"/>
    <w:rsid w:val="00315CE8"/>
    <w:rsid w:val="00324C73"/>
    <w:rsid w:val="00336845"/>
    <w:rsid w:val="003A785E"/>
    <w:rsid w:val="003E32DC"/>
    <w:rsid w:val="003E3CB1"/>
    <w:rsid w:val="003E7569"/>
    <w:rsid w:val="003F24CA"/>
    <w:rsid w:val="003F560D"/>
    <w:rsid w:val="00402D82"/>
    <w:rsid w:val="00410ECC"/>
    <w:rsid w:val="004128F4"/>
    <w:rsid w:val="004178CE"/>
    <w:rsid w:val="004268C8"/>
    <w:rsid w:val="00450FEF"/>
    <w:rsid w:val="00453068"/>
    <w:rsid w:val="00464602"/>
    <w:rsid w:val="0047255C"/>
    <w:rsid w:val="00472A95"/>
    <w:rsid w:val="0048276D"/>
    <w:rsid w:val="00482AFB"/>
    <w:rsid w:val="00483AF8"/>
    <w:rsid w:val="004A0B38"/>
    <w:rsid w:val="004A28D6"/>
    <w:rsid w:val="004A2D7B"/>
    <w:rsid w:val="004B00A1"/>
    <w:rsid w:val="004B1365"/>
    <w:rsid w:val="004C71F3"/>
    <w:rsid w:val="004F1350"/>
    <w:rsid w:val="004F4E5C"/>
    <w:rsid w:val="00513371"/>
    <w:rsid w:val="00522EA0"/>
    <w:rsid w:val="00524E73"/>
    <w:rsid w:val="005314A8"/>
    <w:rsid w:val="00550CCE"/>
    <w:rsid w:val="005523E7"/>
    <w:rsid w:val="00570711"/>
    <w:rsid w:val="00590A68"/>
    <w:rsid w:val="0059364C"/>
    <w:rsid w:val="005A2EF5"/>
    <w:rsid w:val="005D0D14"/>
    <w:rsid w:val="005D16C6"/>
    <w:rsid w:val="005F3BE8"/>
    <w:rsid w:val="005F535E"/>
    <w:rsid w:val="0060389A"/>
    <w:rsid w:val="00617820"/>
    <w:rsid w:val="00625270"/>
    <w:rsid w:val="006676A1"/>
    <w:rsid w:val="00674E09"/>
    <w:rsid w:val="0068337E"/>
    <w:rsid w:val="0068570C"/>
    <w:rsid w:val="00685D29"/>
    <w:rsid w:val="0068678A"/>
    <w:rsid w:val="00690ED4"/>
    <w:rsid w:val="006A1150"/>
    <w:rsid w:val="006C3C9F"/>
    <w:rsid w:val="006C3CC1"/>
    <w:rsid w:val="006D1D86"/>
    <w:rsid w:val="006E6DA1"/>
    <w:rsid w:val="006F7FD4"/>
    <w:rsid w:val="00715E41"/>
    <w:rsid w:val="00720225"/>
    <w:rsid w:val="00731EBA"/>
    <w:rsid w:val="00744496"/>
    <w:rsid w:val="00750891"/>
    <w:rsid w:val="00754E86"/>
    <w:rsid w:val="007A5E09"/>
    <w:rsid w:val="007A6A5E"/>
    <w:rsid w:val="007B237F"/>
    <w:rsid w:val="007B4CEA"/>
    <w:rsid w:val="007C025D"/>
    <w:rsid w:val="007D3FA1"/>
    <w:rsid w:val="007E133D"/>
    <w:rsid w:val="007E1C32"/>
    <w:rsid w:val="007E62B3"/>
    <w:rsid w:val="008056CD"/>
    <w:rsid w:val="00807CE3"/>
    <w:rsid w:val="00814C48"/>
    <w:rsid w:val="00816E85"/>
    <w:rsid w:val="00820BBC"/>
    <w:rsid w:val="00822589"/>
    <w:rsid w:val="00862D32"/>
    <w:rsid w:val="008809BE"/>
    <w:rsid w:val="008823C5"/>
    <w:rsid w:val="00887E90"/>
    <w:rsid w:val="008900C4"/>
    <w:rsid w:val="00890177"/>
    <w:rsid w:val="00890EAA"/>
    <w:rsid w:val="008946C5"/>
    <w:rsid w:val="008B189C"/>
    <w:rsid w:val="008C03E9"/>
    <w:rsid w:val="008D1C68"/>
    <w:rsid w:val="008D4C19"/>
    <w:rsid w:val="008E0300"/>
    <w:rsid w:val="008E2E81"/>
    <w:rsid w:val="008F51DC"/>
    <w:rsid w:val="00902AD0"/>
    <w:rsid w:val="00916876"/>
    <w:rsid w:val="00920D6D"/>
    <w:rsid w:val="009263A2"/>
    <w:rsid w:val="0094375D"/>
    <w:rsid w:val="00950A91"/>
    <w:rsid w:val="00964474"/>
    <w:rsid w:val="009646E6"/>
    <w:rsid w:val="00966231"/>
    <w:rsid w:val="009744ED"/>
    <w:rsid w:val="00986E2E"/>
    <w:rsid w:val="009A0D8B"/>
    <w:rsid w:val="009A4D95"/>
    <w:rsid w:val="009B5471"/>
    <w:rsid w:val="009C132C"/>
    <w:rsid w:val="009E34ED"/>
    <w:rsid w:val="009E7DA0"/>
    <w:rsid w:val="00A00B63"/>
    <w:rsid w:val="00A12C80"/>
    <w:rsid w:val="00A1301D"/>
    <w:rsid w:val="00A47750"/>
    <w:rsid w:val="00A534C1"/>
    <w:rsid w:val="00A65BCC"/>
    <w:rsid w:val="00A66B6A"/>
    <w:rsid w:val="00A751A0"/>
    <w:rsid w:val="00A751D3"/>
    <w:rsid w:val="00A83348"/>
    <w:rsid w:val="00A90C15"/>
    <w:rsid w:val="00AA1585"/>
    <w:rsid w:val="00AB5AD0"/>
    <w:rsid w:val="00AD364D"/>
    <w:rsid w:val="00AD4D7B"/>
    <w:rsid w:val="00AE0A7B"/>
    <w:rsid w:val="00AE1F0B"/>
    <w:rsid w:val="00B05F97"/>
    <w:rsid w:val="00B22E99"/>
    <w:rsid w:val="00B2325C"/>
    <w:rsid w:val="00B31D2D"/>
    <w:rsid w:val="00B33E76"/>
    <w:rsid w:val="00B34C72"/>
    <w:rsid w:val="00B35075"/>
    <w:rsid w:val="00B56872"/>
    <w:rsid w:val="00B7240B"/>
    <w:rsid w:val="00B81E7B"/>
    <w:rsid w:val="00B9245A"/>
    <w:rsid w:val="00B97C80"/>
    <w:rsid w:val="00BB25D5"/>
    <w:rsid w:val="00BB670E"/>
    <w:rsid w:val="00BB77F0"/>
    <w:rsid w:val="00BD2018"/>
    <w:rsid w:val="00BD47E3"/>
    <w:rsid w:val="00BE1F42"/>
    <w:rsid w:val="00BF6854"/>
    <w:rsid w:val="00C069A5"/>
    <w:rsid w:val="00C136C5"/>
    <w:rsid w:val="00C257B4"/>
    <w:rsid w:val="00C2611A"/>
    <w:rsid w:val="00C3088A"/>
    <w:rsid w:val="00C41BF8"/>
    <w:rsid w:val="00C602AE"/>
    <w:rsid w:val="00C6114E"/>
    <w:rsid w:val="00C76AD5"/>
    <w:rsid w:val="00C80BBF"/>
    <w:rsid w:val="00C91EFB"/>
    <w:rsid w:val="00C945C0"/>
    <w:rsid w:val="00CB73CF"/>
    <w:rsid w:val="00CC01A4"/>
    <w:rsid w:val="00CD3117"/>
    <w:rsid w:val="00D13D49"/>
    <w:rsid w:val="00D1539E"/>
    <w:rsid w:val="00D22A2D"/>
    <w:rsid w:val="00D410EC"/>
    <w:rsid w:val="00D5697C"/>
    <w:rsid w:val="00D64937"/>
    <w:rsid w:val="00D70544"/>
    <w:rsid w:val="00D91BC5"/>
    <w:rsid w:val="00D92064"/>
    <w:rsid w:val="00DA7916"/>
    <w:rsid w:val="00DC0835"/>
    <w:rsid w:val="00DD4372"/>
    <w:rsid w:val="00DF0B2B"/>
    <w:rsid w:val="00E03ED5"/>
    <w:rsid w:val="00E13141"/>
    <w:rsid w:val="00E226B8"/>
    <w:rsid w:val="00E35E8C"/>
    <w:rsid w:val="00E40188"/>
    <w:rsid w:val="00E51A6D"/>
    <w:rsid w:val="00E91F64"/>
    <w:rsid w:val="00EA4CA8"/>
    <w:rsid w:val="00F04A0C"/>
    <w:rsid w:val="00F07947"/>
    <w:rsid w:val="00F14D09"/>
    <w:rsid w:val="00F35395"/>
    <w:rsid w:val="00F43D82"/>
    <w:rsid w:val="00F530C1"/>
    <w:rsid w:val="00F767F2"/>
    <w:rsid w:val="00F81704"/>
    <w:rsid w:val="00F84689"/>
    <w:rsid w:val="00F90A62"/>
    <w:rsid w:val="00FB3F7A"/>
    <w:rsid w:val="00FC0BA3"/>
    <w:rsid w:val="00FD7003"/>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tabs>
        <w:tab w:val="num" w:pos="360"/>
      </w:tabs>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paragraph" w:customStyle="1" w:styleId="-ActeArticlecontenuGEDA">
    <w:name w:val="- Acte:Article (contenu)           GEDA"/>
    <w:rsid w:val="000A19DF"/>
    <w:pPr>
      <w:numPr>
        <w:numId w:val="2"/>
      </w:numPr>
      <w:spacing w:before="60" w:after="0" w:line="240" w:lineRule="auto"/>
      <w:jc w:val="both"/>
    </w:pPr>
    <w:rPr>
      <w:rFonts w:ascii="Times New Roman" w:eastAsia="Times New Roman" w:hAnsi="Times New Roman" w:cs="Times New Roman"/>
      <w:sz w:val="24"/>
      <w:szCs w:val="20"/>
      <w:lang w:eastAsia="fr-FR"/>
    </w:rPr>
  </w:style>
  <w:style w:type="paragraph" w:customStyle="1" w:styleId="-LettrePJGEDA">
    <w:name w:val="- Lettre:P.J.                  GEDA"/>
    <w:basedOn w:val="Normal"/>
    <w:rsid w:val="009A0D8B"/>
    <w:pPr>
      <w:overflowPunct w:val="0"/>
      <w:autoSpaceDE w:val="0"/>
      <w:autoSpaceDN w:val="0"/>
      <w:spacing w:before="80"/>
      <w:ind w:left="851" w:hanging="851"/>
      <w:jc w:val="both"/>
    </w:pPr>
    <w:rPr>
      <w:rFonts w:eastAsiaTheme="minorHAnsi"/>
      <w:lang w:eastAsia="fr-FR"/>
    </w:rPr>
  </w:style>
  <w:style w:type="paragraph" w:customStyle="1" w:styleId="xmsonormal">
    <w:name w:val="x_msonormal"/>
    <w:basedOn w:val="Normal"/>
    <w:uiPriority w:val="99"/>
    <w:rsid w:val="007C025D"/>
    <w:rPr>
      <w:rFonts w:eastAsiaTheme="minorHAnsi"/>
      <w:lang w:eastAsia="fr-FR"/>
    </w:rPr>
  </w:style>
  <w:style w:type="paragraph" w:styleId="Corpsdetexte2">
    <w:name w:val="Body Text 2"/>
    <w:basedOn w:val="Normal"/>
    <w:link w:val="Corpsdetexte2Car"/>
    <w:uiPriority w:val="99"/>
    <w:semiHidden/>
    <w:unhideWhenUsed/>
    <w:rsid w:val="00402D82"/>
    <w:pPr>
      <w:spacing w:after="120" w:line="480" w:lineRule="auto"/>
    </w:pPr>
  </w:style>
  <w:style w:type="character" w:customStyle="1" w:styleId="Corpsdetexte2Car">
    <w:name w:val="Corps de texte 2 Car"/>
    <w:basedOn w:val="Policepardfaut"/>
    <w:link w:val="Corpsdetexte2"/>
    <w:uiPriority w:val="99"/>
    <w:semiHidden/>
    <w:rsid w:val="00402D82"/>
    <w:rPr>
      <w:rFonts w:ascii="Times New Roman" w:eastAsia="Times New Roman" w:hAnsi="Times New Roman" w:cs="Times New Roman"/>
      <w:sz w:val="24"/>
      <w:szCs w:val="24"/>
      <w:lang w:eastAsia="es-ES"/>
    </w:rPr>
  </w:style>
  <w:style w:type="paragraph" w:customStyle="1" w:styleId="Default">
    <w:name w:val="Default"/>
    <w:rsid w:val="00674E0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rpsdutexte2">
    <w:name w:val="Corps du texte (2)_"/>
    <w:basedOn w:val="Policepardfaut"/>
    <w:link w:val="Corpsdutexte20"/>
    <w:rsid w:val="00C3088A"/>
    <w:rPr>
      <w:rFonts w:ascii="Times New Roman" w:eastAsia="Times New Roman" w:hAnsi="Times New Roman" w:cs="Times New Roman"/>
      <w:shd w:val="clear" w:color="auto" w:fill="FFFFFF"/>
    </w:rPr>
  </w:style>
  <w:style w:type="paragraph" w:customStyle="1" w:styleId="Corpsdutexte20">
    <w:name w:val="Corps du texte (2)"/>
    <w:basedOn w:val="Normal"/>
    <w:link w:val="Corpsdutexte2"/>
    <w:rsid w:val="00C3088A"/>
    <w:pPr>
      <w:widowControl w:val="0"/>
      <w:shd w:val="clear" w:color="auto" w:fill="FFFFFF"/>
      <w:spacing w:before="460" w:after="120" w:line="270" w:lineRule="exact"/>
      <w:ind w:firstLine="880"/>
      <w:jc w:val="both"/>
    </w:pPr>
    <w:rPr>
      <w:sz w:val="22"/>
      <w:szCs w:val="22"/>
      <w:lang w:eastAsia="en-US"/>
    </w:rPr>
  </w:style>
  <w:style w:type="character" w:customStyle="1" w:styleId="tojvnm2t">
    <w:name w:val="tojvnm2t"/>
    <w:rsid w:val="00A65BCC"/>
  </w:style>
  <w:style w:type="paragraph" w:styleId="PrformatHTML">
    <w:name w:val="HTML Preformatted"/>
    <w:basedOn w:val="Normal"/>
    <w:link w:val="PrformatHTMLCar"/>
    <w:uiPriority w:val="99"/>
    <w:semiHidden/>
    <w:unhideWhenUsed/>
    <w:rsid w:val="00C1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fr-FR"/>
    </w:rPr>
  </w:style>
  <w:style w:type="character" w:customStyle="1" w:styleId="PrformatHTMLCar">
    <w:name w:val="Préformaté HTML Car"/>
    <w:basedOn w:val="Policepardfaut"/>
    <w:link w:val="PrformatHTML"/>
    <w:uiPriority w:val="99"/>
    <w:semiHidden/>
    <w:rsid w:val="00C136C5"/>
    <w:rPr>
      <w:rFonts w:ascii="Courier New"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1087">
      <w:bodyDiv w:val="1"/>
      <w:marLeft w:val="0"/>
      <w:marRight w:val="0"/>
      <w:marTop w:val="0"/>
      <w:marBottom w:val="0"/>
      <w:divBdr>
        <w:top w:val="none" w:sz="0" w:space="0" w:color="auto"/>
        <w:left w:val="none" w:sz="0" w:space="0" w:color="auto"/>
        <w:bottom w:val="none" w:sz="0" w:space="0" w:color="auto"/>
        <w:right w:val="none" w:sz="0" w:space="0" w:color="auto"/>
      </w:divBdr>
    </w:div>
    <w:div w:id="34696713">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160126642">
      <w:bodyDiv w:val="1"/>
      <w:marLeft w:val="0"/>
      <w:marRight w:val="0"/>
      <w:marTop w:val="0"/>
      <w:marBottom w:val="0"/>
      <w:divBdr>
        <w:top w:val="none" w:sz="0" w:space="0" w:color="auto"/>
        <w:left w:val="none" w:sz="0" w:space="0" w:color="auto"/>
        <w:bottom w:val="none" w:sz="0" w:space="0" w:color="auto"/>
        <w:right w:val="none" w:sz="0" w:space="0" w:color="auto"/>
      </w:divBdr>
    </w:div>
    <w:div w:id="176236838">
      <w:bodyDiv w:val="1"/>
      <w:marLeft w:val="0"/>
      <w:marRight w:val="0"/>
      <w:marTop w:val="0"/>
      <w:marBottom w:val="0"/>
      <w:divBdr>
        <w:top w:val="none" w:sz="0" w:space="0" w:color="auto"/>
        <w:left w:val="none" w:sz="0" w:space="0" w:color="auto"/>
        <w:bottom w:val="none" w:sz="0" w:space="0" w:color="auto"/>
        <w:right w:val="none" w:sz="0" w:space="0" w:color="auto"/>
      </w:divBdr>
    </w:div>
    <w:div w:id="217860453">
      <w:bodyDiv w:val="1"/>
      <w:marLeft w:val="0"/>
      <w:marRight w:val="0"/>
      <w:marTop w:val="0"/>
      <w:marBottom w:val="0"/>
      <w:divBdr>
        <w:top w:val="none" w:sz="0" w:space="0" w:color="auto"/>
        <w:left w:val="none" w:sz="0" w:space="0" w:color="auto"/>
        <w:bottom w:val="none" w:sz="0" w:space="0" w:color="auto"/>
        <w:right w:val="none" w:sz="0" w:space="0" w:color="auto"/>
      </w:divBdr>
    </w:div>
    <w:div w:id="222177411">
      <w:bodyDiv w:val="1"/>
      <w:marLeft w:val="0"/>
      <w:marRight w:val="0"/>
      <w:marTop w:val="0"/>
      <w:marBottom w:val="0"/>
      <w:divBdr>
        <w:top w:val="none" w:sz="0" w:space="0" w:color="auto"/>
        <w:left w:val="none" w:sz="0" w:space="0" w:color="auto"/>
        <w:bottom w:val="none" w:sz="0" w:space="0" w:color="auto"/>
        <w:right w:val="none" w:sz="0" w:space="0" w:color="auto"/>
      </w:divBdr>
    </w:div>
    <w:div w:id="232742166">
      <w:bodyDiv w:val="1"/>
      <w:marLeft w:val="0"/>
      <w:marRight w:val="0"/>
      <w:marTop w:val="0"/>
      <w:marBottom w:val="0"/>
      <w:divBdr>
        <w:top w:val="none" w:sz="0" w:space="0" w:color="auto"/>
        <w:left w:val="none" w:sz="0" w:space="0" w:color="auto"/>
        <w:bottom w:val="none" w:sz="0" w:space="0" w:color="auto"/>
        <w:right w:val="none" w:sz="0" w:space="0" w:color="auto"/>
      </w:divBdr>
    </w:div>
    <w:div w:id="239095098">
      <w:bodyDiv w:val="1"/>
      <w:marLeft w:val="0"/>
      <w:marRight w:val="0"/>
      <w:marTop w:val="0"/>
      <w:marBottom w:val="0"/>
      <w:divBdr>
        <w:top w:val="none" w:sz="0" w:space="0" w:color="auto"/>
        <w:left w:val="none" w:sz="0" w:space="0" w:color="auto"/>
        <w:bottom w:val="none" w:sz="0" w:space="0" w:color="auto"/>
        <w:right w:val="none" w:sz="0" w:space="0" w:color="auto"/>
      </w:divBdr>
    </w:div>
    <w:div w:id="270287424">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306201898">
      <w:bodyDiv w:val="1"/>
      <w:marLeft w:val="0"/>
      <w:marRight w:val="0"/>
      <w:marTop w:val="0"/>
      <w:marBottom w:val="0"/>
      <w:divBdr>
        <w:top w:val="none" w:sz="0" w:space="0" w:color="auto"/>
        <w:left w:val="none" w:sz="0" w:space="0" w:color="auto"/>
        <w:bottom w:val="none" w:sz="0" w:space="0" w:color="auto"/>
        <w:right w:val="none" w:sz="0" w:space="0" w:color="auto"/>
      </w:divBdr>
    </w:div>
    <w:div w:id="315959170">
      <w:bodyDiv w:val="1"/>
      <w:marLeft w:val="0"/>
      <w:marRight w:val="0"/>
      <w:marTop w:val="0"/>
      <w:marBottom w:val="0"/>
      <w:divBdr>
        <w:top w:val="none" w:sz="0" w:space="0" w:color="auto"/>
        <w:left w:val="none" w:sz="0" w:space="0" w:color="auto"/>
        <w:bottom w:val="none" w:sz="0" w:space="0" w:color="auto"/>
        <w:right w:val="none" w:sz="0" w:space="0" w:color="auto"/>
      </w:divBdr>
    </w:div>
    <w:div w:id="376391571">
      <w:bodyDiv w:val="1"/>
      <w:marLeft w:val="0"/>
      <w:marRight w:val="0"/>
      <w:marTop w:val="0"/>
      <w:marBottom w:val="0"/>
      <w:divBdr>
        <w:top w:val="none" w:sz="0" w:space="0" w:color="auto"/>
        <w:left w:val="none" w:sz="0" w:space="0" w:color="auto"/>
        <w:bottom w:val="none" w:sz="0" w:space="0" w:color="auto"/>
        <w:right w:val="none" w:sz="0" w:space="0" w:color="auto"/>
      </w:divBdr>
    </w:div>
    <w:div w:id="383287118">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440272318">
      <w:bodyDiv w:val="1"/>
      <w:marLeft w:val="0"/>
      <w:marRight w:val="0"/>
      <w:marTop w:val="0"/>
      <w:marBottom w:val="0"/>
      <w:divBdr>
        <w:top w:val="none" w:sz="0" w:space="0" w:color="auto"/>
        <w:left w:val="none" w:sz="0" w:space="0" w:color="auto"/>
        <w:bottom w:val="none" w:sz="0" w:space="0" w:color="auto"/>
        <w:right w:val="none" w:sz="0" w:space="0" w:color="auto"/>
      </w:divBdr>
    </w:div>
    <w:div w:id="449856389">
      <w:bodyDiv w:val="1"/>
      <w:marLeft w:val="0"/>
      <w:marRight w:val="0"/>
      <w:marTop w:val="0"/>
      <w:marBottom w:val="0"/>
      <w:divBdr>
        <w:top w:val="none" w:sz="0" w:space="0" w:color="auto"/>
        <w:left w:val="none" w:sz="0" w:space="0" w:color="auto"/>
        <w:bottom w:val="none" w:sz="0" w:space="0" w:color="auto"/>
        <w:right w:val="none" w:sz="0" w:space="0" w:color="auto"/>
      </w:divBdr>
    </w:div>
    <w:div w:id="452133597">
      <w:bodyDiv w:val="1"/>
      <w:marLeft w:val="0"/>
      <w:marRight w:val="0"/>
      <w:marTop w:val="0"/>
      <w:marBottom w:val="0"/>
      <w:divBdr>
        <w:top w:val="none" w:sz="0" w:space="0" w:color="auto"/>
        <w:left w:val="none" w:sz="0" w:space="0" w:color="auto"/>
        <w:bottom w:val="none" w:sz="0" w:space="0" w:color="auto"/>
        <w:right w:val="none" w:sz="0" w:space="0" w:color="auto"/>
      </w:divBdr>
    </w:div>
    <w:div w:id="487133476">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590898163">
      <w:bodyDiv w:val="1"/>
      <w:marLeft w:val="0"/>
      <w:marRight w:val="0"/>
      <w:marTop w:val="0"/>
      <w:marBottom w:val="0"/>
      <w:divBdr>
        <w:top w:val="none" w:sz="0" w:space="0" w:color="auto"/>
        <w:left w:val="none" w:sz="0" w:space="0" w:color="auto"/>
        <w:bottom w:val="none" w:sz="0" w:space="0" w:color="auto"/>
        <w:right w:val="none" w:sz="0" w:space="0" w:color="auto"/>
      </w:divBdr>
    </w:div>
    <w:div w:id="632564245">
      <w:bodyDiv w:val="1"/>
      <w:marLeft w:val="0"/>
      <w:marRight w:val="0"/>
      <w:marTop w:val="0"/>
      <w:marBottom w:val="0"/>
      <w:divBdr>
        <w:top w:val="none" w:sz="0" w:space="0" w:color="auto"/>
        <w:left w:val="none" w:sz="0" w:space="0" w:color="auto"/>
        <w:bottom w:val="none" w:sz="0" w:space="0" w:color="auto"/>
        <w:right w:val="none" w:sz="0" w:space="0" w:color="auto"/>
      </w:divBdr>
    </w:div>
    <w:div w:id="647904997">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899900453">
      <w:bodyDiv w:val="1"/>
      <w:marLeft w:val="0"/>
      <w:marRight w:val="0"/>
      <w:marTop w:val="0"/>
      <w:marBottom w:val="0"/>
      <w:divBdr>
        <w:top w:val="none" w:sz="0" w:space="0" w:color="auto"/>
        <w:left w:val="none" w:sz="0" w:space="0" w:color="auto"/>
        <w:bottom w:val="none" w:sz="0" w:space="0" w:color="auto"/>
        <w:right w:val="none" w:sz="0" w:space="0" w:color="auto"/>
      </w:divBdr>
    </w:div>
    <w:div w:id="901987099">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8217331">
      <w:bodyDiv w:val="1"/>
      <w:marLeft w:val="0"/>
      <w:marRight w:val="0"/>
      <w:marTop w:val="0"/>
      <w:marBottom w:val="0"/>
      <w:divBdr>
        <w:top w:val="none" w:sz="0" w:space="0" w:color="auto"/>
        <w:left w:val="none" w:sz="0" w:space="0" w:color="auto"/>
        <w:bottom w:val="none" w:sz="0" w:space="0" w:color="auto"/>
        <w:right w:val="none" w:sz="0" w:space="0" w:color="auto"/>
      </w:divBdr>
    </w:div>
    <w:div w:id="1027635643">
      <w:bodyDiv w:val="1"/>
      <w:marLeft w:val="0"/>
      <w:marRight w:val="0"/>
      <w:marTop w:val="0"/>
      <w:marBottom w:val="0"/>
      <w:divBdr>
        <w:top w:val="none" w:sz="0" w:space="0" w:color="auto"/>
        <w:left w:val="none" w:sz="0" w:space="0" w:color="auto"/>
        <w:bottom w:val="none" w:sz="0" w:space="0" w:color="auto"/>
        <w:right w:val="none" w:sz="0" w:space="0" w:color="auto"/>
      </w:divBdr>
    </w:div>
    <w:div w:id="10750099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081566439">
      <w:bodyDiv w:val="1"/>
      <w:marLeft w:val="0"/>
      <w:marRight w:val="0"/>
      <w:marTop w:val="0"/>
      <w:marBottom w:val="0"/>
      <w:divBdr>
        <w:top w:val="none" w:sz="0" w:space="0" w:color="auto"/>
        <w:left w:val="none" w:sz="0" w:space="0" w:color="auto"/>
        <w:bottom w:val="none" w:sz="0" w:space="0" w:color="auto"/>
        <w:right w:val="none" w:sz="0" w:space="0" w:color="auto"/>
      </w:divBdr>
    </w:div>
    <w:div w:id="1096169284">
      <w:bodyDiv w:val="1"/>
      <w:marLeft w:val="0"/>
      <w:marRight w:val="0"/>
      <w:marTop w:val="0"/>
      <w:marBottom w:val="0"/>
      <w:divBdr>
        <w:top w:val="none" w:sz="0" w:space="0" w:color="auto"/>
        <w:left w:val="none" w:sz="0" w:space="0" w:color="auto"/>
        <w:bottom w:val="none" w:sz="0" w:space="0" w:color="auto"/>
        <w:right w:val="none" w:sz="0" w:space="0" w:color="auto"/>
      </w:divBdr>
    </w:div>
    <w:div w:id="1124887720">
      <w:bodyDiv w:val="1"/>
      <w:marLeft w:val="0"/>
      <w:marRight w:val="0"/>
      <w:marTop w:val="0"/>
      <w:marBottom w:val="0"/>
      <w:divBdr>
        <w:top w:val="none" w:sz="0" w:space="0" w:color="auto"/>
        <w:left w:val="none" w:sz="0" w:space="0" w:color="auto"/>
        <w:bottom w:val="none" w:sz="0" w:space="0" w:color="auto"/>
        <w:right w:val="none" w:sz="0" w:space="0" w:color="auto"/>
      </w:divBdr>
    </w:div>
    <w:div w:id="1127239226">
      <w:bodyDiv w:val="1"/>
      <w:marLeft w:val="0"/>
      <w:marRight w:val="0"/>
      <w:marTop w:val="0"/>
      <w:marBottom w:val="0"/>
      <w:divBdr>
        <w:top w:val="none" w:sz="0" w:space="0" w:color="auto"/>
        <w:left w:val="none" w:sz="0" w:space="0" w:color="auto"/>
        <w:bottom w:val="none" w:sz="0" w:space="0" w:color="auto"/>
        <w:right w:val="none" w:sz="0" w:space="0" w:color="auto"/>
      </w:divBdr>
    </w:div>
    <w:div w:id="1175074497">
      <w:bodyDiv w:val="1"/>
      <w:marLeft w:val="0"/>
      <w:marRight w:val="0"/>
      <w:marTop w:val="0"/>
      <w:marBottom w:val="0"/>
      <w:divBdr>
        <w:top w:val="none" w:sz="0" w:space="0" w:color="auto"/>
        <w:left w:val="none" w:sz="0" w:space="0" w:color="auto"/>
        <w:bottom w:val="none" w:sz="0" w:space="0" w:color="auto"/>
        <w:right w:val="none" w:sz="0" w:space="0" w:color="auto"/>
      </w:divBdr>
    </w:div>
    <w:div w:id="1193953773">
      <w:bodyDiv w:val="1"/>
      <w:marLeft w:val="0"/>
      <w:marRight w:val="0"/>
      <w:marTop w:val="0"/>
      <w:marBottom w:val="0"/>
      <w:divBdr>
        <w:top w:val="none" w:sz="0" w:space="0" w:color="auto"/>
        <w:left w:val="none" w:sz="0" w:space="0" w:color="auto"/>
        <w:bottom w:val="none" w:sz="0" w:space="0" w:color="auto"/>
        <w:right w:val="none" w:sz="0" w:space="0" w:color="auto"/>
      </w:divBdr>
    </w:div>
    <w:div w:id="1216425957">
      <w:bodyDiv w:val="1"/>
      <w:marLeft w:val="0"/>
      <w:marRight w:val="0"/>
      <w:marTop w:val="0"/>
      <w:marBottom w:val="0"/>
      <w:divBdr>
        <w:top w:val="none" w:sz="0" w:space="0" w:color="auto"/>
        <w:left w:val="none" w:sz="0" w:space="0" w:color="auto"/>
        <w:bottom w:val="none" w:sz="0" w:space="0" w:color="auto"/>
        <w:right w:val="none" w:sz="0" w:space="0" w:color="auto"/>
      </w:divBdr>
    </w:div>
    <w:div w:id="1244292563">
      <w:bodyDiv w:val="1"/>
      <w:marLeft w:val="0"/>
      <w:marRight w:val="0"/>
      <w:marTop w:val="0"/>
      <w:marBottom w:val="0"/>
      <w:divBdr>
        <w:top w:val="none" w:sz="0" w:space="0" w:color="auto"/>
        <w:left w:val="none" w:sz="0" w:space="0" w:color="auto"/>
        <w:bottom w:val="none" w:sz="0" w:space="0" w:color="auto"/>
        <w:right w:val="none" w:sz="0" w:space="0" w:color="auto"/>
      </w:divBdr>
    </w:div>
    <w:div w:id="1252275512">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54588088">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98030329">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15455006">
      <w:bodyDiv w:val="1"/>
      <w:marLeft w:val="0"/>
      <w:marRight w:val="0"/>
      <w:marTop w:val="0"/>
      <w:marBottom w:val="0"/>
      <w:divBdr>
        <w:top w:val="none" w:sz="0" w:space="0" w:color="auto"/>
        <w:left w:val="none" w:sz="0" w:space="0" w:color="auto"/>
        <w:bottom w:val="none" w:sz="0" w:space="0" w:color="auto"/>
        <w:right w:val="none" w:sz="0" w:space="0" w:color="auto"/>
      </w:divBdr>
    </w:div>
    <w:div w:id="1342270720">
      <w:bodyDiv w:val="1"/>
      <w:marLeft w:val="0"/>
      <w:marRight w:val="0"/>
      <w:marTop w:val="0"/>
      <w:marBottom w:val="0"/>
      <w:divBdr>
        <w:top w:val="none" w:sz="0" w:space="0" w:color="auto"/>
        <w:left w:val="none" w:sz="0" w:space="0" w:color="auto"/>
        <w:bottom w:val="none" w:sz="0" w:space="0" w:color="auto"/>
        <w:right w:val="none" w:sz="0" w:space="0" w:color="auto"/>
      </w:divBdr>
    </w:div>
    <w:div w:id="1403334966">
      <w:bodyDiv w:val="1"/>
      <w:marLeft w:val="0"/>
      <w:marRight w:val="0"/>
      <w:marTop w:val="0"/>
      <w:marBottom w:val="0"/>
      <w:divBdr>
        <w:top w:val="none" w:sz="0" w:space="0" w:color="auto"/>
        <w:left w:val="none" w:sz="0" w:space="0" w:color="auto"/>
        <w:bottom w:val="none" w:sz="0" w:space="0" w:color="auto"/>
        <w:right w:val="none" w:sz="0" w:space="0" w:color="auto"/>
      </w:divBdr>
    </w:div>
    <w:div w:id="1411350223">
      <w:bodyDiv w:val="1"/>
      <w:marLeft w:val="0"/>
      <w:marRight w:val="0"/>
      <w:marTop w:val="0"/>
      <w:marBottom w:val="0"/>
      <w:divBdr>
        <w:top w:val="none" w:sz="0" w:space="0" w:color="auto"/>
        <w:left w:val="none" w:sz="0" w:space="0" w:color="auto"/>
        <w:bottom w:val="none" w:sz="0" w:space="0" w:color="auto"/>
        <w:right w:val="none" w:sz="0" w:space="0" w:color="auto"/>
      </w:divBdr>
    </w:div>
    <w:div w:id="1422682463">
      <w:bodyDiv w:val="1"/>
      <w:marLeft w:val="0"/>
      <w:marRight w:val="0"/>
      <w:marTop w:val="0"/>
      <w:marBottom w:val="0"/>
      <w:divBdr>
        <w:top w:val="none" w:sz="0" w:space="0" w:color="auto"/>
        <w:left w:val="none" w:sz="0" w:space="0" w:color="auto"/>
        <w:bottom w:val="none" w:sz="0" w:space="0" w:color="auto"/>
        <w:right w:val="none" w:sz="0" w:space="0" w:color="auto"/>
      </w:divBdr>
    </w:div>
    <w:div w:id="1426731468">
      <w:bodyDiv w:val="1"/>
      <w:marLeft w:val="0"/>
      <w:marRight w:val="0"/>
      <w:marTop w:val="0"/>
      <w:marBottom w:val="0"/>
      <w:divBdr>
        <w:top w:val="none" w:sz="0" w:space="0" w:color="auto"/>
        <w:left w:val="none" w:sz="0" w:space="0" w:color="auto"/>
        <w:bottom w:val="none" w:sz="0" w:space="0" w:color="auto"/>
        <w:right w:val="none" w:sz="0" w:space="0" w:color="auto"/>
      </w:divBdr>
    </w:div>
    <w:div w:id="1459765619">
      <w:bodyDiv w:val="1"/>
      <w:marLeft w:val="0"/>
      <w:marRight w:val="0"/>
      <w:marTop w:val="0"/>
      <w:marBottom w:val="0"/>
      <w:divBdr>
        <w:top w:val="none" w:sz="0" w:space="0" w:color="auto"/>
        <w:left w:val="none" w:sz="0" w:space="0" w:color="auto"/>
        <w:bottom w:val="none" w:sz="0" w:space="0" w:color="auto"/>
        <w:right w:val="none" w:sz="0" w:space="0" w:color="auto"/>
      </w:divBdr>
    </w:div>
    <w:div w:id="1480686739">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508671187">
      <w:bodyDiv w:val="1"/>
      <w:marLeft w:val="0"/>
      <w:marRight w:val="0"/>
      <w:marTop w:val="0"/>
      <w:marBottom w:val="0"/>
      <w:divBdr>
        <w:top w:val="none" w:sz="0" w:space="0" w:color="auto"/>
        <w:left w:val="none" w:sz="0" w:space="0" w:color="auto"/>
        <w:bottom w:val="none" w:sz="0" w:space="0" w:color="auto"/>
        <w:right w:val="none" w:sz="0" w:space="0" w:color="auto"/>
      </w:divBdr>
    </w:div>
    <w:div w:id="1515146373">
      <w:bodyDiv w:val="1"/>
      <w:marLeft w:val="0"/>
      <w:marRight w:val="0"/>
      <w:marTop w:val="0"/>
      <w:marBottom w:val="0"/>
      <w:divBdr>
        <w:top w:val="none" w:sz="0" w:space="0" w:color="auto"/>
        <w:left w:val="none" w:sz="0" w:space="0" w:color="auto"/>
        <w:bottom w:val="none" w:sz="0" w:space="0" w:color="auto"/>
        <w:right w:val="none" w:sz="0" w:space="0" w:color="auto"/>
      </w:divBdr>
    </w:div>
    <w:div w:id="1602028066">
      <w:bodyDiv w:val="1"/>
      <w:marLeft w:val="0"/>
      <w:marRight w:val="0"/>
      <w:marTop w:val="0"/>
      <w:marBottom w:val="0"/>
      <w:divBdr>
        <w:top w:val="none" w:sz="0" w:space="0" w:color="auto"/>
        <w:left w:val="none" w:sz="0" w:space="0" w:color="auto"/>
        <w:bottom w:val="none" w:sz="0" w:space="0" w:color="auto"/>
        <w:right w:val="none" w:sz="0" w:space="0" w:color="auto"/>
      </w:divBdr>
    </w:div>
    <w:div w:id="1603800601">
      <w:bodyDiv w:val="1"/>
      <w:marLeft w:val="0"/>
      <w:marRight w:val="0"/>
      <w:marTop w:val="0"/>
      <w:marBottom w:val="0"/>
      <w:divBdr>
        <w:top w:val="none" w:sz="0" w:space="0" w:color="auto"/>
        <w:left w:val="none" w:sz="0" w:space="0" w:color="auto"/>
        <w:bottom w:val="none" w:sz="0" w:space="0" w:color="auto"/>
        <w:right w:val="none" w:sz="0" w:space="0" w:color="auto"/>
      </w:divBdr>
    </w:div>
    <w:div w:id="1627928423">
      <w:bodyDiv w:val="1"/>
      <w:marLeft w:val="0"/>
      <w:marRight w:val="0"/>
      <w:marTop w:val="0"/>
      <w:marBottom w:val="0"/>
      <w:divBdr>
        <w:top w:val="none" w:sz="0" w:space="0" w:color="auto"/>
        <w:left w:val="none" w:sz="0" w:space="0" w:color="auto"/>
        <w:bottom w:val="none" w:sz="0" w:space="0" w:color="auto"/>
        <w:right w:val="none" w:sz="0" w:space="0" w:color="auto"/>
      </w:divBdr>
    </w:div>
    <w:div w:id="1698041056">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710111273">
      <w:bodyDiv w:val="1"/>
      <w:marLeft w:val="0"/>
      <w:marRight w:val="0"/>
      <w:marTop w:val="0"/>
      <w:marBottom w:val="0"/>
      <w:divBdr>
        <w:top w:val="none" w:sz="0" w:space="0" w:color="auto"/>
        <w:left w:val="none" w:sz="0" w:space="0" w:color="auto"/>
        <w:bottom w:val="none" w:sz="0" w:space="0" w:color="auto"/>
        <w:right w:val="none" w:sz="0" w:space="0" w:color="auto"/>
      </w:divBdr>
    </w:div>
    <w:div w:id="1740520204">
      <w:bodyDiv w:val="1"/>
      <w:marLeft w:val="0"/>
      <w:marRight w:val="0"/>
      <w:marTop w:val="0"/>
      <w:marBottom w:val="0"/>
      <w:divBdr>
        <w:top w:val="none" w:sz="0" w:space="0" w:color="auto"/>
        <w:left w:val="none" w:sz="0" w:space="0" w:color="auto"/>
        <w:bottom w:val="none" w:sz="0" w:space="0" w:color="auto"/>
        <w:right w:val="none" w:sz="0" w:space="0" w:color="auto"/>
      </w:divBdr>
    </w:div>
    <w:div w:id="1812283828">
      <w:bodyDiv w:val="1"/>
      <w:marLeft w:val="0"/>
      <w:marRight w:val="0"/>
      <w:marTop w:val="0"/>
      <w:marBottom w:val="0"/>
      <w:divBdr>
        <w:top w:val="none" w:sz="0" w:space="0" w:color="auto"/>
        <w:left w:val="none" w:sz="0" w:space="0" w:color="auto"/>
        <w:bottom w:val="none" w:sz="0" w:space="0" w:color="auto"/>
        <w:right w:val="none" w:sz="0" w:space="0" w:color="auto"/>
      </w:divBdr>
    </w:div>
    <w:div w:id="1816684034">
      <w:bodyDiv w:val="1"/>
      <w:marLeft w:val="0"/>
      <w:marRight w:val="0"/>
      <w:marTop w:val="0"/>
      <w:marBottom w:val="0"/>
      <w:divBdr>
        <w:top w:val="none" w:sz="0" w:space="0" w:color="auto"/>
        <w:left w:val="none" w:sz="0" w:space="0" w:color="auto"/>
        <w:bottom w:val="none" w:sz="0" w:space="0" w:color="auto"/>
        <w:right w:val="none" w:sz="0" w:space="0" w:color="auto"/>
      </w:divBdr>
    </w:div>
    <w:div w:id="1846892700">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8906191">
      <w:bodyDiv w:val="1"/>
      <w:marLeft w:val="0"/>
      <w:marRight w:val="0"/>
      <w:marTop w:val="0"/>
      <w:marBottom w:val="0"/>
      <w:divBdr>
        <w:top w:val="none" w:sz="0" w:space="0" w:color="auto"/>
        <w:left w:val="none" w:sz="0" w:space="0" w:color="auto"/>
        <w:bottom w:val="none" w:sz="0" w:space="0" w:color="auto"/>
        <w:right w:val="none" w:sz="0" w:space="0" w:color="auto"/>
      </w:divBdr>
    </w:div>
    <w:div w:id="1884364101">
      <w:bodyDiv w:val="1"/>
      <w:marLeft w:val="0"/>
      <w:marRight w:val="0"/>
      <w:marTop w:val="0"/>
      <w:marBottom w:val="0"/>
      <w:divBdr>
        <w:top w:val="none" w:sz="0" w:space="0" w:color="auto"/>
        <w:left w:val="none" w:sz="0" w:space="0" w:color="auto"/>
        <w:bottom w:val="none" w:sz="0" w:space="0" w:color="auto"/>
        <w:right w:val="none" w:sz="0" w:space="0" w:color="auto"/>
      </w:divBdr>
    </w:div>
    <w:div w:id="1970700171">
      <w:bodyDiv w:val="1"/>
      <w:marLeft w:val="0"/>
      <w:marRight w:val="0"/>
      <w:marTop w:val="0"/>
      <w:marBottom w:val="0"/>
      <w:divBdr>
        <w:top w:val="none" w:sz="0" w:space="0" w:color="auto"/>
        <w:left w:val="none" w:sz="0" w:space="0" w:color="auto"/>
        <w:bottom w:val="none" w:sz="0" w:space="0" w:color="auto"/>
        <w:right w:val="none" w:sz="0" w:space="0" w:color="auto"/>
      </w:divBdr>
    </w:div>
    <w:div w:id="1999336603">
      <w:bodyDiv w:val="1"/>
      <w:marLeft w:val="0"/>
      <w:marRight w:val="0"/>
      <w:marTop w:val="0"/>
      <w:marBottom w:val="0"/>
      <w:divBdr>
        <w:top w:val="none" w:sz="0" w:space="0" w:color="auto"/>
        <w:left w:val="none" w:sz="0" w:space="0" w:color="auto"/>
        <w:bottom w:val="none" w:sz="0" w:space="0" w:color="auto"/>
        <w:right w:val="none" w:sz="0" w:space="0" w:color="auto"/>
      </w:divBdr>
    </w:div>
    <w:div w:id="2029216153">
      <w:bodyDiv w:val="1"/>
      <w:marLeft w:val="0"/>
      <w:marRight w:val="0"/>
      <w:marTop w:val="0"/>
      <w:marBottom w:val="0"/>
      <w:divBdr>
        <w:top w:val="none" w:sz="0" w:space="0" w:color="auto"/>
        <w:left w:val="none" w:sz="0" w:space="0" w:color="auto"/>
        <w:bottom w:val="none" w:sz="0" w:space="0" w:color="auto"/>
        <w:right w:val="none" w:sz="0" w:space="0" w:color="auto"/>
      </w:divBdr>
    </w:div>
    <w:div w:id="2059820269">
      <w:bodyDiv w:val="1"/>
      <w:marLeft w:val="0"/>
      <w:marRight w:val="0"/>
      <w:marTop w:val="0"/>
      <w:marBottom w:val="0"/>
      <w:divBdr>
        <w:top w:val="none" w:sz="0" w:space="0" w:color="auto"/>
        <w:left w:val="none" w:sz="0" w:space="0" w:color="auto"/>
        <w:bottom w:val="none" w:sz="0" w:space="0" w:color="auto"/>
        <w:right w:val="none" w:sz="0" w:space="0" w:color="auto"/>
      </w:divBdr>
    </w:div>
    <w:div w:id="2062902917">
      <w:bodyDiv w:val="1"/>
      <w:marLeft w:val="0"/>
      <w:marRight w:val="0"/>
      <w:marTop w:val="0"/>
      <w:marBottom w:val="0"/>
      <w:divBdr>
        <w:top w:val="none" w:sz="0" w:space="0" w:color="auto"/>
        <w:left w:val="none" w:sz="0" w:space="0" w:color="auto"/>
        <w:bottom w:val="none" w:sz="0" w:space="0" w:color="auto"/>
        <w:right w:val="none" w:sz="0" w:space="0" w:color="auto"/>
      </w:divBdr>
    </w:div>
    <w:div w:id="2109503078">
      <w:bodyDiv w:val="1"/>
      <w:marLeft w:val="0"/>
      <w:marRight w:val="0"/>
      <w:marTop w:val="0"/>
      <w:marBottom w:val="0"/>
      <w:divBdr>
        <w:top w:val="none" w:sz="0" w:space="0" w:color="auto"/>
        <w:left w:val="none" w:sz="0" w:space="0" w:color="auto"/>
        <w:bottom w:val="none" w:sz="0" w:space="0" w:color="auto"/>
        <w:right w:val="none" w:sz="0" w:space="0" w:color="auto"/>
      </w:divBdr>
    </w:div>
    <w:div w:id="2116173771">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175DD-6DE1-4247-B904-2E1ECFA88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5540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2</cp:revision>
  <dcterms:created xsi:type="dcterms:W3CDTF">2021-04-15T01:01:00Z</dcterms:created>
  <dcterms:modified xsi:type="dcterms:W3CDTF">2021-04-15T01:01:00Z</dcterms:modified>
</cp:coreProperties>
</file>