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894E" w14:textId="77777777" w:rsidR="00625270" w:rsidRPr="00964474" w:rsidRDefault="00625270" w:rsidP="00964474">
      <w:pPr>
        <w:jc w:val="both"/>
        <w:rPr>
          <w:rFonts w:ascii="Cambria" w:hAnsi="Cambria"/>
          <w:lang w:eastAsia="fr-FR"/>
        </w:rPr>
      </w:pPr>
      <w:r w:rsidRPr="00964474">
        <w:rPr>
          <w:rFonts w:ascii="Cambria" w:hAnsi="Cambria"/>
          <w:noProof/>
          <w:lang w:eastAsia="fr-FR"/>
        </w:rPr>
        <w:drawing>
          <wp:anchor distT="0" distB="0" distL="114300" distR="114300" simplePos="0" relativeHeight="251659264" behindDoc="1" locked="0" layoutInCell="1" allowOverlap="1" wp14:anchorId="71A86BBE" wp14:editId="653A5DFE">
            <wp:simplePos x="0" y="0"/>
            <wp:positionH relativeFrom="column">
              <wp:posOffset>-896620</wp:posOffset>
            </wp:positionH>
            <wp:positionV relativeFrom="paragraph">
              <wp:posOffset>-931545</wp:posOffset>
            </wp:positionV>
            <wp:extent cx="7548880" cy="268605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8880" cy="2686050"/>
                    </a:xfrm>
                    <a:prstGeom prst="rect">
                      <a:avLst/>
                    </a:prstGeom>
                    <a:noFill/>
                  </pic:spPr>
                </pic:pic>
              </a:graphicData>
            </a:graphic>
            <wp14:sizeRelH relativeFrom="page">
              <wp14:pctWidth>0</wp14:pctWidth>
            </wp14:sizeRelH>
            <wp14:sizeRelV relativeFrom="page">
              <wp14:pctHeight>0</wp14:pctHeight>
            </wp14:sizeRelV>
          </wp:anchor>
        </w:drawing>
      </w:r>
      <w:r w:rsidRPr="00964474">
        <w:rPr>
          <w:rFonts w:ascii="Cambria" w:hAnsi="Cambria"/>
          <w:noProof/>
          <w:lang w:eastAsia="fr-FR"/>
        </w:rPr>
        <mc:AlternateContent>
          <mc:Choice Requires="wps">
            <w:drawing>
              <wp:anchor distT="45720" distB="45720" distL="114300" distR="114300" simplePos="0" relativeHeight="251660288" behindDoc="0" locked="0" layoutInCell="1" allowOverlap="1" wp14:anchorId="0B34D0CA" wp14:editId="043A7DFF">
                <wp:simplePos x="0" y="0"/>
                <wp:positionH relativeFrom="margin">
                  <wp:posOffset>2112645</wp:posOffset>
                </wp:positionH>
                <wp:positionV relativeFrom="paragraph">
                  <wp:posOffset>-633095</wp:posOffset>
                </wp:positionV>
                <wp:extent cx="3648075" cy="11049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4D0CA" id="_x0000_t202" coordsize="21600,21600" o:spt="202" path="m,l,21600r21600,l21600,xe">
                <v:stroke joinstyle="miter"/>
                <v:path gradientshapeok="t" o:connecttype="rect"/>
              </v:shapetype>
              <v:shape id="Zone de texte 2" o:spid="_x0000_s1026" type="#_x0000_t202" style="position:absolute;left:0;text-align:left;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" filled="f" stroked="f">
                <v:textbo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v:textbox>
                <w10:wrap anchorx="margin"/>
              </v:shape>
            </w:pict>
          </mc:Fallback>
        </mc:AlternateContent>
      </w:r>
      <w:r w:rsidRPr="00964474">
        <w:rPr>
          <w:rFonts w:ascii="Cambria" w:hAnsi="Cambria"/>
          <w:lang w:eastAsia="fr-FR"/>
        </w:rPr>
        <w:t xml:space="preserve"> </w:t>
      </w:r>
    </w:p>
    <w:p w14:paraId="5B96777C" w14:textId="77777777" w:rsidR="00625270" w:rsidRPr="00964474" w:rsidRDefault="00625270" w:rsidP="00964474">
      <w:pPr>
        <w:jc w:val="both"/>
        <w:rPr>
          <w:rFonts w:ascii="Cambria" w:hAnsi="Cambria"/>
          <w:color w:val="993366"/>
        </w:rPr>
      </w:pPr>
    </w:p>
    <w:p w14:paraId="3672BD85" w14:textId="77777777" w:rsidR="00625270" w:rsidRPr="00964474" w:rsidRDefault="00625270" w:rsidP="00964474">
      <w:pPr>
        <w:jc w:val="both"/>
        <w:rPr>
          <w:rFonts w:ascii="Cambria" w:hAnsi="Cambria"/>
          <w:color w:val="993366"/>
        </w:rPr>
      </w:pPr>
    </w:p>
    <w:p w14:paraId="6ADD5940" w14:textId="77777777" w:rsidR="00625270" w:rsidRPr="00964474" w:rsidRDefault="00625270" w:rsidP="00964474">
      <w:pPr>
        <w:jc w:val="both"/>
        <w:rPr>
          <w:rFonts w:ascii="Cambria" w:hAnsi="Cambria"/>
          <w:color w:val="993366"/>
        </w:rPr>
      </w:pPr>
    </w:p>
    <w:p w14:paraId="48B5E675" w14:textId="77777777" w:rsidR="00625270" w:rsidRPr="00964474" w:rsidRDefault="00625270" w:rsidP="00964474">
      <w:pPr>
        <w:jc w:val="both"/>
        <w:rPr>
          <w:rFonts w:ascii="Cambria" w:hAnsi="Cambria"/>
          <w:color w:val="993366"/>
        </w:rPr>
      </w:pPr>
    </w:p>
    <w:p w14:paraId="0556FA3D" w14:textId="77777777" w:rsidR="00625270" w:rsidRPr="00964474" w:rsidRDefault="00625270" w:rsidP="00964474">
      <w:pPr>
        <w:tabs>
          <w:tab w:val="center" w:pos="4533"/>
          <w:tab w:val="left" w:pos="6544"/>
        </w:tabs>
        <w:jc w:val="both"/>
        <w:rPr>
          <w:rFonts w:ascii="Cambria" w:hAnsi="Cambria"/>
          <w:u w:val="single"/>
        </w:rPr>
      </w:pPr>
      <w:r w:rsidRPr="00964474">
        <w:rPr>
          <w:rFonts w:ascii="Cambria" w:hAnsi="Cambria"/>
          <w:noProof/>
          <w:lang w:eastAsia="fr-FR"/>
        </w:rPr>
        <mc:AlternateContent>
          <mc:Choice Requires="wps">
            <w:drawing>
              <wp:anchor distT="4294967294" distB="4294967294" distL="114300" distR="114300" simplePos="0" relativeHeight="251662336" behindDoc="0" locked="0" layoutInCell="1" allowOverlap="1" wp14:anchorId="53006458" wp14:editId="51167376">
                <wp:simplePos x="0" y="0"/>
                <wp:positionH relativeFrom="column">
                  <wp:posOffset>1943100</wp:posOffset>
                </wp:positionH>
                <wp:positionV relativeFrom="paragraph">
                  <wp:posOffset>57150</wp:posOffset>
                </wp:positionV>
                <wp:extent cx="1828800" cy="0"/>
                <wp:effectExtent l="38100" t="19050" r="76200" b="95250"/>
                <wp:wrapNone/>
                <wp:docPr id="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D31A61D"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" strokecolor="windowText" strokeweight="1.5pt">
                <v:shadow on="t" color="black" opacity="22937f" origin=",.5" offset="0,.63889mm"/>
                <o:lock v:ext="edit" shapetype="f"/>
              </v:line>
            </w:pict>
          </mc:Fallback>
        </mc:AlternateContent>
      </w:r>
    </w:p>
    <w:p w14:paraId="74CAA091" w14:textId="77777777" w:rsidR="00625270" w:rsidRPr="00964474" w:rsidRDefault="00625270" w:rsidP="00964474">
      <w:pPr>
        <w:tabs>
          <w:tab w:val="left" w:pos="3240"/>
        </w:tabs>
        <w:jc w:val="center"/>
        <w:rPr>
          <w:rFonts w:ascii="Cambria" w:hAnsi="Cambria" w:cs="Arial"/>
          <w:b/>
        </w:rPr>
      </w:pPr>
      <w:r w:rsidRPr="00964474">
        <w:rPr>
          <w:rFonts w:ascii="Cambria" w:hAnsi="Cambria" w:cs="Arial"/>
          <w:b/>
        </w:rPr>
        <w:t>BUREAU DE LA COMMUNICATION</w:t>
      </w:r>
    </w:p>
    <w:p w14:paraId="48860829" w14:textId="0D46D8B0" w:rsidR="00625270" w:rsidRPr="00964474" w:rsidRDefault="004C71F3" w:rsidP="00964474">
      <w:pPr>
        <w:tabs>
          <w:tab w:val="left" w:pos="3240"/>
        </w:tabs>
        <w:jc w:val="center"/>
        <w:rPr>
          <w:rFonts w:ascii="Cambria" w:hAnsi="Cambria" w:cs="Arial"/>
          <w:b/>
          <w:i/>
        </w:rPr>
      </w:pPr>
      <w:r w:rsidRPr="00964474">
        <w:rPr>
          <w:rFonts w:ascii="Cambria" w:hAnsi="Cambria" w:cs="Arial"/>
          <w:b/>
          <w:i/>
        </w:rPr>
        <w:t>Mercredi</w:t>
      </w:r>
      <w:r w:rsidR="00625270" w:rsidRPr="00964474">
        <w:rPr>
          <w:rFonts w:ascii="Cambria" w:hAnsi="Cambria" w:cs="Arial"/>
          <w:b/>
          <w:i/>
        </w:rPr>
        <w:t xml:space="preserve"> </w:t>
      </w:r>
      <w:r w:rsidR="004A1527">
        <w:rPr>
          <w:rFonts w:ascii="Cambria" w:hAnsi="Cambria" w:cs="Arial"/>
          <w:b/>
          <w:i/>
        </w:rPr>
        <w:t>4</w:t>
      </w:r>
      <w:r w:rsidR="007E62B3" w:rsidRPr="00964474">
        <w:rPr>
          <w:rFonts w:ascii="Cambria" w:hAnsi="Cambria" w:cs="Arial"/>
          <w:b/>
          <w:i/>
        </w:rPr>
        <w:t xml:space="preserve"> </w:t>
      </w:r>
      <w:r w:rsidR="004A1527">
        <w:rPr>
          <w:rFonts w:ascii="Cambria" w:hAnsi="Cambria" w:cs="Arial"/>
          <w:b/>
          <w:i/>
        </w:rPr>
        <w:t>août</w:t>
      </w:r>
      <w:r w:rsidR="00625270" w:rsidRPr="00964474">
        <w:rPr>
          <w:rFonts w:ascii="Cambria" w:hAnsi="Cambria" w:cs="Arial"/>
          <w:b/>
          <w:i/>
        </w:rPr>
        <w:t xml:space="preserve"> 202</w:t>
      </w:r>
      <w:r w:rsidR="007E62B3" w:rsidRPr="00964474">
        <w:rPr>
          <w:rFonts w:ascii="Cambria" w:hAnsi="Cambria" w:cs="Arial"/>
          <w:b/>
          <w:i/>
        </w:rPr>
        <w:t>1</w:t>
      </w:r>
    </w:p>
    <w:p w14:paraId="58F3DB1E" w14:textId="77777777" w:rsidR="00625270" w:rsidRPr="00964474" w:rsidRDefault="00625270" w:rsidP="00964474">
      <w:pPr>
        <w:tabs>
          <w:tab w:val="left" w:pos="3240"/>
        </w:tabs>
        <w:jc w:val="both"/>
        <w:rPr>
          <w:rFonts w:ascii="Cambria" w:hAnsi="Cambria"/>
        </w:rPr>
      </w:pPr>
      <w:r w:rsidRPr="00964474">
        <w:rPr>
          <w:rFonts w:ascii="Cambria" w:hAnsi="Cambria"/>
          <w:noProof/>
          <w:lang w:eastAsia="fr-FR"/>
        </w:rPr>
        <mc:AlternateContent>
          <mc:Choice Requires="wps">
            <w:drawing>
              <wp:anchor distT="4294967294" distB="4294967294" distL="114300" distR="114300" simplePos="0" relativeHeight="251661312" behindDoc="0" locked="0" layoutInCell="1" allowOverlap="1" wp14:anchorId="65585A7E" wp14:editId="099491CE">
                <wp:simplePos x="0" y="0"/>
                <wp:positionH relativeFrom="column">
                  <wp:posOffset>1943100</wp:posOffset>
                </wp:positionH>
                <wp:positionV relativeFrom="paragraph">
                  <wp:posOffset>82550</wp:posOffset>
                </wp:positionV>
                <wp:extent cx="1828800" cy="0"/>
                <wp:effectExtent l="38100" t="19050" r="76200" b="952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rgbClr val="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4D43DCA"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" strokeweight="1.5pt">
                <v:shadow on="t" color="black" opacity="22937f" origin=",.5" offset="0,.63889mm"/>
                <o:lock v:ext="edit" shapetype="f"/>
              </v:line>
            </w:pict>
          </mc:Fallback>
        </mc:AlternateContent>
      </w:r>
    </w:p>
    <w:p w14:paraId="1E2A0004" w14:textId="70913D35" w:rsidR="00625270" w:rsidRPr="00964474" w:rsidRDefault="00625270" w:rsidP="00964474">
      <w:pPr>
        <w:overflowPunct w:val="0"/>
        <w:autoSpaceDE w:val="0"/>
        <w:autoSpaceDN w:val="0"/>
        <w:adjustRightInd w:val="0"/>
        <w:spacing w:before="120"/>
        <w:jc w:val="both"/>
        <w:rPr>
          <w:rFonts w:ascii="Cambria" w:hAnsi="Cambria"/>
          <w:b/>
          <w:lang w:eastAsia="fr-FR"/>
        </w:rPr>
      </w:pPr>
    </w:p>
    <w:p w14:paraId="4D703140" w14:textId="641E3027" w:rsidR="004C71F3" w:rsidRPr="00964474" w:rsidRDefault="004C71F3" w:rsidP="00964474">
      <w:pPr>
        <w:pBdr>
          <w:top w:val="single" w:sz="4" w:space="0" w:color="auto"/>
          <w:left w:val="single" w:sz="4" w:space="4" w:color="auto"/>
          <w:bottom w:val="single" w:sz="4" w:space="1" w:color="auto"/>
          <w:right w:val="single" w:sz="4" w:space="4" w:color="auto"/>
        </w:pBdr>
        <w:tabs>
          <w:tab w:val="center" w:pos="4536"/>
          <w:tab w:val="left" w:pos="7440"/>
        </w:tabs>
        <w:jc w:val="center"/>
        <w:rPr>
          <w:rFonts w:ascii="Cambria" w:hAnsi="Cambria"/>
          <w:b/>
        </w:rPr>
      </w:pPr>
      <w:r w:rsidRPr="00964474">
        <w:rPr>
          <w:rFonts w:ascii="Cambria" w:hAnsi="Cambria"/>
          <w:b/>
        </w:rPr>
        <w:t>Compte rendu du Conseil des ministres</w:t>
      </w:r>
    </w:p>
    <w:p w14:paraId="2197AF88" w14:textId="63494D36" w:rsidR="00B97C80" w:rsidRDefault="00B97C80" w:rsidP="00964474">
      <w:pPr>
        <w:jc w:val="both"/>
        <w:rPr>
          <w:rFonts w:ascii="Cambria" w:hAnsi="Cambria"/>
          <w:lang w:eastAsia="fr-FR"/>
        </w:rPr>
      </w:pPr>
    </w:p>
    <w:p w14:paraId="568433A4" w14:textId="15288A9C" w:rsidR="00BF4B8C" w:rsidRPr="00BF4B8C" w:rsidRDefault="00BF4B8C" w:rsidP="00BF4B8C">
      <w:pPr>
        <w:spacing w:before="100" w:beforeAutospacing="1" w:after="100" w:afterAutospacing="1"/>
        <w:jc w:val="both"/>
        <w:rPr>
          <w:rFonts w:ascii="Cambria" w:hAnsi="Cambria"/>
          <w:lang w:eastAsia="fr-FR"/>
        </w:rPr>
      </w:pPr>
      <w:r w:rsidRPr="00BF4B8C">
        <w:rPr>
          <w:rFonts w:ascii="Cambria" w:hAnsi="Cambria"/>
          <w:b/>
          <w:bCs/>
          <w:lang w:eastAsia="fr-FR"/>
        </w:rPr>
        <w:t>Tarifs d’électricité</w:t>
      </w:r>
      <w:r w:rsidR="00374E87">
        <w:rPr>
          <w:rFonts w:ascii="Cambria" w:hAnsi="Cambria"/>
          <w:b/>
          <w:bCs/>
          <w:lang w:eastAsia="fr-FR"/>
        </w:rPr>
        <w:t xml:space="preserve"> </w:t>
      </w:r>
      <w:r w:rsidRPr="00BF4B8C">
        <w:rPr>
          <w:rFonts w:ascii="Cambria" w:hAnsi="Cambria"/>
          <w:b/>
          <w:bCs/>
          <w:lang w:eastAsia="fr-FR"/>
        </w:rPr>
        <w:t>: médiation de la Commission de Régulation de l’Energie</w:t>
      </w:r>
    </w:p>
    <w:p w14:paraId="28BE0C79" w14:textId="77777777" w:rsidR="00BF4B8C" w:rsidRPr="00BF4B8C" w:rsidRDefault="00BF4B8C" w:rsidP="00BF4B8C">
      <w:pPr>
        <w:spacing w:before="100" w:beforeAutospacing="1" w:after="100" w:afterAutospacing="1"/>
        <w:jc w:val="both"/>
        <w:rPr>
          <w:rFonts w:ascii="Cambria" w:hAnsi="Cambria"/>
          <w:lang w:eastAsia="fr-FR"/>
        </w:rPr>
      </w:pPr>
      <w:r w:rsidRPr="00BF4B8C">
        <w:rPr>
          <w:rFonts w:ascii="Cambria" w:hAnsi="Cambria"/>
          <w:lang w:eastAsia="fr-FR"/>
        </w:rPr>
        <w:t>Dans le cadre de la signature d’un avenant à la concession de service public de distribution d’électricité Tahiti Nord, daté du 20 juillet 2020, le Pays et la société EDT (Electricité de Tahiti) ont convenu de solliciter la médiation de la CRE (Commission de Régulation de l’Energie) afin de les assister dans la recherche d'un accord concernant la « juste » rémunération du concessionnaire et la méthode pour établir les charges.</w:t>
      </w:r>
    </w:p>
    <w:p w14:paraId="1DF13508" w14:textId="2A8FC00C" w:rsidR="00BF4B8C" w:rsidRDefault="00BF4B8C" w:rsidP="00BF4B8C">
      <w:pPr>
        <w:spacing w:before="100" w:beforeAutospacing="1" w:after="100" w:afterAutospacing="1"/>
        <w:jc w:val="both"/>
        <w:rPr>
          <w:rFonts w:ascii="Cambria" w:hAnsi="Cambria"/>
          <w:lang w:eastAsia="fr-FR"/>
        </w:rPr>
      </w:pPr>
      <w:r w:rsidRPr="00BF4B8C">
        <w:rPr>
          <w:rFonts w:ascii="Cambria" w:hAnsi="Cambria"/>
          <w:lang w:eastAsia="fr-FR"/>
        </w:rPr>
        <w:t>Ainsi, du 13 au 26 août prochains, deux chargés de mission vont se déplacer en Polynésie française afin de débuter cette mission de médiation. A travers cette convention de médiation, le Pays poursuit dans sa dynamique de contrôle des activités de service public d’électricité afin de préserver les intérêts du Pays et des usagers.</w:t>
      </w:r>
    </w:p>
    <w:p w14:paraId="67C75BDB" w14:textId="06F07E0D" w:rsidR="00BF4B8C" w:rsidRDefault="00BF4B8C" w:rsidP="00BF4B8C">
      <w:pPr>
        <w:spacing w:before="100" w:beforeAutospacing="1" w:after="100" w:afterAutospacing="1"/>
        <w:jc w:val="both"/>
        <w:rPr>
          <w:rFonts w:ascii="Cambria" w:hAnsi="Cambria"/>
          <w:lang w:eastAsia="fr-FR"/>
        </w:rPr>
      </w:pPr>
    </w:p>
    <w:p w14:paraId="700F66D3" w14:textId="77777777" w:rsidR="00374E87" w:rsidRPr="00374E87" w:rsidRDefault="00374E87" w:rsidP="005A0A2A">
      <w:pPr>
        <w:spacing w:before="100" w:beforeAutospacing="1" w:after="100" w:afterAutospacing="1"/>
        <w:jc w:val="both"/>
        <w:rPr>
          <w:rFonts w:ascii="Cambria" w:hAnsi="Cambria"/>
          <w:lang w:eastAsia="fr-FR"/>
        </w:rPr>
      </w:pPr>
      <w:r w:rsidRPr="00374E87">
        <w:rPr>
          <w:rFonts w:ascii="Cambria" w:hAnsi="Cambria"/>
          <w:b/>
          <w:bCs/>
          <w:lang w:eastAsia="fr-FR"/>
        </w:rPr>
        <w:t>Modifications relatives au DIESE</w:t>
      </w:r>
    </w:p>
    <w:p w14:paraId="19E88D3D" w14:textId="77777777" w:rsidR="00374E87" w:rsidRPr="00374E87" w:rsidRDefault="00374E87" w:rsidP="005A0A2A">
      <w:pPr>
        <w:spacing w:before="100" w:beforeAutospacing="1" w:after="100" w:afterAutospacing="1"/>
        <w:jc w:val="both"/>
        <w:rPr>
          <w:rFonts w:ascii="Cambria" w:hAnsi="Cambria"/>
          <w:lang w:eastAsia="fr-FR"/>
        </w:rPr>
      </w:pPr>
      <w:r w:rsidRPr="00374E87">
        <w:rPr>
          <w:rFonts w:ascii="Cambria" w:hAnsi="Cambria"/>
          <w:lang w:eastAsia="fr-FR"/>
        </w:rPr>
        <w:t>Dans le cadre de la pandémie de Covid-19, les dispositifs DIESE et DESETI sont destinés à soutenir les entreprises qui auront réduit leurs activités, par une aide financière permettant de compenser la perte de revenu des salariés impactés par la réduction du temps de travail, pour l’un, et pour l’autre, à soutenir les entrepreneurs indépendants ayant réduit partiellement ou cessé toute activité, temporairement.</w:t>
      </w:r>
    </w:p>
    <w:p w14:paraId="097F2CD0" w14:textId="77777777" w:rsidR="00374E87" w:rsidRPr="00374E87" w:rsidRDefault="00374E87" w:rsidP="005A0A2A">
      <w:pPr>
        <w:spacing w:before="100" w:beforeAutospacing="1" w:after="100" w:afterAutospacing="1"/>
        <w:jc w:val="both"/>
        <w:rPr>
          <w:rFonts w:ascii="Cambria" w:hAnsi="Cambria"/>
          <w:lang w:eastAsia="fr-FR"/>
        </w:rPr>
      </w:pPr>
      <w:r w:rsidRPr="00374E87">
        <w:rPr>
          <w:rFonts w:ascii="Cambria" w:hAnsi="Cambria"/>
          <w:lang w:eastAsia="fr-FR"/>
        </w:rPr>
        <w:t>Pour mémoire, le montant et la durée de l’intervention du Pays ont été renforcés en janvier et février 2021, compte tenu notamment de la nouvelle fermeture des frontières :</w:t>
      </w:r>
    </w:p>
    <w:p w14:paraId="6EE6DE42" w14:textId="77777777" w:rsidR="00374E87" w:rsidRPr="00374E87" w:rsidRDefault="00374E87" w:rsidP="005A0A2A">
      <w:pPr>
        <w:numPr>
          <w:ilvl w:val="0"/>
          <w:numId w:val="14"/>
        </w:numPr>
        <w:spacing w:before="100" w:beforeAutospacing="1" w:after="100" w:afterAutospacing="1"/>
        <w:jc w:val="both"/>
        <w:rPr>
          <w:rFonts w:ascii="Cambria" w:hAnsi="Cambria"/>
          <w:lang w:eastAsia="fr-FR"/>
        </w:rPr>
      </w:pPr>
      <w:r w:rsidRPr="00374E87">
        <w:rPr>
          <w:rFonts w:ascii="Cambria" w:hAnsi="Cambria"/>
          <w:lang w:eastAsia="fr-FR"/>
        </w:rPr>
        <w:t>La période de circonstances exceptionnelles a été étendue jusqu’à la fin du 1</w:t>
      </w:r>
      <w:r w:rsidRPr="00374E87">
        <w:rPr>
          <w:rFonts w:ascii="Cambria" w:hAnsi="Cambria"/>
          <w:vertAlign w:val="superscript"/>
          <w:lang w:eastAsia="fr-FR"/>
        </w:rPr>
        <w:t>er</w:t>
      </w:r>
      <w:r w:rsidRPr="00374E87">
        <w:rPr>
          <w:rFonts w:ascii="Cambria" w:hAnsi="Cambria"/>
          <w:lang w:eastAsia="fr-FR"/>
        </w:rPr>
        <w:t> semestre 2021 - 30 juin 2021 ;</w:t>
      </w:r>
    </w:p>
    <w:p w14:paraId="4532AB1D" w14:textId="77777777" w:rsidR="00374E87" w:rsidRPr="005A0A2A" w:rsidRDefault="00374E87" w:rsidP="005A0A2A">
      <w:pPr>
        <w:pStyle w:val="Paragraphedeliste"/>
        <w:numPr>
          <w:ilvl w:val="0"/>
          <w:numId w:val="20"/>
        </w:numPr>
        <w:spacing w:before="100" w:beforeAutospacing="1" w:after="100" w:afterAutospacing="1"/>
        <w:jc w:val="both"/>
        <w:rPr>
          <w:rFonts w:ascii="Cambria" w:hAnsi="Cambria"/>
          <w:lang w:eastAsia="fr-FR"/>
        </w:rPr>
      </w:pPr>
      <w:r w:rsidRPr="005A0A2A">
        <w:rPr>
          <w:rFonts w:ascii="Cambria" w:hAnsi="Cambria"/>
          <w:lang w:eastAsia="fr-FR"/>
        </w:rPr>
        <w:t>Les modalités de calcul du DIESE au-delà de 50% de réduction du temps de travail (en-deçà, la loi de Pays prévoit que les modalités de calcul du Contrat de soutien à l’emploi s’appliquent) ont été rehaussées, afin de compenser davantage la perte de revenus liée à la réduction du temps de travail ;</w:t>
      </w:r>
    </w:p>
    <w:p w14:paraId="3F05A392" w14:textId="77777777" w:rsidR="00374E87" w:rsidRPr="005A0A2A" w:rsidRDefault="00374E87" w:rsidP="005A0A2A">
      <w:pPr>
        <w:pStyle w:val="Paragraphedeliste"/>
        <w:numPr>
          <w:ilvl w:val="0"/>
          <w:numId w:val="20"/>
        </w:numPr>
        <w:spacing w:before="100" w:beforeAutospacing="1" w:after="100" w:afterAutospacing="1"/>
        <w:jc w:val="both"/>
        <w:rPr>
          <w:rFonts w:ascii="Cambria" w:hAnsi="Cambria"/>
          <w:lang w:eastAsia="fr-FR"/>
        </w:rPr>
      </w:pPr>
      <w:r w:rsidRPr="005A0A2A">
        <w:rPr>
          <w:rFonts w:ascii="Cambria" w:hAnsi="Cambria"/>
          <w:lang w:eastAsia="fr-FR"/>
        </w:rPr>
        <w:t>L’indemnité du Contrat de soutien à l’emploi a également été revue à la hausse pour éviter d’importantes distorsions entre les salariés travaillant plus de 50% du temps et ceux dont la quotité de travail se situe en-deçà de 50% ;</w:t>
      </w:r>
    </w:p>
    <w:p w14:paraId="6E0893EA" w14:textId="77777777" w:rsidR="00374E87" w:rsidRPr="005A0A2A" w:rsidRDefault="00374E87" w:rsidP="005A0A2A">
      <w:pPr>
        <w:pStyle w:val="Paragraphedeliste"/>
        <w:numPr>
          <w:ilvl w:val="0"/>
          <w:numId w:val="20"/>
        </w:numPr>
        <w:spacing w:before="100" w:beforeAutospacing="1" w:after="100" w:afterAutospacing="1"/>
        <w:jc w:val="both"/>
        <w:rPr>
          <w:rFonts w:ascii="Cambria" w:hAnsi="Cambria"/>
          <w:lang w:eastAsia="fr-FR"/>
        </w:rPr>
      </w:pPr>
      <w:r w:rsidRPr="005A0A2A">
        <w:rPr>
          <w:rFonts w:ascii="Cambria" w:hAnsi="Cambria"/>
          <w:lang w:eastAsia="fr-FR"/>
        </w:rPr>
        <w:lastRenderedPageBreak/>
        <w:t>Le Gouvernement a permis à certains secteurs d’aller jusqu’à 100% de réduction de temps de travail : le tourisme, le transport aériens, les commerces et activités présents dans les hôtels, les commerces et activités présents sur la plateforme aéroportuaire de Tahiti-Faaa et dans les aérodromes des îles, la bijouterie, l’artisanat d’art, les boutiques de souvenirs et les curios, les salles de projection de films cinématographiques ;</w:t>
      </w:r>
    </w:p>
    <w:p w14:paraId="6E78BE9E" w14:textId="40DCB495" w:rsidR="00374E87" w:rsidRPr="005A0A2A" w:rsidRDefault="00374E87" w:rsidP="005A0A2A">
      <w:pPr>
        <w:pStyle w:val="Paragraphedeliste"/>
        <w:numPr>
          <w:ilvl w:val="0"/>
          <w:numId w:val="20"/>
        </w:numPr>
        <w:spacing w:before="100" w:beforeAutospacing="1" w:after="100" w:afterAutospacing="1"/>
        <w:jc w:val="both"/>
        <w:rPr>
          <w:rFonts w:ascii="Cambria" w:hAnsi="Cambria"/>
          <w:lang w:eastAsia="fr-FR"/>
        </w:rPr>
      </w:pPr>
      <w:r w:rsidRPr="005A0A2A">
        <w:rPr>
          <w:rFonts w:ascii="Cambria" w:hAnsi="Cambria"/>
          <w:lang w:eastAsia="fr-FR"/>
        </w:rPr>
        <w:t>Le montant de l’indemnisation au titre du DESETI a été revu à la hausse pour les travailleurs indépendants qui cessent temporairement et totalement leur activité. De plus, les travailleurs indépendants qui cessent de manière partielle leur activité, sont également indemnisés.</w:t>
      </w:r>
    </w:p>
    <w:p w14:paraId="2935A285" w14:textId="77777777" w:rsidR="00374E87" w:rsidRPr="00374E87" w:rsidRDefault="00374E87" w:rsidP="005A0A2A">
      <w:pPr>
        <w:spacing w:before="100" w:beforeAutospacing="1" w:after="100" w:afterAutospacing="1"/>
        <w:jc w:val="both"/>
        <w:rPr>
          <w:rFonts w:ascii="Cambria" w:hAnsi="Cambria"/>
          <w:lang w:eastAsia="fr-FR"/>
        </w:rPr>
      </w:pPr>
      <w:r w:rsidRPr="00374E87">
        <w:rPr>
          <w:rFonts w:ascii="Cambria" w:hAnsi="Cambria"/>
          <w:lang w:eastAsia="fr-FR"/>
        </w:rPr>
        <w:t>Par arrêté du Conseil des ministres du 23 juin 2021, il a été décidé de prolonger la période de circonstances exceptionnelles jusqu’au 30 septembre 2021, conformément aux décisions prises lors du séminaire du gouvernement sur les aides délivrées par le Pays qui s’est tenu les 20 et 21 mai 2021.</w:t>
      </w:r>
    </w:p>
    <w:p w14:paraId="09A88A2F" w14:textId="77777777" w:rsidR="00374E87" w:rsidRPr="00374E87" w:rsidRDefault="00374E87" w:rsidP="005A0A2A">
      <w:pPr>
        <w:spacing w:before="100" w:beforeAutospacing="1" w:after="100" w:afterAutospacing="1"/>
        <w:jc w:val="both"/>
        <w:rPr>
          <w:rFonts w:ascii="Cambria" w:hAnsi="Cambria"/>
          <w:lang w:eastAsia="fr-FR"/>
        </w:rPr>
      </w:pPr>
      <w:r w:rsidRPr="00374E87">
        <w:rPr>
          <w:rFonts w:ascii="Cambria" w:hAnsi="Cambria"/>
          <w:lang w:eastAsia="fr-FR"/>
        </w:rPr>
        <w:t>Compte tenu de la reprise de l’activité touristique, il a décidé d’aménager les dispositions en vigueur concernant le DIESE, et dans une moindre mesure le DESETI, et ce afin d’opérer une gestion extinctive progressive de ces dispositifs, et au plus tard au 31 décembre de cette année. </w:t>
      </w:r>
    </w:p>
    <w:p w14:paraId="21C9D397" w14:textId="77777777" w:rsidR="00374E87" w:rsidRPr="00374E87" w:rsidRDefault="00374E87" w:rsidP="005A0A2A">
      <w:pPr>
        <w:spacing w:before="100" w:beforeAutospacing="1" w:after="100" w:afterAutospacing="1"/>
        <w:jc w:val="both"/>
        <w:rPr>
          <w:rFonts w:ascii="Cambria" w:hAnsi="Cambria"/>
          <w:lang w:eastAsia="fr-FR"/>
        </w:rPr>
      </w:pPr>
      <w:r w:rsidRPr="00374E87">
        <w:rPr>
          <w:rFonts w:ascii="Cambria" w:hAnsi="Cambria"/>
          <w:lang w:eastAsia="fr-FR"/>
        </w:rPr>
        <w:t>Ainsi, trois modifications majeures ont été actées :</w:t>
      </w:r>
    </w:p>
    <w:p w14:paraId="56C70944" w14:textId="77777777" w:rsidR="00374E87" w:rsidRPr="00374E87" w:rsidRDefault="00374E87" w:rsidP="005A0A2A">
      <w:pPr>
        <w:spacing w:before="100" w:beforeAutospacing="1" w:after="100" w:afterAutospacing="1"/>
        <w:jc w:val="both"/>
        <w:rPr>
          <w:rFonts w:ascii="Cambria" w:hAnsi="Cambria"/>
          <w:lang w:eastAsia="fr-FR"/>
        </w:rPr>
      </w:pPr>
      <w:r w:rsidRPr="00374E87">
        <w:rPr>
          <w:rFonts w:ascii="Cambria" w:hAnsi="Cambria"/>
          <w:lang w:eastAsia="fr-FR"/>
        </w:rPr>
        <w:t>La première consiste à distinguer les secteurs d’activité pouvant bénéficier du DIESE de ceux pouvant accéder au DESETI.  </w:t>
      </w:r>
    </w:p>
    <w:p w14:paraId="2CBB657F" w14:textId="77777777" w:rsidR="00374E87" w:rsidRPr="00374E87" w:rsidRDefault="00374E87" w:rsidP="005A0A2A">
      <w:pPr>
        <w:spacing w:before="100" w:beforeAutospacing="1" w:after="100" w:afterAutospacing="1"/>
        <w:jc w:val="both"/>
        <w:rPr>
          <w:rFonts w:ascii="Cambria" w:hAnsi="Cambria"/>
          <w:lang w:eastAsia="fr-FR"/>
        </w:rPr>
      </w:pPr>
      <w:r w:rsidRPr="00374E87">
        <w:rPr>
          <w:rFonts w:ascii="Cambria" w:hAnsi="Cambria"/>
          <w:lang w:eastAsia="fr-FR"/>
        </w:rPr>
        <w:t>Ainsi, les secteurs d’activité pouvant désormais bénéficier du DIESE seront : </w:t>
      </w:r>
    </w:p>
    <w:p w14:paraId="4793E81E" w14:textId="77777777" w:rsidR="00374E87" w:rsidRPr="005A0A2A" w:rsidRDefault="00374E87" w:rsidP="005A0A2A">
      <w:pPr>
        <w:pStyle w:val="Paragraphedeliste"/>
        <w:numPr>
          <w:ilvl w:val="0"/>
          <w:numId w:val="21"/>
        </w:numPr>
        <w:spacing w:before="100" w:beforeAutospacing="1" w:after="100" w:afterAutospacing="1"/>
        <w:jc w:val="both"/>
        <w:rPr>
          <w:rFonts w:ascii="Cambria" w:hAnsi="Cambria"/>
          <w:lang w:eastAsia="fr-FR"/>
        </w:rPr>
      </w:pPr>
      <w:proofErr w:type="gramStart"/>
      <w:r w:rsidRPr="005A0A2A">
        <w:rPr>
          <w:rFonts w:ascii="Cambria" w:hAnsi="Cambria"/>
          <w:lang w:eastAsia="fr-FR"/>
        </w:rPr>
        <w:t>l’hébergement</w:t>
      </w:r>
      <w:proofErr w:type="gramEnd"/>
      <w:r w:rsidRPr="005A0A2A">
        <w:rPr>
          <w:rFonts w:ascii="Cambria" w:hAnsi="Cambria"/>
          <w:lang w:eastAsia="fr-FR"/>
        </w:rPr>
        <w:t> touristique terrestre et flottant ;</w:t>
      </w:r>
    </w:p>
    <w:p w14:paraId="473B2667" w14:textId="77777777" w:rsidR="00374E87" w:rsidRPr="005A0A2A" w:rsidRDefault="00374E87" w:rsidP="005A0A2A">
      <w:pPr>
        <w:pStyle w:val="Paragraphedeliste"/>
        <w:numPr>
          <w:ilvl w:val="0"/>
          <w:numId w:val="21"/>
        </w:numPr>
        <w:spacing w:before="100" w:beforeAutospacing="1" w:after="100" w:afterAutospacing="1"/>
        <w:jc w:val="both"/>
        <w:rPr>
          <w:rFonts w:ascii="Cambria" w:hAnsi="Cambria"/>
          <w:lang w:eastAsia="fr-FR"/>
        </w:rPr>
      </w:pPr>
      <w:proofErr w:type="gramStart"/>
      <w:r w:rsidRPr="005A0A2A">
        <w:rPr>
          <w:rFonts w:ascii="Cambria" w:hAnsi="Cambria"/>
          <w:lang w:eastAsia="fr-FR"/>
        </w:rPr>
        <w:t>les</w:t>
      </w:r>
      <w:proofErr w:type="gramEnd"/>
      <w:r w:rsidRPr="005A0A2A">
        <w:rPr>
          <w:rFonts w:ascii="Cambria" w:hAnsi="Cambria"/>
          <w:lang w:eastAsia="fr-FR"/>
        </w:rPr>
        <w:t> prestataires touristiques et culturels ;</w:t>
      </w:r>
    </w:p>
    <w:p w14:paraId="02DC1E01" w14:textId="77777777" w:rsidR="00374E87" w:rsidRPr="005A0A2A" w:rsidRDefault="00374E87" w:rsidP="005A0A2A">
      <w:pPr>
        <w:pStyle w:val="Paragraphedeliste"/>
        <w:numPr>
          <w:ilvl w:val="0"/>
          <w:numId w:val="21"/>
        </w:numPr>
        <w:spacing w:before="100" w:beforeAutospacing="1" w:after="100" w:afterAutospacing="1"/>
        <w:jc w:val="both"/>
        <w:rPr>
          <w:rFonts w:ascii="Cambria" w:hAnsi="Cambria"/>
          <w:lang w:eastAsia="fr-FR"/>
        </w:rPr>
      </w:pPr>
      <w:proofErr w:type="gramStart"/>
      <w:r w:rsidRPr="005A0A2A">
        <w:rPr>
          <w:rFonts w:ascii="Cambria" w:hAnsi="Cambria"/>
          <w:lang w:eastAsia="fr-FR"/>
        </w:rPr>
        <w:t>le</w:t>
      </w:r>
      <w:proofErr w:type="gramEnd"/>
      <w:r w:rsidRPr="005A0A2A">
        <w:rPr>
          <w:rFonts w:ascii="Cambria" w:hAnsi="Cambria"/>
          <w:lang w:eastAsia="fr-FR"/>
        </w:rPr>
        <w:t> transport aérien ;</w:t>
      </w:r>
    </w:p>
    <w:p w14:paraId="4FA9214F" w14:textId="77777777" w:rsidR="00374E87" w:rsidRPr="005A0A2A" w:rsidRDefault="00374E87" w:rsidP="005A0A2A">
      <w:pPr>
        <w:pStyle w:val="Paragraphedeliste"/>
        <w:numPr>
          <w:ilvl w:val="0"/>
          <w:numId w:val="21"/>
        </w:numPr>
        <w:spacing w:before="100" w:beforeAutospacing="1" w:after="100" w:afterAutospacing="1"/>
        <w:jc w:val="both"/>
        <w:rPr>
          <w:rFonts w:ascii="Cambria" w:hAnsi="Cambria"/>
          <w:lang w:eastAsia="fr-FR"/>
        </w:rPr>
      </w:pPr>
      <w:proofErr w:type="gramStart"/>
      <w:r w:rsidRPr="005A0A2A">
        <w:rPr>
          <w:rFonts w:ascii="Cambria" w:hAnsi="Cambria"/>
          <w:lang w:eastAsia="fr-FR"/>
        </w:rPr>
        <w:t>les</w:t>
      </w:r>
      <w:proofErr w:type="gramEnd"/>
      <w:r w:rsidRPr="005A0A2A">
        <w:rPr>
          <w:rFonts w:ascii="Cambria" w:hAnsi="Cambria"/>
          <w:lang w:eastAsia="fr-FR"/>
        </w:rPr>
        <w:t> commerces et activités présents dans les hôtels ;</w:t>
      </w:r>
    </w:p>
    <w:p w14:paraId="421CD80C" w14:textId="77777777" w:rsidR="00374E87" w:rsidRPr="005A0A2A" w:rsidRDefault="00374E87" w:rsidP="005A0A2A">
      <w:pPr>
        <w:pStyle w:val="Paragraphedeliste"/>
        <w:numPr>
          <w:ilvl w:val="0"/>
          <w:numId w:val="21"/>
        </w:numPr>
        <w:spacing w:before="100" w:beforeAutospacing="1" w:after="100" w:afterAutospacing="1"/>
        <w:jc w:val="both"/>
        <w:rPr>
          <w:rFonts w:ascii="Cambria" w:hAnsi="Cambria"/>
          <w:lang w:eastAsia="fr-FR"/>
        </w:rPr>
      </w:pPr>
      <w:proofErr w:type="gramStart"/>
      <w:r w:rsidRPr="005A0A2A">
        <w:rPr>
          <w:rFonts w:ascii="Cambria" w:hAnsi="Cambria"/>
          <w:lang w:eastAsia="fr-FR"/>
        </w:rPr>
        <w:t>les</w:t>
      </w:r>
      <w:proofErr w:type="gramEnd"/>
      <w:r w:rsidRPr="005A0A2A">
        <w:rPr>
          <w:rFonts w:ascii="Cambria" w:hAnsi="Cambria"/>
          <w:lang w:eastAsia="fr-FR"/>
        </w:rPr>
        <w:t> commerces et activités présents sur la plateforme aéroportuaire de Tahiti-Faaa et dans les aérodromes des îles ;</w:t>
      </w:r>
    </w:p>
    <w:p w14:paraId="46CE6572" w14:textId="77777777" w:rsidR="00374E87" w:rsidRPr="005A0A2A" w:rsidRDefault="00374E87" w:rsidP="005A0A2A">
      <w:pPr>
        <w:pStyle w:val="Paragraphedeliste"/>
        <w:numPr>
          <w:ilvl w:val="0"/>
          <w:numId w:val="21"/>
        </w:numPr>
        <w:spacing w:before="100" w:beforeAutospacing="1" w:after="100" w:afterAutospacing="1"/>
        <w:jc w:val="both"/>
        <w:rPr>
          <w:rFonts w:ascii="Cambria" w:hAnsi="Cambria"/>
          <w:lang w:eastAsia="fr-FR"/>
        </w:rPr>
      </w:pPr>
      <w:proofErr w:type="gramStart"/>
      <w:r w:rsidRPr="005A0A2A">
        <w:rPr>
          <w:rFonts w:ascii="Cambria" w:hAnsi="Cambria"/>
          <w:lang w:eastAsia="fr-FR"/>
        </w:rPr>
        <w:t>la</w:t>
      </w:r>
      <w:proofErr w:type="gramEnd"/>
      <w:r w:rsidRPr="005A0A2A">
        <w:rPr>
          <w:rFonts w:ascii="Cambria" w:hAnsi="Cambria"/>
          <w:lang w:eastAsia="fr-FR"/>
        </w:rPr>
        <w:t> perliculture ;</w:t>
      </w:r>
    </w:p>
    <w:p w14:paraId="763969DD" w14:textId="77777777" w:rsidR="00374E87" w:rsidRPr="005A0A2A" w:rsidRDefault="00374E87" w:rsidP="005A0A2A">
      <w:pPr>
        <w:pStyle w:val="Paragraphedeliste"/>
        <w:numPr>
          <w:ilvl w:val="0"/>
          <w:numId w:val="21"/>
        </w:numPr>
        <w:spacing w:before="100" w:beforeAutospacing="1" w:after="100" w:afterAutospacing="1"/>
        <w:jc w:val="both"/>
        <w:rPr>
          <w:rFonts w:ascii="Cambria" w:hAnsi="Cambria"/>
          <w:lang w:eastAsia="fr-FR"/>
        </w:rPr>
      </w:pPr>
      <w:proofErr w:type="gramStart"/>
      <w:r w:rsidRPr="005A0A2A">
        <w:rPr>
          <w:rFonts w:ascii="Cambria" w:hAnsi="Cambria"/>
          <w:lang w:eastAsia="fr-FR"/>
        </w:rPr>
        <w:t>la</w:t>
      </w:r>
      <w:proofErr w:type="gramEnd"/>
      <w:r w:rsidRPr="005A0A2A">
        <w:rPr>
          <w:rFonts w:ascii="Cambria" w:hAnsi="Cambria"/>
          <w:lang w:eastAsia="fr-FR"/>
        </w:rPr>
        <w:t> bijouterie, l’artisanat d’art ;</w:t>
      </w:r>
    </w:p>
    <w:p w14:paraId="50C99849" w14:textId="77777777" w:rsidR="00374E87" w:rsidRPr="005A0A2A" w:rsidRDefault="00374E87" w:rsidP="005A0A2A">
      <w:pPr>
        <w:pStyle w:val="Paragraphedeliste"/>
        <w:numPr>
          <w:ilvl w:val="0"/>
          <w:numId w:val="21"/>
        </w:numPr>
        <w:spacing w:before="100" w:beforeAutospacing="1" w:after="100" w:afterAutospacing="1"/>
        <w:jc w:val="both"/>
        <w:rPr>
          <w:rFonts w:ascii="Cambria" w:hAnsi="Cambria"/>
          <w:lang w:eastAsia="fr-FR"/>
        </w:rPr>
      </w:pPr>
      <w:proofErr w:type="gramStart"/>
      <w:r w:rsidRPr="005A0A2A">
        <w:rPr>
          <w:rFonts w:ascii="Cambria" w:hAnsi="Cambria"/>
          <w:lang w:eastAsia="fr-FR"/>
        </w:rPr>
        <w:t>les</w:t>
      </w:r>
      <w:proofErr w:type="gramEnd"/>
      <w:r w:rsidRPr="005A0A2A">
        <w:rPr>
          <w:rFonts w:ascii="Cambria" w:hAnsi="Cambria"/>
          <w:lang w:eastAsia="fr-FR"/>
        </w:rPr>
        <w:t> discothèques et assimilées ; </w:t>
      </w:r>
    </w:p>
    <w:p w14:paraId="6C69ED80" w14:textId="77777777" w:rsidR="00374E87" w:rsidRPr="005A0A2A" w:rsidRDefault="00374E87" w:rsidP="005A0A2A">
      <w:pPr>
        <w:pStyle w:val="Paragraphedeliste"/>
        <w:numPr>
          <w:ilvl w:val="0"/>
          <w:numId w:val="21"/>
        </w:numPr>
        <w:spacing w:before="100" w:beforeAutospacing="1" w:after="100" w:afterAutospacing="1"/>
        <w:jc w:val="both"/>
        <w:rPr>
          <w:rFonts w:ascii="Cambria" w:hAnsi="Cambria"/>
          <w:lang w:eastAsia="fr-FR"/>
        </w:rPr>
      </w:pPr>
      <w:proofErr w:type="gramStart"/>
      <w:r w:rsidRPr="005A0A2A">
        <w:rPr>
          <w:rFonts w:ascii="Cambria" w:hAnsi="Cambria"/>
          <w:lang w:eastAsia="fr-FR"/>
        </w:rPr>
        <w:t>les</w:t>
      </w:r>
      <w:proofErr w:type="gramEnd"/>
      <w:r w:rsidRPr="005A0A2A">
        <w:rPr>
          <w:rFonts w:ascii="Cambria" w:hAnsi="Cambria"/>
          <w:lang w:eastAsia="fr-FR"/>
        </w:rPr>
        <w:t> prestataires dans le domaine de l’événementiel (foires, expositions, événements sportifs, etc.) ;</w:t>
      </w:r>
    </w:p>
    <w:p w14:paraId="7744BAB8" w14:textId="17C7F0B4" w:rsidR="00374E87" w:rsidRPr="005A0A2A" w:rsidRDefault="00374E87" w:rsidP="005A0A2A">
      <w:pPr>
        <w:pStyle w:val="Paragraphedeliste"/>
        <w:numPr>
          <w:ilvl w:val="0"/>
          <w:numId w:val="21"/>
        </w:numPr>
        <w:spacing w:before="100" w:beforeAutospacing="1" w:after="100" w:afterAutospacing="1"/>
        <w:jc w:val="both"/>
        <w:rPr>
          <w:rFonts w:ascii="Cambria" w:hAnsi="Cambria"/>
          <w:lang w:eastAsia="fr-FR"/>
        </w:rPr>
      </w:pPr>
      <w:proofErr w:type="gramStart"/>
      <w:r w:rsidRPr="005A0A2A">
        <w:rPr>
          <w:rFonts w:ascii="Cambria" w:hAnsi="Cambria"/>
          <w:lang w:eastAsia="fr-FR"/>
        </w:rPr>
        <w:t>les</w:t>
      </w:r>
      <w:proofErr w:type="gramEnd"/>
      <w:r w:rsidRPr="005A0A2A">
        <w:rPr>
          <w:rFonts w:ascii="Cambria" w:hAnsi="Cambria"/>
          <w:lang w:eastAsia="fr-FR"/>
        </w:rPr>
        <w:t> boutiques de souvenirs et les curios.</w:t>
      </w:r>
    </w:p>
    <w:p w14:paraId="22BC2546" w14:textId="77777777" w:rsidR="00374E87" w:rsidRPr="00374E87" w:rsidRDefault="00374E87" w:rsidP="005A0A2A">
      <w:pPr>
        <w:spacing w:before="100" w:beforeAutospacing="1" w:after="100" w:afterAutospacing="1"/>
        <w:jc w:val="both"/>
        <w:rPr>
          <w:rFonts w:ascii="Cambria" w:hAnsi="Cambria"/>
          <w:lang w:eastAsia="fr-FR"/>
        </w:rPr>
      </w:pPr>
      <w:r w:rsidRPr="00374E87">
        <w:rPr>
          <w:rFonts w:ascii="Cambria" w:hAnsi="Cambria"/>
          <w:lang w:eastAsia="fr-FR"/>
        </w:rPr>
        <w:t>Et les secteurs d’activité pouvant désormais bénéficier du DESETI seront :</w:t>
      </w:r>
    </w:p>
    <w:p w14:paraId="3E2EE8A9" w14:textId="77777777" w:rsidR="00374E87" w:rsidRPr="005A0A2A" w:rsidRDefault="00374E87" w:rsidP="005A0A2A">
      <w:pPr>
        <w:pStyle w:val="Paragraphedeliste"/>
        <w:numPr>
          <w:ilvl w:val="0"/>
          <w:numId w:val="22"/>
        </w:numPr>
        <w:spacing w:before="100" w:beforeAutospacing="1" w:after="100" w:afterAutospacing="1"/>
        <w:jc w:val="both"/>
        <w:rPr>
          <w:rFonts w:ascii="Cambria" w:hAnsi="Cambria"/>
          <w:lang w:eastAsia="fr-FR"/>
        </w:rPr>
      </w:pPr>
      <w:proofErr w:type="gramStart"/>
      <w:r w:rsidRPr="005A0A2A">
        <w:rPr>
          <w:rFonts w:ascii="Cambria" w:hAnsi="Cambria"/>
          <w:lang w:eastAsia="fr-FR"/>
        </w:rPr>
        <w:t>l’hébergement</w:t>
      </w:r>
      <w:proofErr w:type="gramEnd"/>
      <w:r w:rsidRPr="005A0A2A">
        <w:rPr>
          <w:rFonts w:ascii="Cambria" w:hAnsi="Cambria"/>
          <w:lang w:eastAsia="fr-FR"/>
        </w:rPr>
        <w:t> touristique terrestre ;</w:t>
      </w:r>
    </w:p>
    <w:p w14:paraId="7E2088FC" w14:textId="77777777" w:rsidR="00374E87" w:rsidRPr="005A0A2A" w:rsidRDefault="00374E87" w:rsidP="005A0A2A">
      <w:pPr>
        <w:pStyle w:val="Paragraphedeliste"/>
        <w:numPr>
          <w:ilvl w:val="0"/>
          <w:numId w:val="22"/>
        </w:numPr>
        <w:spacing w:before="100" w:beforeAutospacing="1" w:after="100" w:afterAutospacing="1"/>
        <w:jc w:val="both"/>
        <w:rPr>
          <w:rFonts w:ascii="Cambria" w:hAnsi="Cambria"/>
          <w:lang w:eastAsia="fr-FR"/>
        </w:rPr>
      </w:pPr>
      <w:proofErr w:type="gramStart"/>
      <w:r w:rsidRPr="005A0A2A">
        <w:rPr>
          <w:rFonts w:ascii="Cambria" w:hAnsi="Cambria"/>
          <w:lang w:eastAsia="fr-FR"/>
        </w:rPr>
        <w:t>les</w:t>
      </w:r>
      <w:proofErr w:type="gramEnd"/>
      <w:r w:rsidRPr="005A0A2A">
        <w:rPr>
          <w:rFonts w:ascii="Cambria" w:hAnsi="Cambria"/>
          <w:lang w:eastAsia="fr-FR"/>
        </w:rPr>
        <w:t> prestataires touristiques et culturels ;</w:t>
      </w:r>
    </w:p>
    <w:p w14:paraId="24EA37B8" w14:textId="77777777" w:rsidR="00374E87" w:rsidRPr="005A0A2A" w:rsidRDefault="00374E87" w:rsidP="005A0A2A">
      <w:pPr>
        <w:pStyle w:val="Paragraphedeliste"/>
        <w:numPr>
          <w:ilvl w:val="0"/>
          <w:numId w:val="22"/>
        </w:numPr>
        <w:spacing w:before="100" w:beforeAutospacing="1" w:after="100" w:afterAutospacing="1"/>
        <w:jc w:val="both"/>
        <w:rPr>
          <w:rFonts w:ascii="Cambria" w:hAnsi="Cambria"/>
          <w:lang w:eastAsia="fr-FR"/>
        </w:rPr>
      </w:pPr>
      <w:proofErr w:type="gramStart"/>
      <w:r w:rsidRPr="005A0A2A">
        <w:rPr>
          <w:rFonts w:ascii="Cambria" w:hAnsi="Cambria"/>
          <w:lang w:eastAsia="fr-FR"/>
        </w:rPr>
        <w:t>les</w:t>
      </w:r>
      <w:proofErr w:type="gramEnd"/>
      <w:r w:rsidRPr="005A0A2A">
        <w:rPr>
          <w:rFonts w:ascii="Cambria" w:hAnsi="Cambria"/>
          <w:lang w:eastAsia="fr-FR"/>
        </w:rPr>
        <w:t> taxis ;</w:t>
      </w:r>
    </w:p>
    <w:p w14:paraId="2B5F56CC" w14:textId="77777777" w:rsidR="00374E87" w:rsidRPr="005A0A2A" w:rsidRDefault="00374E87" w:rsidP="005A0A2A">
      <w:pPr>
        <w:pStyle w:val="Paragraphedeliste"/>
        <w:numPr>
          <w:ilvl w:val="0"/>
          <w:numId w:val="22"/>
        </w:numPr>
        <w:spacing w:before="100" w:beforeAutospacing="1" w:after="100" w:afterAutospacing="1"/>
        <w:jc w:val="both"/>
        <w:rPr>
          <w:rFonts w:ascii="Cambria" w:hAnsi="Cambria"/>
          <w:lang w:eastAsia="fr-FR"/>
        </w:rPr>
      </w:pPr>
      <w:proofErr w:type="gramStart"/>
      <w:r w:rsidRPr="005A0A2A">
        <w:rPr>
          <w:rFonts w:ascii="Cambria" w:hAnsi="Cambria"/>
          <w:lang w:eastAsia="fr-FR"/>
        </w:rPr>
        <w:t>les</w:t>
      </w:r>
      <w:proofErr w:type="gramEnd"/>
      <w:r w:rsidRPr="005A0A2A">
        <w:rPr>
          <w:rFonts w:ascii="Cambria" w:hAnsi="Cambria"/>
          <w:lang w:eastAsia="fr-FR"/>
        </w:rPr>
        <w:t> commerces et activités présents dans les hôtels ;</w:t>
      </w:r>
    </w:p>
    <w:p w14:paraId="6E5DF60C" w14:textId="77777777" w:rsidR="00374E87" w:rsidRPr="005A0A2A" w:rsidRDefault="00374E87" w:rsidP="005A0A2A">
      <w:pPr>
        <w:pStyle w:val="Paragraphedeliste"/>
        <w:numPr>
          <w:ilvl w:val="0"/>
          <w:numId w:val="22"/>
        </w:numPr>
        <w:spacing w:before="100" w:beforeAutospacing="1" w:after="100" w:afterAutospacing="1"/>
        <w:jc w:val="both"/>
        <w:rPr>
          <w:rFonts w:ascii="Cambria" w:hAnsi="Cambria"/>
          <w:lang w:eastAsia="fr-FR"/>
        </w:rPr>
      </w:pPr>
      <w:proofErr w:type="gramStart"/>
      <w:r w:rsidRPr="005A0A2A">
        <w:rPr>
          <w:rFonts w:ascii="Cambria" w:hAnsi="Cambria"/>
          <w:lang w:eastAsia="fr-FR"/>
        </w:rPr>
        <w:t>les</w:t>
      </w:r>
      <w:proofErr w:type="gramEnd"/>
      <w:r w:rsidRPr="005A0A2A">
        <w:rPr>
          <w:rFonts w:ascii="Cambria" w:hAnsi="Cambria"/>
          <w:lang w:eastAsia="fr-FR"/>
        </w:rPr>
        <w:t> commerces et activités présents sur la plateforme aéroportuaire de Tahiti-Faaa et dans les aérodromes des îles ;</w:t>
      </w:r>
    </w:p>
    <w:p w14:paraId="3FECA4A2" w14:textId="77777777" w:rsidR="00374E87" w:rsidRPr="005A0A2A" w:rsidRDefault="00374E87" w:rsidP="005A0A2A">
      <w:pPr>
        <w:pStyle w:val="Paragraphedeliste"/>
        <w:numPr>
          <w:ilvl w:val="0"/>
          <w:numId w:val="22"/>
        </w:numPr>
        <w:spacing w:before="100" w:beforeAutospacing="1" w:after="100" w:afterAutospacing="1"/>
        <w:jc w:val="both"/>
        <w:rPr>
          <w:rFonts w:ascii="Cambria" w:hAnsi="Cambria"/>
          <w:lang w:eastAsia="fr-FR"/>
        </w:rPr>
      </w:pPr>
      <w:proofErr w:type="gramStart"/>
      <w:r w:rsidRPr="005A0A2A">
        <w:rPr>
          <w:rFonts w:ascii="Cambria" w:hAnsi="Cambria"/>
          <w:lang w:eastAsia="fr-FR"/>
        </w:rPr>
        <w:lastRenderedPageBreak/>
        <w:t>la</w:t>
      </w:r>
      <w:proofErr w:type="gramEnd"/>
      <w:r w:rsidRPr="005A0A2A">
        <w:rPr>
          <w:rFonts w:ascii="Cambria" w:hAnsi="Cambria"/>
          <w:lang w:eastAsia="fr-FR"/>
        </w:rPr>
        <w:t> perliculture ;</w:t>
      </w:r>
    </w:p>
    <w:p w14:paraId="1AFCE4DD" w14:textId="77777777" w:rsidR="00374E87" w:rsidRPr="005A0A2A" w:rsidRDefault="00374E87" w:rsidP="005A0A2A">
      <w:pPr>
        <w:pStyle w:val="Paragraphedeliste"/>
        <w:numPr>
          <w:ilvl w:val="0"/>
          <w:numId w:val="22"/>
        </w:numPr>
        <w:spacing w:before="100" w:beforeAutospacing="1" w:after="100" w:afterAutospacing="1"/>
        <w:jc w:val="both"/>
        <w:rPr>
          <w:rFonts w:ascii="Cambria" w:hAnsi="Cambria"/>
          <w:lang w:eastAsia="fr-FR"/>
        </w:rPr>
      </w:pPr>
      <w:proofErr w:type="gramStart"/>
      <w:r w:rsidRPr="005A0A2A">
        <w:rPr>
          <w:rFonts w:ascii="Cambria" w:hAnsi="Cambria"/>
          <w:lang w:eastAsia="fr-FR"/>
        </w:rPr>
        <w:t>la</w:t>
      </w:r>
      <w:proofErr w:type="gramEnd"/>
      <w:r w:rsidRPr="005A0A2A">
        <w:rPr>
          <w:rFonts w:ascii="Cambria" w:hAnsi="Cambria"/>
          <w:lang w:eastAsia="fr-FR"/>
        </w:rPr>
        <w:t> bijouterie, l’artisanat d’art ;</w:t>
      </w:r>
    </w:p>
    <w:p w14:paraId="42EA5E4A" w14:textId="77777777" w:rsidR="00374E87" w:rsidRPr="005A0A2A" w:rsidRDefault="00374E87" w:rsidP="005A0A2A">
      <w:pPr>
        <w:pStyle w:val="Paragraphedeliste"/>
        <w:numPr>
          <w:ilvl w:val="0"/>
          <w:numId w:val="22"/>
        </w:numPr>
        <w:spacing w:before="100" w:beforeAutospacing="1" w:after="100" w:afterAutospacing="1"/>
        <w:jc w:val="both"/>
        <w:rPr>
          <w:rFonts w:ascii="Cambria" w:hAnsi="Cambria"/>
          <w:lang w:eastAsia="fr-FR"/>
        </w:rPr>
      </w:pPr>
      <w:proofErr w:type="gramStart"/>
      <w:r w:rsidRPr="005A0A2A">
        <w:rPr>
          <w:rFonts w:ascii="Cambria" w:hAnsi="Cambria"/>
          <w:lang w:eastAsia="fr-FR"/>
        </w:rPr>
        <w:t>les</w:t>
      </w:r>
      <w:proofErr w:type="gramEnd"/>
      <w:r w:rsidRPr="005A0A2A">
        <w:rPr>
          <w:rFonts w:ascii="Cambria" w:hAnsi="Cambria"/>
          <w:lang w:eastAsia="fr-FR"/>
        </w:rPr>
        <w:t> discothèques et assimilées ;</w:t>
      </w:r>
    </w:p>
    <w:p w14:paraId="1174CEA8" w14:textId="77777777" w:rsidR="00374E87" w:rsidRPr="005A0A2A" w:rsidRDefault="00374E87" w:rsidP="005A0A2A">
      <w:pPr>
        <w:pStyle w:val="Paragraphedeliste"/>
        <w:numPr>
          <w:ilvl w:val="0"/>
          <w:numId w:val="22"/>
        </w:numPr>
        <w:spacing w:before="100" w:beforeAutospacing="1" w:after="100" w:afterAutospacing="1"/>
        <w:jc w:val="both"/>
        <w:rPr>
          <w:rFonts w:ascii="Cambria" w:hAnsi="Cambria"/>
          <w:lang w:eastAsia="fr-FR"/>
        </w:rPr>
      </w:pPr>
      <w:proofErr w:type="gramStart"/>
      <w:r w:rsidRPr="005A0A2A">
        <w:rPr>
          <w:rFonts w:ascii="Cambria" w:hAnsi="Cambria"/>
          <w:lang w:eastAsia="fr-FR"/>
        </w:rPr>
        <w:t>les</w:t>
      </w:r>
      <w:proofErr w:type="gramEnd"/>
      <w:r w:rsidRPr="005A0A2A">
        <w:rPr>
          <w:rFonts w:ascii="Cambria" w:hAnsi="Cambria"/>
          <w:lang w:eastAsia="fr-FR"/>
        </w:rPr>
        <w:t> prestataires dans le domaine de l’événementiel (foires, expositions, événements sportifs, etc.) ;</w:t>
      </w:r>
    </w:p>
    <w:p w14:paraId="5B36E9C8" w14:textId="24F2CB7A" w:rsidR="00374E87" w:rsidRPr="005A0A2A" w:rsidRDefault="00374E87" w:rsidP="005A0A2A">
      <w:pPr>
        <w:pStyle w:val="Paragraphedeliste"/>
        <w:numPr>
          <w:ilvl w:val="0"/>
          <w:numId w:val="22"/>
        </w:numPr>
        <w:spacing w:before="100" w:beforeAutospacing="1" w:after="100" w:afterAutospacing="1"/>
        <w:jc w:val="both"/>
        <w:rPr>
          <w:rFonts w:ascii="Cambria" w:hAnsi="Cambria"/>
          <w:lang w:eastAsia="fr-FR"/>
        </w:rPr>
      </w:pPr>
      <w:proofErr w:type="gramStart"/>
      <w:r w:rsidRPr="005A0A2A">
        <w:rPr>
          <w:rFonts w:ascii="Cambria" w:hAnsi="Cambria"/>
          <w:lang w:eastAsia="fr-FR"/>
        </w:rPr>
        <w:t>les</w:t>
      </w:r>
      <w:proofErr w:type="gramEnd"/>
      <w:r w:rsidRPr="005A0A2A">
        <w:rPr>
          <w:rFonts w:ascii="Cambria" w:hAnsi="Cambria"/>
          <w:lang w:eastAsia="fr-FR"/>
        </w:rPr>
        <w:t> boutiques de souvenirs et les curios. </w:t>
      </w:r>
    </w:p>
    <w:p w14:paraId="64B38B46" w14:textId="77777777" w:rsidR="00374E87" w:rsidRPr="00374E87" w:rsidRDefault="00374E87" w:rsidP="005A0A2A">
      <w:pPr>
        <w:spacing w:before="100" w:beforeAutospacing="1" w:after="100" w:afterAutospacing="1"/>
        <w:jc w:val="both"/>
        <w:rPr>
          <w:rFonts w:ascii="Cambria" w:hAnsi="Cambria"/>
          <w:lang w:eastAsia="fr-FR"/>
        </w:rPr>
      </w:pPr>
      <w:r w:rsidRPr="00374E87">
        <w:rPr>
          <w:rFonts w:ascii="Cambria" w:hAnsi="Cambria"/>
          <w:lang w:eastAsia="fr-FR"/>
        </w:rPr>
        <w:t>De plus les salles de projection de films cinématographiques ayant repris leur activité, sortent des dispositifs.</w:t>
      </w:r>
    </w:p>
    <w:p w14:paraId="56F2F2AA" w14:textId="77777777" w:rsidR="00374E87" w:rsidRPr="00374E87" w:rsidRDefault="00374E87" w:rsidP="005A0A2A">
      <w:pPr>
        <w:spacing w:before="100" w:beforeAutospacing="1" w:after="100" w:afterAutospacing="1"/>
        <w:jc w:val="both"/>
        <w:rPr>
          <w:rFonts w:ascii="Cambria" w:hAnsi="Cambria"/>
          <w:lang w:eastAsia="fr-FR"/>
        </w:rPr>
      </w:pPr>
      <w:r w:rsidRPr="00374E87">
        <w:rPr>
          <w:rFonts w:ascii="Cambria" w:hAnsi="Cambria"/>
          <w:lang w:eastAsia="fr-FR"/>
        </w:rPr>
        <w:t>La seconde modification consiste à moduler le niveau de réduction du temps de travail (RTT) en fonction des secteurs d’activité. Pour mémoire, les dispositions actuelles admettent que les secteurs d’activités éligibles au DIESE peuvent présenter une réduction du temps de travail maximale de 90%, et par dérogation, poussée à 100%, pour certains secteurs.</w:t>
      </w:r>
    </w:p>
    <w:p w14:paraId="415455B9" w14:textId="77777777" w:rsidR="00374E87" w:rsidRPr="00374E87" w:rsidRDefault="00374E87" w:rsidP="005A0A2A">
      <w:pPr>
        <w:spacing w:before="100" w:beforeAutospacing="1" w:after="100" w:afterAutospacing="1"/>
        <w:jc w:val="both"/>
        <w:rPr>
          <w:rFonts w:ascii="Cambria" w:hAnsi="Cambria"/>
          <w:lang w:eastAsia="fr-FR"/>
        </w:rPr>
      </w:pPr>
      <w:r w:rsidRPr="00374E87">
        <w:rPr>
          <w:rFonts w:ascii="Cambria" w:hAnsi="Cambria"/>
          <w:lang w:eastAsia="fr-FR"/>
        </w:rPr>
        <w:t>Compte tenu des taux de RTT prévisionnels annoncés, conjugué à la reprise de l’activité touristique, il a été acté la gradation suivante :</w:t>
      </w:r>
    </w:p>
    <w:p w14:paraId="5B697E9C" w14:textId="77777777" w:rsidR="00374E87" w:rsidRPr="00374E87" w:rsidRDefault="00374E87" w:rsidP="005A0A2A">
      <w:pPr>
        <w:numPr>
          <w:ilvl w:val="0"/>
          <w:numId w:val="15"/>
        </w:numPr>
        <w:spacing w:before="100" w:beforeAutospacing="1" w:after="100" w:afterAutospacing="1"/>
        <w:jc w:val="both"/>
        <w:rPr>
          <w:rFonts w:ascii="Cambria" w:hAnsi="Cambria"/>
          <w:lang w:eastAsia="fr-FR"/>
        </w:rPr>
      </w:pPr>
      <w:r w:rsidRPr="00374E87">
        <w:rPr>
          <w:rFonts w:ascii="Cambria" w:hAnsi="Cambria"/>
          <w:lang w:eastAsia="fr-FR"/>
        </w:rPr>
        <w:t>Peuvent bénéficier d’une réduction du temps de travail pouvant aller jusqu’à 40 % :</w:t>
      </w:r>
    </w:p>
    <w:p w14:paraId="41EA9395" w14:textId="77777777" w:rsidR="00374E87" w:rsidRPr="005A0A2A" w:rsidRDefault="00374E87" w:rsidP="005A0A2A">
      <w:pPr>
        <w:pStyle w:val="Paragraphedeliste"/>
        <w:numPr>
          <w:ilvl w:val="0"/>
          <w:numId w:val="23"/>
        </w:numPr>
        <w:spacing w:before="100" w:beforeAutospacing="1" w:after="100" w:afterAutospacing="1"/>
        <w:jc w:val="both"/>
        <w:rPr>
          <w:rFonts w:ascii="Cambria" w:hAnsi="Cambria"/>
          <w:lang w:eastAsia="fr-FR"/>
        </w:rPr>
      </w:pPr>
      <w:proofErr w:type="gramStart"/>
      <w:r w:rsidRPr="005A0A2A">
        <w:rPr>
          <w:rFonts w:ascii="Cambria" w:hAnsi="Cambria"/>
          <w:lang w:eastAsia="fr-FR"/>
        </w:rPr>
        <w:t>les</w:t>
      </w:r>
      <w:proofErr w:type="gramEnd"/>
      <w:r w:rsidRPr="005A0A2A">
        <w:rPr>
          <w:rFonts w:ascii="Cambria" w:hAnsi="Cambria"/>
          <w:lang w:eastAsia="fr-FR"/>
        </w:rPr>
        <w:t> entreprises d’hébergement touristique terrestre ;</w:t>
      </w:r>
    </w:p>
    <w:p w14:paraId="1537261D" w14:textId="77777777" w:rsidR="00374E87" w:rsidRPr="005A0A2A" w:rsidRDefault="00374E87" w:rsidP="005A0A2A">
      <w:pPr>
        <w:pStyle w:val="Paragraphedeliste"/>
        <w:numPr>
          <w:ilvl w:val="0"/>
          <w:numId w:val="23"/>
        </w:numPr>
        <w:spacing w:before="100" w:beforeAutospacing="1" w:after="100" w:afterAutospacing="1"/>
        <w:jc w:val="both"/>
        <w:rPr>
          <w:rFonts w:ascii="Cambria" w:hAnsi="Cambria"/>
          <w:lang w:eastAsia="fr-FR"/>
        </w:rPr>
      </w:pPr>
      <w:proofErr w:type="gramStart"/>
      <w:r w:rsidRPr="005A0A2A">
        <w:rPr>
          <w:rFonts w:ascii="Cambria" w:hAnsi="Cambria"/>
          <w:lang w:eastAsia="fr-FR"/>
        </w:rPr>
        <w:t>les</w:t>
      </w:r>
      <w:proofErr w:type="gramEnd"/>
      <w:r w:rsidRPr="005A0A2A">
        <w:rPr>
          <w:rFonts w:ascii="Cambria" w:hAnsi="Cambria"/>
          <w:lang w:eastAsia="fr-FR"/>
        </w:rPr>
        <w:t> entreprises du secteur du transport aérien ;</w:t>
      </w:r>
    </w:p>
    <w:p w14:paraId="08D20C94" w14:textId="5B7AE885" w:rsidR="00374E87" w:rsidRPr="005A0A2A" w:rsidRDefault="00374E87" w:rsidP="005A0A2A">
      <w:pPr>
        <w:pStyle w:val="Paragraphedeliste"/>
        <w:numPr>
          <w:ilvl w:val="0"/>
          <w:numId w:val="23"/>
        </w:numPr>
        <w:spacing w:before="100" w:beforeAutospacing="1" w:after="100" w:afterAutospacing="1"/>
        <w:jc w:val="both"/>
        <w:rPr>
          <w:rFonts w:ascii="Cambria" w:hAnsi="Cambria"/>
          <w:lang w:eastAsia="fr-FR"/>
        </w:rPr>
      </w:pPr>
      <w:proofErr w:type="gramStart"/>
      <w:r w:rsidRPr="005A0A2A">
        <w:rPr>
          <w:rFonts w:ascii="Cambria" w:hAnsi="Cambria"/>
          <w:lang w:eastAsia="fr-FR"/>
        </w:rPr>
        <w:t>les</w:t>
      </w:r>
      <w:proofErr w:type="gramEnd"/>
      <w:r w:rsidRPr="005A0A2A">
        <w:rPr>
          <w:rFonts w:ascii="Cambria" w:hAnsi="Cambria"/>
          <w:lang w:eastAsia="fr-FR"/>
        </w:rPr>
        <w:t> commerces et activités présents dans les hôtels ;</w:t>
      </w:r>
    </w:p>
    <w:p w14:paraId="7D393F43" w14:textId="77777777" w:rsidR="00374E87" w:rsidRPr="00374E87" w:rsidRDefault="00374E87" w:rsidP="005A0A2A">
      <w:pPr>
        <w:numPr>
          <w:ilvl w:val="0"/>
          <w:numId w:val="16"/>
        </w:numPr>
        <w:spacing w:before="100" w:beforeAutospacing="1" w:after="100" w:afterAutospacing="1"/>
        <w:jc w:val="both"/>
        <w:rPr>
          <w:rFonts w:ascii="Cambria" w:hAnsi="Cambria"/>
          <w:lang w:eastAsia="fr-FR"/>
        </w:rPr>
      </w:pPr>
      <w:r w:rsidRPr="00374E87">
        <w:rPr>
          <w:rFonts w:ascii="Cambria" w:hAnsi="Cambria"/>
          <w:lang w:eastAsia="fr-FR"/>
        </w:rPr>
        <w:t>Peuvent bénéficier d’une réduction du temps de travail pouvant aller jusqu’à 50 % :</w:t>
      </w:r>
    </w:p>
    <w:p w14:paraId="183CE1B5" w14:textId="316CF63F" w:rsidR="00374E87" w:rsidRPr="005A0A2A" w:rsidRDefault="00374E87" w:rsidP="005A0A2A">
      <w:pPr>
        <w:pStyle w:val="Paragraphedeliste"/>
        <w:numPr>
          <w:ilvl w:val="0"/>
          <w:numId w:val="24"/>
        </w:numPr>
        <w:spacing w:before="100" w:beforeAutospacing="1" w:after="100" w:afterAutospacing="1"/>
        <w:jc w:val="both"/>
        <w:rPr>
          <w:rFonts w:ascii="Cambria" w:hAnsi="Cambria"/>
          <w:lang w:eastAsia="fr-FR"/>
        </w:rPr>
      </w:pPr>
      <w:proofErr w:type="gramStart"/>
      <w:r w:rsidRPr="005A0A2A">
        <w:rPr>
          <w:rFonts w:ascii="Cambria" w:hAnsi="Cambria"/>
          <w:lang w:eastAsia="fr-FR"/>
        </w:rPr>
        <w:t>les</w:t>
      </w:r>
      <w:proofErr w:type="gramEnd"/>
      <w:r w:rsidRPr="005A0A2A">
        <w:rPr>
          <w:rFonts w:ascii="Cambria" w:hAnsi="Cambria"/>
          <w:lang w:eastAsia="fr-FR"/>
        </w:rPr>
        <w:t> commerces et activités présents sur la plateforme aéroportuaire de Tahiti-Faaa et dans les aérodromes des îles ;</w:t>
      </w:r>
    </w:p>
    <w:p w14:paraId="72AB93AC" w14:textId="77777777" w:rsidR="00374E87" w:rsidRPr="00374E87" w:rsidRDefault="00374E87" w:rsidP="005A0A2A">
      <w:pPr>
        <w:numPr>
          <w:ilvl w:val="0"/>
          <w:numId w:val="17"/>
        </w:numPr>
        <w:spacing w:before="100" w:beforeAutospacing="1" w:after="100" w:afterAutospacing="1"/>
        <w:jc w:val="both"/>
        <w:rPr>
          <w:rFonts w:ascii="Cambria" w:hAnsi="Cambria"/>
          <w:lang w:eastAsia="fr-FR"/>
        </w:rPr>
      </w:pPr>
      <w:r w:rsidRPr="00374E87">
        <w:rPr>
          <w:rFonts w:ascii="Cambria" w:hAnsi="Cambria"/>
          <w:lang w:eastAsia="fr-FR"/>
        </w:rPr>
        <w:t>Peuvent bénéficier d’une réduction du temps de travail pouvant aller jusqu’à 60 % :</w:t>
      </w:r>
    </w:p>
    <w:p w14:paraId="5517D5AE" w14:textId="77777777" w:rsidR="00374E87" w:rsidRPr="005A0A2A" w:rsidRDefault="00374E87" w:rsidP="005A0A2A">
      <w:pPr>
        <w:pStyle w:val="Paragraphedeliste"/>
        <w:numPr>
          <w:ilvl w:val="0"/>
          <w:numId w:val="24"/>
        </w:numPr>
        <w:spacing w:before="100" w:beforeAutospacing="1" w:after="100" w:afterAutospacing="1"/>
        <w:jc w:val="both"/>
        <w:rPr>
          <w:rFonts w:ascii="Cambria" w:hAnsi="Cambria"/>
          <w:lang w:eastAsia="fr-FR"/>
        </w:rPr>
      </w:pPr>
      <w:proofErr w:type="gramStart"/>
      <w:r w:rsidRPr="005A0A2A">
        <w:rPr>
          <w:rFonts w:ascii="Cambria" w:hAnsi="Cambria"/>
          <w:lang w:eastAsia="fr-FR"/>
        </w:rPr>
        <w:t>les</w:t>
      </w:r>
      <w:proofErr w:type="gramEnd"/>
      <w:r w:rsidRPr="005A0A2A">
        <w:rPr>
          <w:rFonts w:ascii="Cambria" w:hAnsi="Cambria"/>
          <w:lang w:eastAsia="fr-FR"/>
        </w:rPr>
        <w:t> entreprises d’hébergement touristique flottant ;</w:t>
      </w:r>
    </w:p>
    <w:p w14:paraId="1BB0612C" w14:textId="2E1ACC2E" w:rsidR="00374E87" w:rsidRPr="005A0A2A" w:rsidRDefault="00374E87" w:rsidP="005A0A2A">
      <w:pPr>
        <w:pStyle w:val="Paragraphedeliste"/>
        <w:numPr>
          <w:ilvl w:val="0"/>
          <w:numId w:val="24"/>
        </w:numPr>
        <w:spacing w:before="100" w:beforeAutospacing="1" w:after="100" w:afterAutospacing="1"/>
        <w:jc w:val="both"/>
        <w:rPr>
          <w:rFonts w:ascii="Cambria" w:hAnsi="Cambria"/>
          <w:lang w:eastAsia="fr-FR"/>
        </w:rPr>
      </w:pPr>
      <w:proofErr w:type="gramStart"/>
      <w:r w:rsidRPr="005A0A2A">
        <w:rPr>
          <w:rFonts w:ascii="Cambria" w:hAnsi="Cambria"/>
          <w:lang w:eastAsia="fr-FR"/>
        </w:rPr>
        <w:t>les</w:t>
      </w:r>
      <w:proofErr w:type="gramEnd"/>
      <w:r w:rsidRPr="005A0A2A">
        <w:rPr>
          <w:rFonts w:ascii="Cambria" w:hAnsi="Cambria"/>
          <w:lang w:eastAsia="fr-FR"/>
        </w:rPr>
        <w:t> prestataires touristiques et culturels ;</w:t>
      </w:r>
    </w:p>
    <w:p w14:paraId="588C8E14" w14:textId="77777777" w:rsidR="00374E87" w:rsidRPr="00374E87" w:rsidRDefault="00374E87" w:rsidP="005A0A2A">
      <w:pPr>
        <w:numPr>
          <w:ilvl w:val="0"/>
          <w:numId w:val="18"/>
        </w:numPr>
        <w:spacing w:before="100" w:beforeAutospacing="1" w:after="100" w:afterAutospacing="1"/>
        <w:jc w:val="both"/>
        <w:rPr>
          <w:rFonts w:ascii="Cambria" w:hAnsi="Cambria"/>
          <w:lang w:eastAsia="fr-FR"/>
        </w:rPr>
      </w:pPr>
      <w:r w:rsidRPr="00374E87">
        <w:rPr>
          <w:rFonts w:ascii="Cambria" w:hAnsi="Cambria"/>
          <w:lang w:eastAsia="fr-FR"/>
        </w:rPr>
        <w:t>Peuvent bénéficier d’une réduction du temps de travail pouvant aller jusqu’à 80 % :</w:t>
      </w:r>
    </w:p>
    <w:p w14:paraId="6A656996" w14:textId="77777777" w:rsidR="00374E87" w:rsidRPr="005A0A2A" w:rsidRDefault="00374E87" w:rsidP="005A0A2A">
      <w:pPr>
        <w:pStyle w:val="Paragraphedeliste"/>
        <w:numPr>
          <w:ilvl w:val="0"/>
          <w:numId w:val="25"/>
        </w:numPr>
        <w:spacing w:before="100" w:beforeAutospacing="1" w:after="100" w:afterAutospacing="1"/>
        <w:jc w:val="both"/>
        <w:rPr>
          <w:rFonts w:ascii="Cambria" w:hAnsi="Cambria"/>
          <w:lang w:eastAsia="fr-FR"/>
        </w:rPr>
      </w:pPr>
      <w:proofErr w:type="gramStart"/>
      <w:r w:rsidRPr="005A0A2A">
        <w:rPr>
          <w:rFonts w:ascii="Cambria" w:hAnsi="Cambria"/>
          <w:lang w:eastAsia="fr-FR"/>
        </w:rPr>
        <w:t>la</w:t>
      </w:r>
      <w:proofErr w:type="gramEnd"/>
      <w:r w:rsidRPr="005A0A2A">
        <w:rPr>
          <w:rFonts w:ascii="Cambria" w:hAnsi="Cambria"/>
          <w:lang w:eastAsia="fr-FR"/>
        </w:rPr>
        <w:t> bijouterie, l’artisanat d’art ;</w:t>
      </w:r>
    </w:p>
    <w:p w14:paraId="0995D553" w14:textId="78E45387" w:rsidR="00374E87" w:rsidRPr="005A0A2A" w:rsidRDefault="00374E87" w:rsidP="005A0A2A">
      <w:pPr>
        <w:pStyle w:val="Paragraphedeliste"/>
        <w:numPr>
          <w:ilvl w:val="0"/>
          <w:numId w:val="25"/>
        </w:numPr>
        <w:spacing w:before="100" w:beforeAutospacing="1" w:after="100" w:afterAutospacing="1"/>
        <w:jc w:val="both"/>
        <w:rPr>
          <w:rFonts w:ascii="Cambria" w:hAnsi="Cambria"/>
          <w:lang w:eastAsia="fr-FR"/>
        </w:rPr>
      </w:pPr>
      <w:proofErr w:type="gramStart"/>
      <w:r w:rsidRPr="005A0A2A">
        <w:rPr>
          <w:rFonts w:ascii="Cambria" w:hAnsi="Cambria"/>
          <w:lang w:eastAsia="fr-FR"/>
        </w:rPr>
        <w:t>les</w:t>
      </w:r>
      <w:proofErr w:type="gramEnd"/>
      <w:r w:rsidRPr="005A0A2A">
        <w:rPr>
          <w:rFonts w:ascii="Cambria" w:hAnsi="Cambria"/>
          <w:lang w:eastAsia="fr-FR"/>
        </w:rPr>
        <w:t> boutiques de souvenirs et les curios ;</w:t>
      </w:r>
    </w:p>
    <w:p w14:paraId="5425951D" w14:textId="77777777" w:rsidR="00374E87" w:rsidRPr="00374E87" w:rsidRDefault="00374E87" w:rsidP="005A0A2A">
      <w:pPr>
        <w:numPr>
          <w:ilvl w:val="0"/>
          <w:numId w:val="19"/>
        </w:numPr>
        <w:spacing w:before="100" w:beforeAutospacing="1" w:after="100" w:afterAutospacing="1"/>
        <w:jc w:val="both"/>
        <w:rPr>
          <w:rFonts w:ascii="Cambria" w:hAnsi="Cambria"/>
          <w:lang w:eastAsia="fr-FR"/>
        </w:rPr>
      </w:pPr>
      <w:r w:rsidRPr="00374E87">
        <w:rPr>
          <w:rFonts w:ascii="Cambria" w:hAnsi="Cambria"/>
          <w:lang w:eastAsia="fr-FR"/>
        </w:rPr>
        <w:t>Peuvent bénéficier d’une réduction du temps de travail pouvant aller jusqu’à 90 % :</w:t>
      </w:r>
    </w:p>
    <w:p w14:paraId="2C90391F" w14:textId="77777777" w:rsidR="00374E87" w:rsidRPr="005A0A2A" w:rsidRDefault="00374E87" w:rsidP="005A0A2A">
      <w:pPr>
        <w:pStyle w:val="Paragraphedeliste"/>
        <w:numPr>
          <w:ilvl w:val="0"/>
          <w:numId w:val="26"/>
        </w:numPr>
        <w:spacing w:before="100" w:beforeAutospacing="1" w:after="100" w:afterAutospacing="1"/>
        <w:jc w:val="both"/>
        <w:rPr>
          <w:rFonts w:ascii="Cambria" w:hAnsi="Cambria"/>
          <w:lang w:eastAsia="fr-FR"/>
        </w:rPr>
      </w:pPr>
      <w:proofErr w:type="gramStart"/>
      <w:r w:rsidRPr="005A0A2A">
        <w:rPr>
          <w:rFonts w:ascii="Cambria" w:hAnsi="Cambria"/>
          <w:lang w:eastAsia="fr-FR"/>
        </w:rPr>
        <w:t>la</w:t>
      </w:r>
      <w:proofErr w:type="gramEnd"/>
      <w:r w:rsidRPr="005A0A2A">
        <w:rPr>
          <w:rFonts w:ascii="Cambria" w:hAnsi="Cambria"/>
          <w:lang w:eastAsia="fr-FR"/>
        </w:rPr>
        <w:t> perliculture ;</w:t>
      </w:r>
    </w:p>
    <w:p w14:paraId="70DA3152" w14:textId="77777777" w:rsidR="00374E87" w:rsidRPr="005A0A2A" w:rsidRDefault="00374E87" w:rsidP="005A0A2A">
      <w:pPr>
        <w:pStyle w:val="Paragraphedeliste"/>
        <w:numPr>
          <w:ilvl w:val="0"/>
          <w:numId w:val="26"/>
        </w:numPr>
        <w:spacing w:before="100" w:beforeAutospacing="1" w:after="100" w:afterAutospacing="1"/>
        <w:jc w:val="both"/>
        <w:rPr>
          <w:rFonts w:ascii="Cambria" w:hAnsi="Cambria"/>
          <w:lang w:eastAsia="fr-FR"/>
        </w:rPr>
      </w:pPr>
      <w:proofErr w:type="gramStart"/>
      <w:r w:rsidRPr="005A0A2A">
        <w:rPr>
          <w:rFonts w:ascii="Cambria" w:hAnsi="Cambria"/>
          <w:lang w:eastAsia="fr-FR"/>
        </w:rPr>
        <w:t>les</w:t>
      </w:r>
      <w:proofErr w:type="gramEnd"/>
      <w:r w:rsidRPr="005A0A2A">
        <w:rPr>
          <w:rFonts w:ascii="Cambria" w:hAnsi="Cambria"/>
          <w:lang w:eastAsia="fr-FR"/>
        </w:rPr>
        <w:t> discothèques et assimilées ;</w:t>
      </w:r>
    </w:p>
    <w:p w14:paraId="7CCE875A" w14:textId="4EA37C08" w:rsidR="00374E87" w:rsidRPr="005A0A2A" w:rsidRDefault="00374E87" w:rsidP="005A0A2A">
      <w:pPr>
        <w:pStyle w:val="Paragraphedeliste"/>
        <w:numPr>
          <w:ilvl w:val="0"/>
          <w:numId w:val="26"/>
        </w:numPr>
        <w:spacing w:before="100" w:beforeAutospacing="1" w:after="100" w:afterAutospacing="1"/>
        <w:jc w:val="both"/>
        <w:rPr>
          <w:rFonts w:ascii="Cambria" w:hAnsi="Cambria"/>
          <w:lang w:eastAsia="fr-FR"/>
        </w:rPr>
      </w:pPr>
      <w:proofErr w:type="gramStart"/>
      <w:r w:rsidRPr="005A0A2A">
        <w:rPr>
          <w:rFonts w:ascii="Cambria" w:hAnsi="Cambria"/>
          <w:lang w:eastAsia="fr-FR"/>
        </w:rPr>
        <w:t>les</w:t>
      </w:r>
      <w:proofErr w:type="gramEnd"/>
      <w:r w:rsidRPr="005A0A2A">
        <w:rPr>
          <w:rFonts w:ascii="Cambria" w:hAnsi="Cambria"/>
          <w:lang w:eastAsia="fr-FR"/>
        </w:rPr>
        <w:t> prestataires dans le domaine de l’événementiel (foires, expositions, événements sportifs, etc.) ;</w:t>
      </w:r>
    </w:p>
    <w:p w14:paraId="1A2B7252" w14:textId="77777777" w:rsidR="00374E87" w:rsidRPr="00374E87" w:rsidRDefault="00374E87" w:rsidP="005A0A2A">
      <w:pPr>
        <w:spacing w:before="100" w:beforeAutospacing="1" w:after="100" w:afterAutospacing="1"/>
        <w:jc w:val="both"/>
        <w:rPr>
          <w:rFonts w:ascii="Cambria" w:hAnsi="Cambria"/>
          <w:lang w:eastAsia="fr-FR"/>
        </w:rPr>
      </w:pPr>
      <w:r w:rsidRPr="00374E87">
        <w:rPr>
          <w:rFonts w:ascii="Cambria" w:hAnsi="Cambria"/>
          <w:lang w:eastAsia="fr-FR"/>
        </w:rPr>
        <w:lastRenderedPageBreak/>
        <w:t>L’ensemble des modification actées seront applicables aux nouvelles demandes et renouvellements de DIESE intervenant après l’entrée en vigueur des arrêtés examinés en Conseil des ministres.</w:t>
      </w:r>
    </w:p>
    <w:p w14:paraId="56FE9CAC" w14:textId="77777777" w:rsidR="006709B6" w:rsidRDefault="006709B6" w:rsidP="006709B6">
      <w:pPr>
        <w:jc w:val="both"/>
        <w:rPr>
          <w:rFonts w:ascii="Cambria" w:hAnsi="Cambria"/>
        </w:rPr>
      </w:pPr>
    </w:p>
    <w:p w14:paraId="6B275648" w14:textId="1236AFB0" w:rsidR="006709B6" w:rsidRPr="006709B6" w:rsidRDefault="006709B6" w:rsidP="006709B6">
      <w:pPr>
        <w:jc w:val="both"/>
        <w:rPr>
          <w:rFonts w:ascii="Cambria" w:hAnsi="Cambria"/>
        </w:rPr>
      </w:pPr>
      <w:r w:rsidRPr="006709B6">
        <w:rPr>
          <w:rFonts w:ascii="Cambria" w:hAnsi="Cambria"/>
          <w:b/>
          <w:bCs/>
          <w:lang w:eastAsia="fr-FR"/>
        </w:rPr>
        <w:t>Bilan des actions sur le terrain des guides sanitaires</w:t>
      </w:r>
    </w:p>
    <w:p w14:paraId="5F25EAE9" w14:textId="77777777" w:rsidR="006709B6" w:rsidRPr="006709B6" w:rsidRDefault="006709B6" w:rsidP="006709B6">
      <w:pPr>
        <w:spacing w:before="100" w:beforeAutospacing="1" w:after="100" w:afterAutospacing="1"/>
        <w:jc w:val="both"/>
        <w:rPr>
          <w:rFonts w:ascii="Cambria" w:hAnsi="Cambria"/>
          <w:lang w:eastAsia="fr-FR"/>
        </w:rPr>
      </w:pPr>
      <w:r w:rsidRPr="006709B6">
        <w:rPr>
          <w:rFonts w:ascii="Cambria" w:hAnsi="Cambria"/>
          <w:lang w:eastAsia="fr-FR"/>
        </w:rPr>
        <w:t>Pour rappel, la première phase du dispositif des contrats CAE Guides Sanitaires s’est inscrite dans le cadre de la réouverture de la destination aux visiteurs internationaux à partir du 15 juillet 2020. Elle a démarré dès cette date à Bora Bora, et a eu pour but de sensibiliser la population et les professionnels du tourisme aux protocoles sanitaires, nécessaires à l’accueil des visiteurs dans les meilleures conditions possibles. Le recrutement de plus de 550 « guides sanitaires » CAE en partenariat avec les communes, a permis de sensibiliser les différents publics dans les lieux à forte fréquentation et dans les établissements touristiques. Au total, 363 heures de formation ont été réalisées en faveur de 442 CAE et 28 référents (CAE ou agents communaux ou élus), répartis comme suit :</w:t>
      </w:r>
    </w:p>
    <w:p w14:paraId="4CB1D611" w14:textId="77777777" w:rsidR="006709B6" w:rsidRPr="006709B6" w:rsidRDefault="006709B6" w:rsidP="006709B6">
      <w:pPr>
        <w:numPr>
          <w:ilvl w:val="0"/>
          <w:numId w:val="13"/>
        </w:numPr>
        <w:spacing w:before="100" w:beforeAutospacing="1" w:after="100" w:afterAutospacing="1"/>
        <w:jc w:val="both"/>
        <w:rPr>
          <w:rFonts w:ascii="Cambria" w:hAnsi="Cambria"/>
          <w:lang w:eastAsia="fr-FR"/>
        </w:rPr>
      </w:pPr>
      <w:r w:rsidRPr="006709B6">
        <w:rPr>
          <w:rFonts w:ascii="Cambria" w:hAnsi="Cambria"/>
          <w:lang w:eastAsia="fr-FR"/>
        </w:rPr>
        <w:t>Iles du Vent : toutes les communes</w:t>
      </w:r>
    </w:p>
    <w:p w14:paraId="5D6E39D1" w14:textId="77777777" w:rsidR="006709B6" w:rsidRPr="006709B6" w:rsidRDefault="006709B6" w:rsidP="006709B6">
      <w:pPr>
        <w:numPr>
          <w:ilvl w:val="0"/>
          <w:numId w:val="13"/>
        </w:numPr>
        <w:spacing w:before="100" w:beforeAutospacing="1" w:after="100" w:afterAutospacing="1"/>
        <w:jc w:val="both"/>
        <w:rPr>
          <w:rFonts w:ascii="Cambria" w:hAnsi="Cambria"/>
          <w:lang w:eastAsia="fr-FR"/>
        </w:rPr>
      </w:pPr>
      <w:r w:rsidRPr="006709B6">
        <w:rPr>
          <w:rFonts w:ascii="Cambria" w:hAnsi="Cambria"/>
          <w:lang w:eastAsia="fr-FR"/>
        </w:rPr>
        <w:t>Iles Sous le Vent : toutes les communes</w:t>
      </w:r>
    </w:p>
    <w:p w14:paraId="68ACF97D" w14:textId="77777777" w:rsidR="006709B6" w:rsidRPr="006709B6" w:rsidRDefault="006709B6" w:rsidP="006709B6">
      <w:pPr>
        <w:numPr>
          <w:ilvl w:val="0"/>
          <w:numId w:val="13"/>
        </w:numPr>
        <w:spacing w:before="100" w:beforeAutospacing="1" w:after="100" w:afterAutospacing="1"/>
        <w:jc w:val="both"/>
        <w:rPr>
          <w:rFonts w:ascii="Cambria" w:hAnsi="Cambria"/>
          <w:lang w:eastAsia="fr-FR"/>
        </w:rPr>
      </w:pPr>
      <w:r w:rsidRPr="006709B6">
        <w:rPr>
          <w:rFonts w:ascii="Cambria" w:hAnsi="Cambria"/>
          <w:lang w:eastAsia="fr-FR"/>
        </w:rPr>
        <w:t>Tuamotu : 4 communes (Rangiroa-Tikehau, Fakarava, Manihi-</w:t>
      </w:r>
      <w:proofErr w:type="spellStart"/>
      <w:r w:rsidRPr="006709B6">
        <w:rPr>
          <w:rFonts w:ascii="Cambria" w:hAnsi="Cambria"/>
          <w:lang w:eastAsia="fr-FR"/>
        </w:rPr>
        <w:t>Ahe</w:t>
      </w:r>
      <w:proofErr w:type="spellEnd"/>
      <w:r w:rsidRPr="006709B6">
        <w:rPr>
          <w:rFonts w:ascii="Cambria" w:hAnsi="Cambria"/>
          <w:lang w:eastAsia="fr-FR"/>
        </w:rPr>
        <w:t>, Gambier)</w:t>
      </w:r>
    </w:p>
    <w:p w14:paraId="4EEC2632" w14:textId="77777777" w:rsidR="006709B6" w:rsidRPr="006709B6" w:rsidRDefault="006709B6" w:rsidP="006709B6">
      <w:pPr>
        <w:numPr>
          <w:ilvl w:val="0"/>
          <w:numId w:val="13"/>
        </w:numPr>
        <w:spacing w:before="100" w:beforeAutospacing="1" w:after="100" w:afterAutospacing="1"/>
        <w:jc w:val="both"/>
        <w:rPr>
          <w:rFonts w:ascii="Cambria" w:hAnsi="Cambria"/>
          <w:lang w:eastAsia="fr-FR"/>
        </w:rPr>
      </w:pPr>
      <w:r w:rsidRPr="006709B6">
        <w:rPr>
          <w:rFonts w:ascii="Cambria" w:hAnsi="Cambria"/>
          <w:lang w:eastAsia="fr-FR"/>
        </w:rPr>
        <w:t>Australes : 4 communes (</w:t>
      </w:r>
      <w:proofErr w:type="spellStart"/>
      <w:r w:rsidRPr="006709B6">
        <w:rPr>
          <w:rFonts w:ascii="Cambria" w:hAnsi="Cambria"/>
          <w:lang w:eastAsia="fr-FR"/>
        </w:rPr>
        <w:t>Tubuai</w:t>
      </w:r>
      <w:proofErr w:type="spellEnd"/>
      <w:r w:rsidRPr="006709B6">
        <w:rPr>
          <w:rFonts w:ascii="Cambria" w:hAnsi="Cambria"/>
          <w:lang w:eastAsia="fr-FR"/>
        </w:rPr>
        <w:t>, Rurutu, Raivavae, Rimatara)</w:t>
      </w:r>
    </w:p>
    <w:p w14:paraId="54823AAF" w14:textId="77777777" w:rsidR="006709B6" w:rsidRPr="006709B6" w:rsidRDefault="006709B6" w:rsidP="006709B6">
      <w:pPr>
        <w:numPr>
          <w:ilvl w:val="0"/>
          <w:numId w:val="13"/>
        </w:numPr>
        <w:spacing w:before="100" w:beforeAutospacing="1" w:after="100" w:afterAutospacing="1"/>
        <w:jc w:val="both"/>
        <w:rPr>
          <w:rFonts w:ascii="Cambria" w:hAnsi="Cambria"/>
          <w:lang w:eastAsia="fr-FR"/>
        </w:rPr>
      </w:pPr>
      <w:r w:rsidRPr="006709B6">
        <w:rPr>
          <w:rFonts w:ascii="Cambria" w:hAnsi="Cambria"/>
          <w:lang w:eastAsia="fr-FR"/>
        </w:rPr>
        <w:t>Marquises : 4 communes (</w:t>
      </w:r>
      <w:proofErr w:type="spellStart"/>
      <w:r w:rsidRPr="006709B6">
        <w:rPr>
          <w:rFonts w:ascii="Cambria" w:hAnsi="Cambria"/>
          <w:lang w:eastAsia="fr-FR"/>
        </w:rPr>
        <w:t>Nuku</w:t>
      </w:r>
      <w:proofErr w:type="spellEnd"/>
      <w:r w:rsidRPr="006709B6">
        <w:rPr>
          <w:rFonts w:ascii="Cambria" w:hAnsi="Cambria"/>
          <w:lang w:eastAsia="fr-FR"/>
        </w:rPr>
        <w:t xml:space="preserve"> </w:t>
      </w:r>
      <w:proofErr w:type="spellStart"/>
      <w:r w:rsidRPr="006709B6">
        <w:rPr>
          <w:rFonts w:ascii="Cambria" w:hAnsi="Cambria"/>
          <w:lang w:eastAsia="fr-FR"/>
        </w:rPr>
        <w:t>Hiva</w:t>
      </w:r>
      <w:proofErr w:type="spellEnd"/>
      <w:r w:rsidRPr="006709B6">
        <w:rPr>
          <w:rFonts w:ascii="Cambria" w:hAnsi="Cambria"/>
          <w:lang w:eastAsia="fr-FR"/>
        </w:rPr>
        <w:t xml:space="preserve">, </w:t>
      </w:r>
      <w:proofErr w:type="spellStart"/>
      <w:r w:rsidRPr="006709B6">
        <w:rPr>
          <w:rFonts w:ascii="Cambria" w:hAnsi="Cambria"/>
          <w:lang w:eastAsia="fr-FR"/>
        </w:rPr>
        <w:t>Hiva</w:t>
      </w:r>
      <w:proofErr w:type="spellEnd"/>
      <w:r w:rsidRPr="006709B6">
        <w:rPr>
          <w:rFonts w:ascii="Cambria" w:hAnsi="Cambria"/>
          <w:lang w:eastAsia="fr-FR"/>
        </w:rPr>
        <w:t xml:space="preserve"> </w:t>
      </w:r>
      <w:proofErr w:type="spellStart"/>
      <w:r w:rsidRPr="006709B6">
        <w:rPr>
          <w:rFonts w:ascii="Cambria" w:hAnsi="Cambria"/>
          <w:lang w:eastAsia="fr-FR"/>
        </w:rPr>
        <w:t>Oa</w:t>
      </w:r>
      <w:proofErr w:type="spellEnd"/>
      <w:r w:rsidRPr="006709B6">
        <w:rPr>
          <w:rFonts w:ascii="Cambria" w:hAnsi="Cambria"/>
          <w:lang w:eastAsia="fr-FR"/>
        </w:rPr>
        <w:t xml:space="preserve">, </w:t>
      </w:r>
      <w:proofErr w:type="spellStart"/>
      <w:r w:rsidRPr="006709B6">
        <w:rPr>
          <w:rFonts w:ascii="Cambria" w:hAnsi="Cambria"/>
          <w:lang w:eastAsia="fr-FR"/>
        </w:rPr>
        <w:t>Ua</w:t>
      </w:r>
      <w:proofErr w:type="spellEnd"/>
      <w:r w:rsidRPr="006709B6">
        <w:rPr>
          <w:rFonts w:ascii="Cambria" w:hAnsi="Cambria"/>
          <w:lang w:eastAsia="fr-FR"/>
        </w:rPr>
        <w:t xml:space="preserve"> Pou, </w:t>
      </w:r>
      <w:proofErr w:type="spellStart"/>
      <w:r w:rsidRPr="006709B6">
        <w:rPr>
          <w:rFonts w:ascii="Cambria" w:hAnsi="Cambria"/>
          <w:lang w:eastAsia="fr-FR"/>
        </w:rPr>
        <w:t>Ua</w:t>
      </w:r>
      <w:proofErr w:type="spellEnd"/>
      <w:r w:rsidRPr="006709B6">
        <w:rPr>
          <w:rFonts w:ascii="Cambria" w:hAnsi="Cambria"/>
          <w:lang w:eastAsia="fr-FR"/>
        </w:rPr>
        <w:t xml:space="preserve"> </w:t>
      </w:r>
      <w:proofErr w:type="spellStart"/>
      <w:r w:rsidRPr="006709B6">
        <w:rPr>
          <w:rFonts w:ascii="Cambria" w:hAnsi="Cambria"/>
          <w:lang w:eastAsia="fr-FR"/>
        </w:rPr>
        <w:t>Huka</w:t>
      </w:r>
      <w:proofErr w:type="spellEnd"/>
      <w:r w:rsidRPr="006709B6">
        <w:rPr>
          <w:rFonts w:ascii="Cambria" w:hAnsi="Cambria"/>
          <w:lang w:eastAsia="fr-FR"/>
        </w:rPr>
        <w:t>)</w:t>
      </w:r>
    </w:p>
    <w:p w14:paraId="23122258" w14:textId="77777777" w:rsidR="006709B6" w:rsidRPr="006709B6" w:rsidRDefault="006709B6" w:rsidP="006709B6">
      <w:pPr>
        <w:spacing w:before="100" w:beforeAutospacing="1" w:after="100" w:afterAutospacing="1"/>
        <w:jc w:val="both"/>
        <w:rPr>
          <w:rFonts w:ascii="Cambria" w:hAnsi="Cambria"/>
          <w:lang w:eastAsia="fr-FR"/>
        </w:rPr>
      </w:pPr>
      <w:r w:rsidRPr="006709B6">
        <w:rPr>
          <w:rFonts w:ascii="Cambria" w:hAnsi="Cambria"/>
          <w:lang w:eastAsia="fr-FR"/>
        </w:rPr>
        <w:t>La deuxième phase de ce dispositif a démarré à l’occasion du séminaire de sensibilisation organisé le 14 avril dernier en présence de la totalité des guides sanitaires de Tahiti et Moorea à la présidence de la Polynésie française. Si la mission des guides a été essentiellement orientée « tourisme » entre juillet et octobre 2020, elle a rapidement été ajustée en faveur d’une sensibilisation locale, afin de faire face à l’augmentation des cas Covid+ à Tahiti et dans les îles, et à l’expansion de la Covid-19. Une collaboration avec la Direction de la santé et les guides sanitaires dans toutes les communes de Polynésie s’est alors rapidement mise en place. Les guides sanitaires visitant les quartiers sensibles et les foyers vulnérables, ont efficacement contribué à l'information des populations sur l'épidémie de Covid-19, surtout sur les gestes barrières et sur la stratégie vaccinale.</w:t>
      </w:r>
    </w:p>
    <w:p w14:paraId="09BC4A7C" w14:textId="00CD52FF" w:rsidR="006709B6" w:rsidRPr="006709B6" w:rsidRDefault="006709B6" w:rsidP="006709B6">
      <w:pPr>
        <w:spacing w:before="100" w:beforeAutospacing="1" w:after="100" w:afterAutospacing="1"/>
        <w:jc w:val="both"/>
        <w:rPr>
          <w:rFonts w:ascii="Cambria" w:hAnsi="Cambria"/>
          <w:lang w:eastAsia="fr-FR"/>
        </w:rPr>
      </w:pPr>
      <w:r w:rsidRPr="006709B6">
        <w:rPr>
          <w:rFonts w:ascii="Cambria" w:hAnsi="Cambria"/>
          <w:lang w:eastAsia="fr-FR"/>
        </w:rPr>
        <w:t>Pour ce faire, et toujours avec l’accompagnement de la direction de la santé, des séances d'informations et formations ont été organisées</w:t>
      </w:r>
      <w:r>
        <w:rPr>
          <w:rFonts w:ascii="Cambria" w:hAnsi="Cambria"/>
          <w:lang w:eastAsia="fr-FR"/>
        </w:rPr>
        <w:t xml:space="preserve"> </w:t>
      </w:r>
      <w:r w:rsidRPr="006709B6">
        <w:rPr>
          <w:rFonts w:ascii="Cambria" w:hAnsi="Cambria"/>
          <w:lang w:eastAsia="fr-FR"/>
        </w:rPr>
        <w:t>: 1 séance initiale et 1 en renforcement des connaissances et compétences, centrées sur ces 2 thématiques. Les frontières ont été fermées le 3 février dernier aux voyageurs de toute provenance, entrainant l’arrêt soudain de l’activité touristique. Afin d’offrir les garanties nécessaires à l’accueil des visiteurs dans les meilleures conditions possibles dès la réouverture des frontières au mois de mai 2021, et ce dans le strict respect des protocoles sanitaires requis, une nouvelle campagne de prévention et de sensibilisation à l’attention des guides et référents sanitaires a été mise en place, pour positionner et centrer la vaccination contre la Covid-19 comme mission prioritaire, consolider les connaissances nécessaires à la mission et systématiser les bonnes pratiques, optimiser les brigades sanitaires en nous appuyant sur les points forts et les points d’efforts identifiées de juillet 2020 à mars 2021, remotiver les équipes et établir une restitution en guise de plan d’actions pour optimiser le dispositif.</w:t>
      </w:r>
    </w:p>
    <w:p w14:paraId="79F45326" w14:textId="29EB5733" w:rsidR="00211E2D" w:rsidRPr="006709B6" w:rsidRDefault="006709B6" w:rsidP="006709B6">
      <w:pPr>
        <w:spacing w:before="100" w:beforeAutospacing="1" w:after="100" w:afterAutospacing="1"/>
        <w:jc w:val="both"/>
        <w:rPr>
          <w:rFonts w:ascii="Cambria" w:hAnsi="Cambria"/>
          <w:lang w:eastAsia="fr-FR"/>
        </w:rPr>
      </w:pPr>
      <w:r w:rsidRPr="006709B6">
        <w:rPr>
          <w:rFonts w:ascii="Cambria" w:hAnsi="Cambria"/>
          <w:lang w:eastAsia="fr-FR"/>
        </w:rPr>
        <w:lastRenderedPageBreak/>
        <w:t xml:space="preserve">Les contrats des guides CAE arrivent progressivement à échéance. Au vu de la situation sanitaire liée à la circulation exponentielle du virus (et notamment des variants), il a été décidé de renouveler les contrats CAE Guides Sanitaires, avec quelques ajustements sur certaines communes. D’autres guides sanitaires sont aussi en activité auprès de la Direction de la Santé, du Centre hospitalier de la Polynésie française, de l’Institut Louis </w:t>
      </w:r>
      <w:proofErr w:type="spellStart"/>
      <w:r w:rsidRPr="006709B6">
        <w:rPr>
          <w:rFonts w:ascii="Cambria" w:hAnsi="Cambria"/>
          <w:lang w:eastAsia="fr-FR"/>
        </w:rPr>
        <w:t>Malardé</w:t>
      </w:r>
      <w:proofErr w:type="spellEnd"/>
      <w:r w:rsidRPr="006709B6">
        <w:rPr>
          <w:rFonts w:ascii="Cambria" w:hAnsi="Cambria"/>
          <w:lang w:eastAsia="fr-FR"/>
        </w:rPr>
        <w:t xml:space="preserve"> et de la DGEE (Direction générale de l’Education et des Enseignements). </w:t>
      </w:r>
    </w:p>
    <w:p w14:paraId="47B32436" w14:textId="77777777" w:rsidR="00211E2D" w:rsidRDefault="00211E2D" w:rsidP="000515AF">
      <w:pPr>
        <w:jc w:val="both"/>
        <w:rPr>
          <w:rFonts w:ascii="Cambria" w:hAnsi="Cambria"/>
        </w:rPr>
      </w:pPr>
    </w:p>
    <w:p w14:paraId="67E6FEC3" w14:textId="77777777" w:rsidR="0082604F" w:rsidRPr="0082604F" w:rsidRDefault="0082604F" w:rsidP="0082604F">
      <w:pPr>
        <w:spacing w:before="100" w:beforeAutospacing="1" w:after="100" w:afterAutospacing="1"/>
        <w:jc w:val="both"/>
        <w:rPr>
          <w:rFonts w:ascii="Cambria" w:hAnsi="Cambria"/>
          <w:lang w:eastAsia="fr-FR"/>
        </w:rPr>
      </w:pPr>
      <w:r w:rsidRPr="0082604F">
        <w:rPr>
          <w:rFonts w:ascii="Cambria" w:hAnsi="Cambria"/>
          <w:b/>
          <w:bCs/>
          <w:lang w:eastAsia="fr-FR"/>
        </w:rPr>
        <w:t>Subventions aux associations culturelles, de la jeunesse, des sports et pour la protection de l’environnement</w:t>
      </w:r>
    </w:p>
    <w:p w14:paraId="23C87DB2" w14:textId="77777777" w:rsidR="0082604F" w:rsidRPr="0082604F" w:rsidRDefault="0082604F" w:rsidP="0082604F">
      <w:pPr>
        <w:spacing w:before="100" w:beforeAutospacing="1" w:after="100" w:afterAutospacing="1"/>
        <w:jc w:val="both"/>
        <w:rPr>
          <w:rFonts w:ascii="Cambria" w:hAnsi="Cambria"/>
          <w:lang w:eastAsia="fr-FR"/>
        </w:rPr>
      </w:pPr>
      <w:r w:rsidRPr="0082604F">
        <w:rPr>
          <w:rFonts w:ascii="Cambria" w:hAnsi="Cambria"/>
          <w:lang w:eastAsia="fr-FR"/>
        </w:rPr>
        <w:t>Sur proposition du ministre de la Culture, de l’Environnement, en charge de la jeunesse et des sports et de l’artisanat, le Conseil des ministres a octroyé plusieurs subventions pour un montant total de 40 007 000 </w:t>
      </w:r>
      <w:proofErr w:type="spellStart"/>
      <w:r w:rsidRPr="0082604F">
        <w:rPr>
          <w:rFonts w:ascii="Cambria" w:hAnsi="Cambria"/>
          <w:lang w:eastAsia="fr-FR"/>
        </w:rPr>
        <w:t>Fcfp</w:t>
      </w:r>
      <w:proofErr w:type="spellEnd"/>
      <w:r w:rsidRPr="0082604F">
        <w:rPr>
          <w:rFonts w:ascii="Cambria" w:hAnsi="Cambria"/>
          <w:lang w:eastAsia="fr-FR"/>
        </w:rPr>
        <w:t> :</w:t>
      </w:r>
    </w:p>
    <w:p w14:paraId="5D8ADCFF" w14:textId="77777777" w:rsidR="0082604F" w:rsidRPr="0082604F" w:rsidRDefault="0082604F" w:rsidP="0082604F">
      <w:pPr>
        <w:spacing w:before="100" w:beforeAutospacing="1" w:after="100" w:afterAutospacing="1"/>
        <w:jc w:val="both"/>
        <w:rPr>
          <w:rFonts w:ascii="Cambria" w:hAnsi="Cambria"/>
          <w:lang w:eastAsia="fr-FR"/>
        </w:rPr>
      </w:pPr>
      <w:r w:rsidRPr="0082604F">
        <w:rPr>
          <w:rFonts w:ascii="Cambria" w:hAnsi="Cambria"/>
          <w:i/>
          <w:iCs/>
          <w:u w:val="single"/>
          <w:lang w:eastAsia="fr-FR"/>
        </w:rPr>
        <w:t>Au titre de l’artisanat, pour un montant de 17 000 000 </w:t>
      </w:r>
      <w:proofErr w:type="spellStart"/>
      <w:r w:rsidRPr="0082604F">
        <w:rPr>
          <w:rFonts w:ascii="Cambria" w:hAnsi="Cambria"/>
          <w:i/>
          <w:iCs/>
          <w:u w:val="single"/>
          <w:lang w:eastAsia="fr-FR"/>
        </w:rPr>
        <w:t>Fcfp</w:t>
      </w:r>
      <w:proofErr w:type="spellEnd"/>
      <w:r w:rsidRPr="0082604F">
        <w:rPr>
          <w:rFonts w:ascii="Cambria" w:hAnsi="Cambria"/>
          <w:i/>
          <w:iCs/>
          <w:u w:val="single"/>
          <w:lang w:eastAsia="fr-FR"/>
        </w:rPr>
        <w:t> en faveur :</w:t>
      </w:r>
    </w:p>
    <w:p w14:paraId="334CF97B" w14:textId="429C7412" w:rsidR="0082604F" w:rsidRPr="0082604F" w:rsidRDefault="0082604F" w:rsidP="0082604F">
      <w:pPr>
        <w:pStyle w:val="Paragraphedeliste"/>
        <w:numPr>
          <w:ilvl w:val="0"/>
          <w:numId w:val="11"/>
        </w:numPr>
        <w:spacing w:before="100" w:beforeAutospacing="1" w:after="100" w:afterAutospacing="1"/>
        <w:jc w:val="both"/>
        <w:rPr>
          <w:rFonts w:ascii="Cambria" w:hAnsi="Cambria"/>
          <w:lang w:eastAsia="fr-FR"/>
        </w:rPr>
      </w:pPr>
      <w:proofErr w:type="gramStart"/>
      <w:r w:rsidRPr="0082604F">
        <w:rPr>
          <w:rFonts w:ascii="Cambria" w:hAnsi="Cambria"/>
          <w:lang w:eastAsia="fr-FR"/>
        </w:rPr>
        <w:t>du</w:t>
      </w:r>
      <w:proofErr w:type="gramEnd"/>
      <w:r w:rsidRPr="0082604F">
        <w:rPr>
          <w:rFonts w:ascii="Cambria" w:hAnsi="Cambria"/>
          <w:lang w:eastAsia="fr-FR"/>
        </w:rPr>
        <w:t> Comité des artisans Tahiti i te rima </w:t>
      </w:r>
      <w:proofErr w:type="spellStart"/>
      <w:r w:rsidRPr="0082604F">
        <w:rPr>
          <w:rFonts w:ascii="Cambria" w:hAnsi="Cambria"/>
          <w:lang w:eastAsia="fr-FR"/>
        </w:rPr>
        <w:t>rau</w:t>
      </w:r>
      <w:proofErr w:type="spellEnd"/>
      <w:r w:rsidRPr="0082604F">
        <w:rPr>
          <w:rFonts w:ascii="Cambria" w:hAnsi="Cambria"/>
          <w:lang w:eastAsia="fr-FR"/>
        </w:rPr>
        <w:t> pour la prise en charge des frais liées à l'organisation et la mise en place du 32ème </w:t>
      </w:r>
      <w:proofErr w:type="spellStart"/>
      <w:r w:rsidRPr="0082604F">
        <w:rPr>
          <w:rFonts w:ascii="Cambria" w:hAnsi="Cambria"/>
          <w:lang w:eastAsia="fr-FR"/>
        </w:rPr>
        <w:t>Heiva</w:t>
      </w:r>
      <w:proofErr w:type="spellEnd"/>
      <w:r w:rsidRPr="0082604F">
        <w:rPr>
          <w:rFonts w:ascii="Cambria" w:hAnsi="Cambria"/>
          <w:lang w:eastAsia="fr-FR"/>
        </w:rPr>
        <w:t> </w:t>
      </w:r>
      <w:proofErr w:type="spellStart"/>
      <w:r w:rsidRPr="0082604F">
        <w:rPr>
          <w:rFonts w:ascii="Cambria" w:hAnsi="Cambria"/>
          <w:lang w:eastAsia="fr-FR"/>
        </w:rPr>
        <w:t>Rima'i</w:t>
      </w:r>
      <w:proofErr w:type="spellEnd"/>
      <w:r w:rsidRPr="0082604F">
        <w:rPr>
          <w:rFonts w:ascii="Cambria" w:hAnsi="Cambria"/>
          <w:lang w:eastAsia="fr-FR"/>
        </w:rPr>
        <w:t> et du 14ème </w:t>
      </w:r>
      <w:proofErr w:type="spellStart"/>
      <w:r w:rsidRPr="0082604F">
        <w:rPr>
          <w:rFonts w:ascii="Cambria" w:hAnsi="Cambria"/>
          <w:lang w:eastAsia="fr-FR"/>
        </w:rPr>
        <w:t>Noera</w:t>
      </w:r>
      <w:proofErr w:type="spellEnd"/>
      <w:r w:rsidRPr="0082604F">
        <w:rPr>
          <w:rFonts w:ascii="Cambria" w:hAnsi="Cambria"/>
          <w:lang w:eastAsia="fr-FR"/>
        </w:rPr>
        <w:t> a te Rima'i2021 qui auront lieu au parc </w:t>
      </w:r>
      <w:proofErr w:type="spellStart"/>
      <w:r w:rsidRPr="0082604F">
        <w:rPr>
          <w:rFonts w:ascii="Cambria" w:hAnsi="Cambria"/>
          <w:lang w:eastAsia="fr-FR"/>
        </w:rPr>
        <w:t>Mama’o</w:t>
      </w:r>
      <w:proofErr w:type="spellEnd"/>
    </w:p>
    <w:p w14:paraId="2B0BAB2B" w14:textId="77777777" w:rsidR="0082604F" w:rsidRPr="0082604F" w:rsidRDefault="0082604F" w:rsidP="0082604F">
      <w:pPr>
        <w:spacing w:before="100" w:beforeAutospacing="1" w:after="100" w:afterAutospacing="1"/>
        <w:jc w:val="both"/>
        <w:rPr>
          <w:rFonts w:ascii="Cambria" w:hAnsi="Cambria"/>
          <w:lang w:eastAsia="fr-FR"/>
        </w:rPr>
      </w:pPr>
      <w:r w:rsidRPr="0082604F">
        <w:rPr>
          <w:rFonts w:ascii="Cambria" w:hAnsi="Cambria"/>
          <w:i/>
          <w:iCs/>
          <w:u w:val="single"/>
          <w:lang w:eastAsia="fr-FR"/>
        </w:rPr>
        <w:t>Au titre de la Culture, pour un montant d’1 000 000 </w:t>
      </w:r>
      <w:proofErr w:type="spellStart"/>
      <w:r w:rsidRPr="0082604F">
        <w:rPr>
          <w:rFonts w:ascii="Cambria" w:hAnsi="Cambria"/>
          <w:i/>
          <w:iCs/>
          <w:u w:val="single"/>
          <w:lang w:eastAsia="fr-FR"/>
        </w:rPr>
        <w:t>Fcfp</w:t>
      </w:r>
      <w:proofErr w:type="spellEnd"/>
      <w:r w:rsidRPr="0082604F">
        <w:rPr>
          <w:rFonts w:ascii="Cambria" w:hAnsi="Cambria"/>
          <w:i/>
          <w:iCs/>
          <w:u w:val="single"/>
          <w:lang w:eastAsia="fr-FR"/>
        </w:rPr>
        <w:t> en faveur :</w:t>
      </w:r>
    </w:p>
    <w:p w14:paraId="79B24F08" w14:textId="18D21F3F" w:rsidR="0082604F" w:rsidRPr="0082604F" w:rsidRDefault="0082604F" w:rsidP="0082604F">
      <w:pPr>
        <w:pStyle w:val="Paragraphedeliste"/>
        <w:numPr>
          <w:ilvl w:val="0"/>
          <w:numId w:val="11"/>
        </w:numPr>
        <w:spacing w:before="100" w:beforeAutospacing="1" w:after="100" w:afterAutospacing="1"/>
        <w:jc w:val="both"/>
        <w:rPr>
          <w:rFonts w:ascii="Cambria" w:hAnsi="Cambria"/>
          <w:lang w:eastAsia="fr-FR"/>
        </w:rPr>
      </w:pPr>
      <w:proofErr w:type="gramStart"/>
      <w:r w:rsidRPr="0082604F">
        <w:rPr>
          <w:rFonts w:ascii="Cambria" w:hAnsi="Cambria"/>
          <w:lang w:eastAsia="fr-FR"/>
        </w:rPr>
        <w:t>du</w:t>
      </w:r>
      <w:proofErr w:type="gramEnd"/>
      <w:r w:rsidRPr="0082604F">
        <w:rPr>
          <w:rFonts w:ascii="Cambria" w:hAnsi="Cambria"/>
          <w:lang w:eastAsia="fr-FR"/>
        </w:rPr>
        <w:t> Comité du tourisme de Rangiroa pour financer l'organisation de la 10ème édition du </w:t>
      </w:r>
      <w:proofErr w:type="spellStart"/>
      <w:r w:rsidRPr="0082604F">
        <w:rPr>
          <w:rFonts w:ascii="Cambria" w:hAnsi="Cambria"/>
          <w:lang w:eastAsia="fr-FR"/>
        </w:rPr>
        <w:t>Farerei</w:t>
      </w:r>
      <w:proofErr w:type="spellEnd"/>
      <w:r w:rsidRPr="0082604F">
        <w:rPr>
          <w:rFonts w:ascii="Cambria" w:hAnsi="Cambria"/>
          <w:lang w:eastAsia="fr-FR"/>
        </w:rPr>
        <w:t> </w:t>
      </w:r>
      <w:proofErr w:type="spellStart"/>
      <w:r w:rsidRPr="0082604F">
        <w:rPr>
          <w:rFonts w:ascii="Cambria" w:hAnsi="Cambria"/>
          <w:lang w:eastAsia="fr-FR"/>
        </w:rPr>
        <w:t>Haga</w:t>
      </w:r>
      <w:proofErr w:type="spellEnd"/>
      <w:r w:rsidRPr="0082604F">
        <w:rPr>
          <w:rFonts w:ascii="Cambria" w:hAnsi="Cambria"/>
          <w:lang w:eastAsia="fr-FR"/>
        </w:rPr>
        <w:t> 2021</w:t>
      </w:r>
    </w:p>
    <w:p w14:paraId="488EF1DF" w14:textId="77777777" w:rsidR="0082604F" w:rsidRPr="0082604F" w:rsidRDefault="0082604F" w:rsidP="0082604F">
      <w:pPr>
        <w:spacing w:before="100" w:beforeAutospacing="1" w:after="100" w:afterAutospacing="1"/>
        <w:jc w:val="both"/>
        <w:rPr>
          <w:rFonts w:ascii="Cambria" w:hAnsi="Cambria"/>
          <w:lang w:eastAsia="fr-FR"/>
        </w:rPr>
      </w:pPr>
      <w:r w:rsidRPr="0082604F">
        <w:rPr>
          <w:rFonts w:ascii="Cambria" w:hAnsi="Cambria"/>
          <w:i/>
          <w:iCs/>
          <w:u w:val="single"/>
          <w:lang w:eastAsia="fr-FR"/>
        </w:rPr>
        <w:t>Au titre du sport, pour un montant de 21 757 000 </w:t>
      </w:r>
      <w:proofErr w:type="spellStart"/>
      <w:r w:rsidRPr="0082604F">
        <w:rPr>
          <w:rFonts w:ascii="Cambria" w:hAnsi="Cambria"/>
          <w:i/>
          <w:iCs/>
          <w:u w:val="single"/>
          <w:lang w:eastAsia="fr-FR"/>
        </w:rPr>
        <w:t>Fcfp</w:t>
      </w:r>
      <w:proofErr w:type="spellEnd"/>
      <w:r w:rsidRPr="0082604F">
        <w:rPr>
          <w:rFonts w:ascii="Cambria" w:hAnsi="Cambria"/>
          <w:i/>
          <w:iCs/>
          <w:u w:val="single"/>
          <w:lang w:eastAsia="fr-FR"/>
        </w:rPr>
        <w:t>, après avis de la commission du sport sur la base des critères relatifs notamment au développement de la pratique sportive, de l’organisation de compétitions, de formations, et de sport santé, en faveur de : </w:t>
      </w:r>
    </w:p>
    <w:p w14:paraId="36D2696C" w14:textId="77777777" w:rsidR="0082604F" w:rsidRDefault="0082604F" w:rsidP="0082604F">
      <w:pPr>
        <w:pStyle w:val="Paragraphedeliste"/>
        <w:numPr>
          <w:ilvl w:val="0"/>
          <w:numId w:val="11"/>
        </w:numPr>
        <w:spacing w:before="100" w:beforeAutospacing="1" w:after="100" w:afterAutospacing="1"/>
        <w:jc w:val="both"/>
        <w:rPr>
          <w:rFonts w:ascii="Cambria" w:hAnsi="Cambria"/>
          <w:lang w:eastAsia="fr-FR"/>
        </w:rPr>
      </w:pPr>
      <w:proofErr w:type="gramStart"/>
      <w:r w:rsidRPr="0082604F">
        <w:rPr>
          <w:rFonts w:ascii="Cambria" w:hAnsi="Cambria"/>
          <w:lang w:eastAsia="fr-FR"/>
        </w:rPr>
        <w:t>de</w:t>
      </w:r>
      <w:proofErr w:type="gramEnd"/>
      <w:r w:rsidRPr="0082604F">
        <w:rPr>
          <w:rFonts w:ascii="Cambria" w:hAnsi="Cambria"/>
          <w:lang w:eastAsia="fr-FR"/>
        </w:rPr>
        <w:t> la Fédération d'Athlétisme de Polynésie française pour le financement de ses activités générales au titre de l'année 2021</w:t>
      </w:r>
    </w:p>
    <w:p w14:paraId="32D3E8DA" w14:textId="77777777" w:rsidR="0082604F" w:rsidRDefault="0082604F" w:rsidP="0082604F">
      <w:pPr>
        <w:pStyle w:val="Paragraphedeliste"/>
        <w:numPr>
          <w:ilvl w:val="0"/>
          <w:numId w:val="11"/>
        </w:numPr>
        <w:spacing w:before="100" w:beforeAutospacing="1" w:after="100" w:afterAutospacing="1"/>
        <w:jc w:val="both"/>
        <w:rPr>
          <w:rFonts w:ascii="Cambria" w:hAnsi="Cambria"/>
          <w:lang w:eastAsia="fr-FR"/>
        </w:rPr>
      </w:pPr>
      <w:proofErr w:type="gramStart"/>
      <w:r w:rsidRPr="0082604F">
        <w:rPr>
          <w:rFonts w:ascii="Cambria" w:hAnsi="Cambria"/>
          <w:lang w:eastAsia="fr-FR"/>
        </w:rPr>
        <w:t>de</w:t>
      </w:r>
      <w:proofErr w:type="gramEnd"/>
      <w:r w:rsidRPr="0082604F">
        <w:rPr>
          <w:rFonts w:ascii="Cambria" w:hAnsi="Cambria"/>
          <w:lang w:eastAsia="fr-FR"/>
        </w:rPr>
        <w:t> la Fédération Tahitienne de Football pour le financement de ses activités générales au titre de l'année 2021 et le financement des préparations de la sélection A (hommes) pour les qualifications de l'OFC (Oceania Football Confédération) 2021, ainsi que celle de la sélection U20 au tournoi U20 et de la sélection de Beach Soccer</w:t>
      </w:r>
    </w:p>
    <w:p w14:paraId="7C32830B" w14:textId="77777777" w:rsidR="0082604F" w:rsidRDefault="0082604F" w:rsidP="0082604F">
      <w:pPr>
        <w:pStyle w:val="Paragraphedeliste"/>
        <w:numPr>
          <w:ilvl w:val="0"/>
          <w:numId w:val="11"/>
        </w:numPr>
        <w:spacing w:before="100" w:beforeAutospacing="1" w:after="100" w:afterAutospacing="1"/>
        <w:jc w:val="both"/>
        <w:rPr>
          <w:rFonts w:ascii="Cambria" w:hAnsi="Cambria"/>
          <w:lang w:eastAsia="fr-FR"/>
        </w:rPr>
      </w:pPr>
      <w:proofErr w:type="gramStart"/>
      <w:r w:rsidRPr="0082604F">
        <w:rPr>
          <w:rFonts w:ascii="Cambria" w:hAnsi="Cambria"/>
          <w:lang w:eastAsia="fr-FR"/>
        </w:rPr>
        <w:t>de</w:t>
      </w:r>
      <w:proofErr w:type="gramEnd"/>
      <w:r w:rsidRPr="0082604F">
        <w:rPr>
          <w:rFonts w:ascii="Cambria" w:hAnsi="Cambria"/>
          <w:lang w:eastAsia="fr-FR"/>
        </w:rPr>
        <w:t> la Fédération Tahitienne de Badminton pour le financement de ses activités générales au titre de l'année 2021 et le financement d'échange culturel et sportif avec l'Union St Bruno de Bordeaux, de la venue d'un entraineur et de joueurs français, de la participation aux Oceania 2021 et de la formation qualifiante d'arbitre de niveau Oceania</w:t>
      </w:r>
    </w:p>
    <w:p w14:paraId="246E9B51" w14:textId="77777777" w:rsidR="0082604F" w:rsidRDefault="0082604F" w:rsidP="0082604F">
      <w:pPr>
        <w:pStyle w:val="Paragraphedeliste"/>
        <w:numPr>
          <w:ilvl w:val="0"/>
          <w:numId w:val="11"/>
        </w:numPr>
        <w:spacing w:before="100" w:beforeAutospacing="1" w:after="100" w:afterAutospacing="1"/>
        <w:jc w:val="both"/>
        <w:rPr>
          <w:rFonts w:ascii="Cambria" w:hAnsi="Cambria"/>
          <w:lang w:eastAsia="fr-FR"/>
        </w:rPr>
      </w:pPr>
      <w:proofErr w:type="gramStart"/>
      <w:r w:rsidRPr="0082604F">
        <w:rPr>
          <w:rFonts w:ascii="Cambria" w:hAnsi="Cambria"/>
          <w:lang w:eastAsia="fr-FR"/>
        </w:rPr>
        <w:t>de</w:t>
      </w:r>
      <w:proofErr w:type="gramEnd"/>
      <w:r w:rsidRPr="0082604F">
        <w:rPr>
          <w:rFonts w:ascii="Cambria" w:hAnsi="Cambria"/>
          <w:lang w:eastAsia="fr-FR"/>
        </w:rPr>
        <w:t> la Fédération Tahitienne de Motocyclisme pour le financement de ses activités générales au titre de l'année 2021 et le financement de la promotion du motocross sur Raiatea (Iles Sous-le-Vent) et de la réalisation d'une compétition de Motocross, la "Island Cup Cross 2021"</w:t>
      </w:r>
    </w:p>
    <w:p w14:paraId="7CBF247F" w14:textId="77777777" w:rsidR="0082604F" w:rsidRDefault="0082604F" w:rsidP="0082604F">
      <w:pPr>
        <w:pStyle w:val="Paragraphedeliste"/>
        <w:numPr>
          <w:ilvl w:val="0"/>
          <w:numId w:val="11"/>
        </w:numPr>
        <w:spacing w:before="100" w:beforeAutospacing="1" w:after="100" w:afterAutospacing="1"/>
        <w:jc w:val="both"/>
        <w:rPr>
          <w:rFonts w:ascii="Cambria" w:hAnsi="Cambria"/>
          <w:lang w:eastAsia="fr-FR"/>
        </w:rPr>
      </w:pPr>
      <w:proofErr w:type="gramStart"/>
      <w:r w:rsidRPr="0082604F">
        <w:rPr>
          <w:rFonts w:ascii="Cambria" w:hAnsi="Cambria"/>
          <w:lang w:eastAsia="fr-FR"/>
        </w:rPr>
        <w:t>de</w:t>
      </w:r>
      <w:proofErr w:type="gramEnd"/>
      <w:r w:rsidRPr="0082604F">
        <w:rPr>
          <w:rFonts w:ascii="Cambria" w:hAnsi="Cambria"/>
          <w:lang w:eastAsia="fr-FR"/>
        </w:rPr>
        <w:t xml:space="preserve"> la Fédération Tahitienne de Cyclisme pour le financement de ses activités générales au titre de l'année 2021 et le financement du déplacement pour le Championnat </w:t>
      </w:r>
      <w:r w:rsidRPr="0082604F">
        <w:rPr>
          <w:rFonts w:ascii="Cambria" w:hAnsi="Cambria"/>
          <w:lang w:eastAsia="fr-FR"/>
        </w:rPr>
        <w:lastRenderedPageBreak/>
        <w:t>de France des Outre-Mer à la Réunion et de la participation aux Championnats de France </w:t>
      </w:r>
      <w:proofErr w:type="spellStart"/>
      <w:r w:rsidRPr="0082604F">
        <w:rPr>
          <w:rFonts w:ascii="Cambria" w:hAnsi="Cambria"/>
          <w:lang w:eastAsia="fr-FR"/>
        </w:rPr>
        <w:t>Paracyclismesur</w:t>
      </w:r>
      <w:proofErr w:type="spellEnd"/>
      <w:r w:rsidRPr="0082604F">
        <w:rPr>
          <w:rFonts w:ascii="Cambria" w:hAnsi="Cambria"/>
          <w:lang w:eastAsia="fr-FR"/>
        </w:rPr>
        <w:t xml:space="preserve"> route</w:t>
      </w:r>
    </w:p>
    <w:p w14:paraId="742772C3" w14:textId="77777777" w:rsidR="0082604F" w:rsidRDefault="0082604F" w:rsidP="0082604F">
      <w:pPr>
        <w:pStyle w:val="Paragraphedeliste"/>
        <w:numPr>
          <w:ilvl w:val="0"/>
          <w:numId w:val="11"/>
        </w:numPr>
        <w:spacing w:before="100" w:beforeAutospacing="1" w:after="100" w:afterAutospacing="1"/>
        <w:jc w:val="both"/>
        <w:rPr>
          <w:rFonts w:ascii="Cambria" w:hAnsi="Cambria"/>
          <w:lang w:eastAsia="fr-FR"/>
        </w:rPr>
      </w:pPr>
      <w:proofErr w:type="gramStart"/>
      <w:r w:rsidRPr="0082604F">
        <w:rPr>
          <w:rFonts w:ascii="Cambria" w:hAnsi="Cambria"/>
          <w:lang w:eastAsia="fr-FR"/>
        </w:rPr>
        <w:t>de</w:t>
      </w:r>
      <w:proofErr w:type="gramEnd"/>
      <w:r w:rsidRPr="0082604F">
        <w:rPr>
          <w:rFonts w:ascii="Cambria" w:hAnsi="Cambria"/>
          <w:lang w:eastAsia="fr-FR"/>
        </w:rPr>
        <w:t> la Confédération du Sport Scolaire et Universitaire de Polynésie (CSSU) pour le financement de ses activités générales au titre de l'année 2021</w:t>
      </w:r>
    </w:p>
    <w:p w14:paraId="64A9E687" w14:textId="77777777" w:rsidR="0082604F" w:rsidRDefault="0082604F" w:rsidP="0082604F">
      <w:pPr>
        <w:pStyle w:val="Paragraphedeliste"/>
        <w:numPr>
          <w:ilvl w:val="0"/>
          <w:numId w:val="11"/>
        </w:numPr>
        <w:spacing w:before="100" w:beforeAutospacing="1" w:after="100" w:afterAutospacing="1"/>
        <w:jc w:val="both"/>
        <w:rPr>
          <w:rFonts w:ascii="Cambria" w:hAnsi="Cambria"/>
          <w:lang w:eastAsia="fr-FR"/>
        </w:rPr>
      </w:pPr>
      <w:proofErr w:type="gramStart"/>
      <w:r w:rsidRPr="0082604F">
        <w:rPr>
          <w:rFonts w:ascii="Cambria" w:hAnsi="Cambria"/>
          <w:lang w:eastAsia="fr-FR"/>
        </w:rPr>
        <w:t>du</w:t>
      </w:r>
      <w:proofErr w:type="gramEnd"/>
      <w:r w:rsidRPr="0082604F">
        <w:rPr>
          <w:rFonts w:ascii="Cambria" w:hAnsi="Cambria"/>
          <w:lang w:eastAsia="fr-FR"/>
        </w:rPr>
        <w:t> Centre Nautique de la Baie de Phaëton pour le financement de ses activités générales au titre de l'année 2021</w:t>
      </w:r>
    </w:p>
    <w:p w14:paraId="0BBDACAD" w14:textId="77777777" w:rsidR="0082604F" w:rsidRDefault="0082604F" w:rsidP="0082604F">
      <w:pPr>
        <w:pStyle w:val="Paragraphedeliste"/>
        <w:numPr>
          <w:ilvl w:val="0"/>
          <w:numId w:val="11"/>
        </w:numPr>
        <w:spacing w:before="100" w:beforeAutospacing="1" w:after="100" w:afterAutospacing="1"/>
        <w:jc w:val="both"/>
        <w:rPr>
          <w:rFonts w:ascii="Cambria" w:hAnsi="Cambria"/>
          <w:lang w:eastAsia="fr-FR"/>
        </w:rPr>
      </w:pPr>
      <w:proofErr w:type="gramStart"/>
      <w:r w:rsidRPr="0082604F">
        <w:rPr>
          <w:rFonts w:ascii="Cambria" w:hAnsi="Cambria"/>
          <w:lang w:eastAsia="fr-FR"/>
        </w:rPr>
        <w:t>de</w:t>
      </w:r>
      <w:proofErr w:type="gramEnd"/>
      <w:r w:rsidRPr="0082604F">
        <w:rPr>
          <w:rFonts w:ascii="Cambria" w:hAnsi="Cambria"/>
          <w:lang w:eastAsia="fr-FR"/>
        </w:rPr>
        <w:t> l’association </w:t>
      </w:r>
      <w:proofErr w:type="spellStart"/>
      <w:r w:rsidRPr="0082604F">
        <w:rPr>
          <w:rFonts w:ascii="Cambria" w:hAnsi="Cambria"/>
          <w:lang w:eastAsia="fr-FR"/>
        </w:rPr>
        <w:t>Samine</w:t>
      </w:r>
      <w:proofErr w:type="spellEnd"/>
      <w:r w:rsidRPr="0082604F">
        <w:rPr>
          <w:rFonts w:ascii="Cambria" w:hAnsi="Cambria"/>
          <w:lang w:eastAsia="fr-FR"/>
        </w:rPr>
        <w:t> pour le financement de ses activités générales au titre de l'année 2021</w:t>
      </w:r>
    </w:p>
    <w:p w14:paraId="2685B6FD" w14:textId="33D84AE3" w:rsidR="0082604F" w:rsidRPr="0082604F" w:rsidRDefault="0082604F" w:rsidP="0082604F">
      <w:pPr>
        <w:pStyle w:val="Paragraphedeliste"/>
        <w:numPr>
          <w:ilvl w:val="0"/>
          <w:numId w:val="11"/>
        </w:numPr>
        <w:spacing w:before="100" w:beforeAutospacing="1" w:after="100" w:afterAutospacing="1"/>
        <w:jc w:val="both"/>
        <w:rPr>
          <w:rFonts w:ascii="Cambria" w:hAnsi="Cambria"/>
          <w:lang w:eastAsia="fr-FR"/>
        </w:rPr>
      </w:pPr>
      <w:proofErr w:type="gramStart"/>
      <w:r w:rsidRPr="0082604F">
        <w:rPr>
          <w:rFonts w:ascii="Cambria" w:hAnsi="Cambria"/>
          <w:lang w:eastAsia="fr-FR"/>
        </w:rPr>
        <w:t>de</w:t>
      </w:r>
      <w:proofErr w:type="gramEnd"/>
      <w:r w:rsidRPr="0082604F">
        <w:rPr>
          <w:rFonts w:ascii="Cambria" w:hAnsi="Cambria"/>
          <w:lang w:eastAsia="fr-FR"/>
        </w:rPr>
        <w:t> l’association </w:t>
      </w:r>
      <w:proofErr w:type="spellStart"/>
      <w:r w:rsidRPr="0082604F">
        <w:rPr>
          <w:rFonts w:ascii="Cambria" w:hAnsi="Cambria"/>
          <w:lang w:eastAsia="fr-FR"/>
        </w:rPr>
        <w:t>Tamarii</w:t>
      </w:r>
      <w:proofErr w:type="spellEnd"/>
      <w:r w:rsidRPr="0082604F">
        <w:rPr>
          <w:rFonts w:ascii="Cambria" w:hAnsi="Cambria"/>
          <w:lang w:eastAsia="fr-FR"/>
        </w:rPr>
        <w:t> </w:t>
      </w:r>
      <w:proofErr w:type="spellStart"/>
      <w:r w:rsidRPr="0082604F">
        <w:rPr>
          <w:rFonts w:ascii="Cambria" w:hAnsi="Cambria"/>
          <w:lang w:eastAsia="fr-FR"/>
        </w:rPr>
        <w:t>Maoti</w:t>
      </w:r>
      <w:proofErr w:type="spellEnd"/>
      <w:r w:rsidRPr="0082604F">
        <w:rPr>
          <w:rFonts w:ascii="Cambria" w:hAnsi="Cambria"/>
          <w:lang w:eastAsia="fr-FR"/>
        </w:rPr>
        <w:t> </w:t>
      </w:r>
      <w:proofErr w:type="spellStart"/>
      <w:r w:rsidRPr="0082604F">
        <w:rPr>
          <w:rFonts w:ascii="Cambria" w:hAnsi="Cambria"/>
          <w:lang w:eastAsia="fr-FR"/>
        </w:rPr>
        <w:t>Arue</w:t>
      </w:r>
      <w:proofErr w:type="spellEnd"/>
      <w:r w:rsidRPr="0082604F">
        <w:rPr>
          <w:rFonts w:ascii="Cambria" w:hAnsi="Cambria"/>
          <w:lang w:eastAsia="fr-FR"/>
        </w:rPr>
        <w:t> pour le financement de ses activités générales au titre de l'année 2021</w:t>
      </w:r>
    </w:p>
    <w:p w14:paraId="72C9D65B" w14:textId="77777777" w:rsidR="0082604F" w:rsidRPr="0082604F" w:rsidRDefault="0082604F" w:rsidP="0082604F">
      <w:pPr>
        <w:spacing w:before="100" w:beforeAutospacing="1" w:after="100" w:afterAutospacing="1"/>
        <w:jc w:val="both"/>
        <w:rPr>
          <w:rFonts w:ascii="Cambria" w:hAnsi="Cambria"/>
          <w:lang w:eastAsia="fr-FR"/>
        </w:rPr>
      </w:pPr>
      <w:r w:rsidRPr="0082604F">
        <w:rPr>
          <w:rFonts w:ascii="Cambria" w:hAnsi="Cambria"/>
          <w:i/>
          <w:iCs/>
          <w:u w:val="single"/>
          <w:lang w:eastAsia="fr-FR"/>
        </w:rPr>
        <w:t>Au titre de l’environnement, pour un montant de 250 000 </w:t>
      </w:r>
      <w:proofErr w:type="spellStart"/>
      <w:r w:rsidRPr="0082604F">
        <w:rPr>
          <w:rFonts w:ascii="Cambria" w:hAnsi="Cambria"/>
          <w:i/>
          <w:iCs/>
          <w:u w:val="single"/>
          <w:lang w:eastAsia="fr-FR"/>
        </w:rPr>
        <w:t>Fcfp</w:t>
      </w:r>
      <w:proofErr w:type="spellEnd"/>
      <w:r w:rsidRPr="0082604F">
        <w:rPr>
          <w:rFonts w:ascii="Cambria" w:hAnsi="Cambria"/>
          <w:i/>
          <w:iCs/>
          <w:u w:val="single"/>
          <w:lang w:eastAsia="fr-FR"/>
        </w:rPr>
        <w:t> en faveur : </w:t>
      </w:r>
    </w:p>
    <w:p w14:paraId="44316814" w14:textId="48EBC0C3" w:rsidR="0082604F" w:rsidRPr="0082604F" w:rsidRDefault="0082604F" w:rsidP="0082604F">
      <w:pPr>
        <w:pStyle w:val="Paragraphedeliste"/>
        <w:numPr>
          <w:ilvl w:val="0"/>
          <w:numId w:val="12"/>
        </w:numPr>
        <w:spacing w:before="100" w:beforeAutospacing="1" w:after="100" w:afterAutospacing="1"/>
        <w:jc w:val="both"/>
        <w:rPr>
          <w:rFonts w:ascii="Cambria" w:hAnsi="Cambria"/>
          <w:lang w:eastAsia="fr-FR"/>
        </w:rPr>
      </w:pPr>
      <w:proofErr w:type="gramStart"/>
      <w:r w:rsidRPr="0082604F">
        <w:rPr>
          <w:rFonts w:ascii="Cambria" w:hAnsi="Cambria"/>
          <w:lang w:eastAsia="fr-FR"/>
        </w:rPr>
        <w:t>de</w:t>
      </w:r>
      <w:proofErr w:type="gramEnd"/>
      <w:r w:rsidRPr="0082604F">
        <w:rPr>
          <w:rFonts w:ascii="Cambria" w:hAnsi="Cambria"/>
          <w:lang w:eastAsia="fr-FR"/>
        </w:rPr>
        <w:t> Team </w:t>
      </w:r>
      <w:proofErr w:type="spellStart"/>
      <w:r w:rsidRPr="0082604F">
        <w:rPr>
          <w:rFonts w:ascii="Cambria" w:hAnsi="Cambria"/>
          <w:lang w:eastAsia="fr-FR"/>
        </w:rPr>
        <w:t>Tohie</w:t>
      </w:r>
      <w:proofErr w:type="spellEnd"/>
      <w:r w:rsidRPr="0082604F">
        <w:rPr>
          <w:rFonts w:ascii="Cambria" w:hAnsi="Cambria"/>
          <w:lang w:eastAsia="fr-FR"/>
        </w:rPr>
        <w:t> </w:t>
      </w:r>
      <w:proofErr w:type="spellStart"/>
      <w:r w:rsidRPr="0082604F">
        <w:rPr>
          <w:rFonts w:ascii="Cambria" w:hAnsi="Cambria"/>
          <w:lang w:eastAsia="fr-FR"/>
        </w:rPr>
        <w:t>va'a</w:t>
      </w:r>
      <w:proofErr w:type="spellEnd"/>
      <w:r w:rsidRPr="0082604F">
        <w:rPr>
          <w:rFonts w:ascii="Cambria" w:hAnsi="Cambria"/>
          <w:lang w:eastAsia="fr-FR"/>
        </w:rPr>
        <w:t>, pour l’acquisition d’une remorque </w:t>
      </w:r>
    </w:p>
    <w:p w14:paraId="05B7E9D5" w14:textId="4AB1DA29" w:rsidR="00211E2D" w:rsidRDefault="00211E2D" w:rsidP="00125F83">
      <w:pPr>
        <w:spacing w:after="120"/>
        <w:jc w:val="both"/>
        <w:rPr>
          <w:rFonts w:ascii="Cambria" w:hAnsi="Cambria"/>
          <w:color w:val="000000"/>
        </w:rPr>
      </w:pPr>
    </w:p>
    <w:p w14:paraId="698AF6C2" w14:textId="77777777" w:rsidR="00125F83" w:rsidRPr="00125F83" w:rsidRDefault="00125F83" w:rsidP="00F36B09">
      <w:pPr>
        <w:spacing w:before="100" w:beforeAutospacing="1" w:after="100" w:afterAutospacing="1"/>
        <w:jc w:val="both"/>
        <w:rPr>
          <w:rFonts w:ascii="Cambria" w:hAnsi="Cambria"/>
          <w:lang w:eastAsia="fr-FR"/>
        </w:rPr>
      </w:pPr>
      <w:r w:rsidRPr="00125F83">
        <w:rPr>
          <w:rFonts w:ascii="Cambria" w:hAnsi="Cambria"/>
          <w:b/>
          <w:bCs/>
          <w:lang w:eastAsia="fr-FR"/>
        </w:rPr>
        <w:t>Vaccination et dépistage rapide de la covid par les pharmaciens</w:t>
      </w:r>
    </w:p>
    <w:p w14:paraId="13296FDC" w14:textId="77777777" w:rsidR="00125F83" w:rsidRPr="00125F83" w:rsidRDefault="00125F83" w:rsidP="00F36B09">
      <w:pPr>
        <w:spacing w:before="100" w:beforeAutospacing="1" w:after="100" w:afterAutospacing="1"/>
        <w:jc w:val="both"/>
        <w:rPr>
          <w:rFonts w:ascii="Cambria" w:hAnsi="Cambria"/>
          <w:lang w:eastAsia="fr-FR"/>
        </w:rPr>
      </w:pPr>
      <w:r w:rsidRPr="00125F83">
        <w:rPr>
          <w:rFonts w:ascii="Cambria" w:hAnsi="Cambria"/>
          <w:lang w:eastAsia="fr-FR"/>
        </w:rPr>
        <w:t>Un arrêté du Conseil des ministres du 7 octobre 2020 fixe l'utilisation des tests virologiques de dépistage rapide du SARS-CoV-2 (virus de la covid-19). Compte-tenu du contexte épidémique actuel et de l’augmentation exponentielle du nombre de patients infectés par la covid-19, il s’avère nécessaire d’adapter la stratégie de dépistage afin de briser les chaînes de contamination. D’une part, il est constaté que certains patients symptomatiques sont réticents et n’effectuent pas de test de dépistage. D’autre part, tous les acteurs de santé doivent être mobilisés pour assurer la mise à disposition des tests antigéniques de dépistage rapide du SARS-Cov-2 par auto-prélèvement à l’ensemble de la population (« autotests »). Les ressources humaines des structures sanitaires du Pays sont en effet concentrées notamment sur la prise en charge des patients et sur la campagne de vaccination.</w:t>
      </w:r>
    </w:p>
    <w:p w14:paraId="37B4F64E" w14:textId="77777777" w:rsidR="00125F83" w:rsidRPr="00125F83" w:rsidRDefault="00125F83" w:rsidP="00F36B09">
      <w:pPr>
        <w:spacing w:before="100" w:beforeAutospacing="1" w:after="100" w:afterAutospacing="1"/>
        <w:jc w:val="both"/>
        <w:rPr>
          <w:rFonts w:ascii="Cambria" w:hAnsi="Cambria"/>
          <w:lang w:eastAsia="fr-FR"/>
        </w:rPr>
      </w:pPr>
      <w:r w:rsidRPr="00125F83">
        <w:rPr>
          <w:rFonts w:ascii="Cambria" w:hAnsi="Cambria"/>
          <w:lang w:eastAsia="fr-FR"/>
        </w:rPr>
        <w:t>Par conséquent, il est nécessaire d’ouvrir la faculté pour les pharmaciens d’officine de vendre des « autotests ». Par ailleurs, les autres professionnels de santé pourront distribuer ces tests à leurs patients et leur entourage s’ils le jugent opportun. Les professionnels de santé devront apporter les conseils nécessaires à la bonne réalisation et à l’élimination du test après utilisation et la conduite à tenir en fonction du résultat. Un article a donc été ajouté dans l’arrêté du 7 octobre 2020 pour intégrer ces nouvelles dispositions.</w:t>
      </w:r>
    </w:p>
    <w:p w14:paraId="3459EEB2" w14:textId="77777777" w:rsidR="00125F83" w:rsidRPr="00125F83" w:rsidRDefault="00125F83" w:rsidP="00F36B09">
      <w:pPr>
        <w:spacing w:before="100" w:beforeAutospacing="1" w:after="100" w:afterAutospacing="1"/>
        <w:jc w:val="both"/>
        <w:rPr>
          <w:rFonts w:ascii="Cambria" w:hAnsi="Cambria"/>
          <w:lang w:eastAsia="fr-FR"/>
        </w:rPr>
      </w:pPr>
      <w:r w:rsidRPr="00125F83">
        <w:rPr>
          <w:rFonts w:ascii="Cambria" w:hAnsi="Cambria"/>
          <w:lang w:eastAsia="fr-FR"/>
        </w:rPr>
        <w:t>Un arrêté du Conseil des ministres du 29 décembre 2020 encadre, par ailleurs, les modalités de réalisation de la campagne vaccinale contre la covid-19, avec notamment les professionnels pouvant réaliser la vaccination. Les médecins, les sages-femmes et les infirmiers étaient jusqu’à présent les seuls professionnels de santé cités pour pouvoir participer à la campagne de vaccination contre la covid-19, notamment pour la consultation pré-vaccinale et l’administration du vaccin.</w:t>
      </w:r>
    </w:p>
    <w:p w14:paraId="7926ECC4" w14:textId="77777777" w:rsidR="00125F83" w:rsidRPr="00125F83" w:rsidRDefault="00125F83" w:rsidP="00F36B09">
      <w:pPr>
        <w:spacing w:before="100" w:beforeAutospacing="1" w:after="100" w:afterAutospacing="1"/>
        <w:jc w:val="both"/>
        <w:rPr>
          <w:rFonts w:ascii="Cambria" w:hAnsi="Cambria"/>
          <w:lang w:eastAsia="fr-FR"/>
        </w:rPr>
      </w:pPr>
      <w:proofErr w:type="gramStart"/>
      <w:r w:rsidRPr="00125F83">
        <w:rPr>
          <w:rFonts w:ascii="Cambria" w:hAnsi="Cambria"/>
          <w:lang w:eastAsia="fr-FR"/>
        </w:rPr>
        <w:t>Suite aux</w:t>
      </w:r>
      <w:proofErr w:type="gramEnd"/>
      <w:r w:rsidRPr="00125F83">
        <w:rPr>
          <w:rFonts w:ascii="Cambria" w:hAnsi="Cambria"/>
          <w:lang w:eastAsia="fr-FR"/>
        </w:rPr>
        <w:t xml:space="preserve"> quelques semaines de pratique de cette vaccination et au vu des dernières connaissances sur cette vaccination, il a été décidé d’élargir aux pharmaciens la possibilité de réaliser la consultation pré-vaccinale puis d’administrer le vaccin aux personnes qui se </w:t>
      </w:r>
      <w:r w:rsidRPr="00125F83">
        <w:rPr>
          <w:rFonts w:ascii="Cambria" w:hAnsi="Cambria"/>
          <w:lang w:eastAsia="fr-FR"/>
        </w:rPr>
        <w:lastRenderedPageBreak/>
        <w:t>présentent à la vaccination, conformément au protocole médical vaccinal mis en place par la Direction de la santé. Le conseil de l’ordre des pharmaciens de la Polynésie française est favorable à cette évolution. Deux articles de l’arrêté du 20 décembre 2020 ont donc été modifiés pour intégrer ces nouvelles dispositions.</w:t>
      </w:r>
    </w:p>
    <w:p w14:paraId="01DA6DFB" w14:textId="77777777" w:rsidR="00125F83" w:rsidRPr="00211E2D" w:rsidRDefault="00125F83" w:rsidP="00125F83">
      <w:pPr>
        <w:spacing w:after="120"/>
        <w:jc w:val="both"/>
        <w:rPr>
          <w:rFonts w:ascii="Cambria" w:hAnsi="Cambria"/>
          <w:color w:val="000000"/>
        </w:rPr>
      </w:pPr>
    </w:p>
    <w:p w14:paraId="69FD6CA8" w14:textId="77777777" w:rsidR="006D6D80" w:rsidRPr="006D6D80" w:rsidRDefault="006D6D80" w:rsidP="006D6D80">
      <w:pPr>
        <w:spacing w:before="100" w:beforeAutospacing="1" w:after="100" w:afterAutospacing="1"/>
        <w:jc w:val="both"/>
        <w:rPr>
          <w:rFonts w:ascii="Cambria" w:hAnsi="Cambria"/>
          <w:lang w:eastAsia="fr-FR"/>
        </w:rPr>
      </w:pPr>
      <w:r w:rsidRPr="006D6D80">
        <w:rPr>
          <w:rFonts w:ascii="Cambria" w:hAnsi="Cambria"/>
          <w:b/>
          <w:bCs/>
          <w:lang w:eastAsia="fr-FR"/>
        </w:rPr>
        <w:t>Soutien aux actions de promotion et de prévention en matière de santé</w:t>
      </w:r>
    </w:p>
    <w:p w14:paraId="3A3E6543" w14:textId="77777777" w:rsidR="006D6D80" w:rsidRPr="006D6D80" w:rsidRDefault="006D6D80" w:rsidP="006D6D80">
      <w:pPr>
        <w:spacing w:before="100" w:beforeAutospacing="1" w:after="100" w:afterAutospacing="1"/>
        <w:jc w:val="both"/>
        <w:rPr>
          <w:rFonts w:ascii="Cambria" w:hAnsi="Cambria"/>
          <w:lang w:eastAsia="fr-FR"/>
        </w:rPr>
      </w:pPr>
      <w:r w:rsidRPr="006D6D80">
        <w:rPr>
          <w:rFonts w:ascii="Cambria" w:hAnsi="Cambria"/>
          <w:lang w:eastAsia="fr-FR"/>
        </w:rPr>
        <w:t>Sur proposition du ministre de la Santé en charge de la prévention, Jacques Raynal, le Conseil des ministres a octroyé deux subventions relatives à des actions de promotion et de prévention en matière de santé.</w:t>
      </w:r>
    </w:p>
    <w:p w14:paraId="06BF9B54" w14:textId="77777777" w:rsidR="006D6D80" w:rsidRPr="006D6D80" w:rsidRDefault="006D6D80" w:rsidP="006D6D80">
      <w:pPr>
        <w:spacing w:before="100" w:beforeAutospacing="1" w:after="100" w:afterAutospacing="1"/>
        <w:jc w:val="both"/>
        <w:rPr>
          <w:rFonts w:ascii="Cambria" w:hAnsi="Cambria"/>
          <w:lang w:eastAsia="fr-FR"/>
        </w:rPr>
      </w:pPr>
      <w:r w:rsidRPr="006D6D80">
        <w:rPr>
          <w:rFonts w:ascii="Cambria" w:hAnsi="Cambria"/>
          <w:lang w:eastAsia="fr-FR"/>
        </w:rPr>
        <w:t xml:space="preserve">Il s’agit ainsi de soutenir la mise en œuvre d’un modèle polynésien d’économie et d’alimentation circulaire avec la coopérative scolaire fonds propres de l’école primaire de </w:t>
      </w:r>
      <w:proofErr w:type="spellStart"/>
      <w:r w:rsidRPr="006D6D80">
        <w:rPr>
          <w:rFonts w:ascii="Cambria" w:hAnsi="Cambria"/>
          <w:lang w:eastAsia="fr-FR"/>
        </w:rPr>
        <w:t>Maharepa</w:t>
      </w:r>
      <w:proofErr w:type="spellEnd"/>
      <w:r w:rsidRPr="006D6D80">
        <w:rPr>
          <w:rFonts w:ascii="Cambria" w:hAnsi="Cambria"/>
          <w:lang w:eastAsia="fr-FR"/>
        </w:rPr>
        <w:t>, à Moorea, et la coopérative scolaire de Papetoai primaire.</w:t>
      </w:r>
    </w:p>
    <w:p w14:paraId="7FB68CC6" w14:textId="77777777" w:rsidR="006D6D80" w:rsidRPr="006D6D80" w:rsidRDefault="006D6D80" w:rsidP="006D6D80">
      <w:pPr>
        <w:spacing w:before="100" w:beforeAutospacing="1" w:after="100" w:afterAutospacing="1"/>
        <w:jc w:val="both"/>
        <w:rPr>
          <w:rFonts w:ascii="Cambria" w:hAnsi="Cambria"/>
          <w:lang w:eastAsia="fr-FR"/>
        </w:rPr>
      </w:pPr>
      <w:r w:rsidRPr="006D6D80">
        <w:rPr>
          <w:rFonts w:ascii="Cambria" w:hAnsi="Cambria"/>
          <w:lang w:eastAsia="fr-FR"/>
        </w:rPr>
        <w:t xml:space="preserve">Le composteur collectif en bois de Moorea installé dans l’enceinte de l’école primaire de </w:t>
      </w:r>
      <w:proofErr w:type="spellStart"/>
      <w:r w:rsidRPr="006D6D80">
        <w:rPr>
          <w:rFonts w:ascii="Cambria" w:hAnsi="Cambria"/>
          <w:lang w:eastAsia="fr-FR"/>
        </w:rPr>
        <w:t>Maharepa</w:t>
      </w:r>
      <w:proofErr w:type="spellEnd"/>
      <w:r w:rsidRPr="006D6D80">
        <w:rPr>
          <w:rFonts w:ascii="Cambria" w:hAnsi="Cambria"/>
          <w:lang w:eastAsia="fr-FR"/>
        </w:rPr>
        <w:t xml:space="preserve"> a permis à tous les habitants du quartier ainsi qu’au centre de production de la cantine de </w:t>
      </w:r>
      <w:proofErr w:type="spellStart"/>
      <w:r w:rsidRPr="006D6D80">
        <w:rPr>
          <w:rFonts w:ascii="Cambria" w:hAnsi="Cambria"/>
          <w:lang w:eastAsia="fr-FR"/>
        </w:rPr>
        <w:t>Paopao</w:t>
      </w:r>
      <w:proofErr w:type="spellEnd"/>
      <w:r w:rsidRPr="006D6D80">
        <w:rPr>
          <w:rFonts w:ascii="Cambria" w:hAnsi="Cambria"/>
          <w:lang w:eastAsia="fr-FR"/>
        </w:rPr>
        <w:t xml:space="preserve"> d’y déposer leurs biodéchets et de se familiariser avec cette méthode de valorisation des déchets. Le </w:t>
      </w:r>
      <w:proofErr w:type="spellStart"/>
      <w:r w:rsidRPr="006D6D80">
        <w:rPr>
          <w:rFonts w:ascii="Cambria" w:hAnsi="Cambria"/>
          <w:i/>
          <w:iCs/>
          <w:lang w:eastAsia="fr-FR"/>
        </w:rPr>
        <w:t>fa’a’apu</w:t>
      </w:r>
      <w:proofErr w:type="spellEnd"/>
      <w:r w:rsidRPr="006D6D80">
        <w:rPr>
          <w:rFonts w:ascii="Cambria" w:hAnsi="Cambria"/>
          <w:lang w:eastAsia="fr-FR"/>
        </w:rPr>
        <w:t xml:space="preserve"> pédagogique mis en place à proximité de ce composteur collectif a quant à lui été réalisé en partenariat avec les parents d’élèves de l’école et les enfants, leur permettant de se réapproprier les méthodes de culture des produits locaux.</w:t>
      </w:r>
    </w:p>
    <w:p w14:paraId="19438F07" w14:textId="77777777" w:rsidR="006D6D80" w:rsidRPr="006D6D80" w:rsidRDefault="006D6D80" w:rsidP="006D6D80">
      <w:pPr>
        <w:spacing w:before="100" w:beforeAutospacing="1" w:after="100" w:afterAutospacing="1"/>
        <w:jc w:val="both"/>
        <w:rPr>
          <w:rFonts w:ascii="Cambria" w:hAnsi="Cambria"/>
          <w:lang w:eastAsia="fr-FR"/>
        </w:rPr>
      </w:pPr>
      <w:r w:rsidRPr="006D6D80">
        <w:rPr>
          <w:rFonts w:ascii="Cambria" w:hAnsi="Cambria"/>
          <w:lang w:eastAsia="fr-FR"/>
        </w:rPr>
        <w:t>Développé dans un autre quartier considéré comme « prioritaire » du Contrat de ville, le projet de l’école primaire de Papetoai vise à développer un modèle d’économie et d’alimentation circulaire à l’échelle de son établissement, mais aussi de son quartier qui connait des difficultés d’accès à une alimentation équilibrée, impactant probablement la résistance aux maladies et la réussite sociale de sa population.</w:t>
      </w:r>
    </w:p>
    <w:p w14:paraId="4FD2C633" w14:textId="77777777" w:rsidR="006D6D80" w:rsidRPr="006D6D80" w:rsidRDefault="006D6D80" w:rsidP="006D6D80">
      <w:pPr>
        <w:spacing w:before="100" w:beforeAutospacing="1" w:after="100" w:afterAutospacing="1"/>
        <w:jc w:val="both"/>
        <w:rPr>
          <w:rFonts w:ascii="Cambria" w:hAnsi="Cambria"/>
          <w:lang w:eastAsia="fr-FR"/>
        </w:rPr>
      </w:pPr>
      <w:r w:rsidRPr="006D6D80">
        <w:rPr>
          <w:rFonts w:ascii="Cambria" w:hAnsi="Cambria"/>
          <w:lang w:eastAsia="fr-FR"/>
        </w:rPr>
        <w:t>Ces deux projets, mis en œuvre dans le cadre du label “École en Santé”, ont pour objet d’apporter une solution concrète afin de répondre aux thématiques du gaspillage alimentaire en restauration scolaire, de la gestion durable des biodéchets à l’échelle d’une communauté et à la promotion d’une alimentation saine et équilibrée, à partir de produits issus de la terre et cultivés naturellement.</w:t>
      </w:r>
    </w:p>
    <w:p w14:paraId="640A7761" w14:textId="77777777" w:rsidR="006D6D80" w:rsidRPr="006D6D80" w:rsidRDefault="006D6D80" w:rsidP="006D6D80">
      <w:pPr>
        <w:spacing w:before="100" w:beforeAutospacing="1" w:after="100" w:afterAutospacing="1"/>
        <w:jc w:val="both"/>
        <w:rPr>
          <w:rFonts w:ascii="Cambria" w:hAnsi="Cambria"/>
          <w:lang w:eastAsia="fr-FR"/>
        </w:rPr>
      </w:pPr>
      <w:r w:rsidRPr="006D6D80">
        <w:rPr>
          <w:rFonts w:ascii="Cambria" w:hAnsi="Cambria"/>
          <w:lang w:eastAsia="fr-FR"/>
        </w:rPr>
        <w:t>Afin de soutenir ces projets, le Conseil des ministres a octroyé une subvention d’un montant de 600 000 </w:t>
      </w:r>
      <w:proofErr w:type="spellStart"/>
      <w:r w:rsidRPr="006D6D80">
        <w:rPr>
          <w:rFonts w:ascii="Cambria" w:hAnsi="Cambria"/>
          <w:lang w:eastAsia="fr-FR"/>
        </w:rPr>
        <w:t>Fcfp</w:t>
      </w:r>
      <w:proofErr w:type="spellEnd"/>
      <w:r w:rsidRPr="006D6D80">
        <w:rPr>
          <w:rFonts w:ascii="Cambria" w:hAnsi="Cambria"/>
          <w:lang w:eastAsia="fr-FR"/>
        </w:rPr>
        <w:t xml:space="preserve"> en faveur de l’association coopérative scolaire de l’école primaire de </w:t>
      </w:r>
      <w:proofErr w:type="spellStart"/>
      <w:r w:rsidRPr="006D6D80">
        <w:rPr>
          <w:rFonts w:ascii="Cambria" w:hAnsi="Cambria"/>
          <w:lang w:eastAsia="fr-FR"/>
        </w:rPr>
        <w:t>Maharepa</w:t>
      </w:r>
      <w:proofErr w:type="spellEnd"/>
      <w:r w:rsidRPr="006D6D80">
        <w:rPr>
          <w:rFonts w:ascii="Cambria" w:hAnsi="Cambria"/>
          <w:lang w:eastAsia="fr-FR"/>
        </w:rPr>
        <w:t xml:space="preserve"> et une subvention d’un montant de 850 000 </w:t>
      </w:r>
      <w:proofErr w:type="spellStart"/>
      <w:r w:rsidRPr="006D6D80">
        <w:rPr>
          <w:rFonts w:ascii="Cambria" w:hAnsi="Cambria"/>
          <w:lang w:eastAsia="fr-FR"/>
        </w:rPr>
        <w:t>Fcfp</w:t>
      </w:r>
      <w:proofErr w:type="spellEnd"/>
      <w:r w:rsidRPr="006D6D80">
        <w:rPr>
          <w:rFonts w:ascii="Cambria" w:hAnsi="Cambria"/>
          <w:lang w:eastAsia="fr-FR"/>
        </w:rPr>
        <w:t xml:space="preserve"> en faveur de l’association coopérative scolaire de Papetoai primaire.</w:t>
      </w:r>
    </w:p>
    <w:p w14:paraId="0092B0D0" w14:textId="77777777" w:rsidR="006D6D80" w:rsidRPr="006D6D80" w:rsidRDefault="006D6D80" w:rsidP="006D6D80">
      <w:pPr>
        <w:spacing w:before="100" w:beforeAutospacing="1" w:after="100" w:afterAutospacing="1"/>
        <w:jc w:val="both"/>
        <w:rPr>
          <w:rFonts w:ascii="Cambria" w:hAnsi="Cambria"/>
          <w:lang w:eastAsia="fr-FR"/>
        </w:rPr>
      </w:pPr>
      <w:r w:rsidRPr="006D6D80">
        <w:rPr>
          <w:rFonts w:ascii="Cambria" w:hAnsi="Cambria"/>
          <w:lang w:eastAsia="fr-FR"/>
        </w:rPr>
        <w:t> </w:t>
      </w:r>
    </w:p>
    <w:p w14:paraId="1695D69C" w14:textId="77777777" w:rsidR="006D6D80" w:rsidRPr="006D6D80" w:rsidRDefault="006D6D80" w:rsidP="006D6D80">
      <w:pPr>
        <w:spacing w:before="100" w:beforeAutospacing="1" w:after="100" w:afterAutospacing="1"/>
        <w:jc w:val="both"/>
        <w:rPr>
          <w:rFonts w:ascii="Cambria" w:hAnsi="Cambria"/>
          <w:lang w:eastAsia="fr-FR"/>
        </w:rPr>
      </w:pPr>
      <w:r w:rsidRPr="006D6D80">
        <w:rPr>
          <w:rFonts w:ascii="Cambria" w:hAnsi="Cambria"/>
          <w:b/>
          <w:bCs/>
          <w:lang w:eastAsia="fr-FR"/>
        </w:rPr>
        <w:t>Aider la jeunesse à dire non aux drogues</w:t>
      </w:r>
    </w:p>
    <w:p w14:paraId="0D56D73F" w14:textId="77777777" w:rsidR="006D6D80" w:rsidRPr="006D6D80" w:rsidRDefault="006D6D80" w:rsidP="006D6D80">
      <w:pPr>
        <w:spacing w:before="100" w:beforeAutospacing="1" w:after="100" w:afterAutospacing="1"/>
        <w:jc w:val="both"/>
        <w:rPr>
          <w:rFonts w:ascii="Cambria" w:hAnsi="Cambria"/>
          <w:lang w:eastAsia="fr-FR"/>
        </w:rPr>
      </w:pPr>
      <w:r w:rsidRPr="006D6D80">
        <w:rPr>
          <w:rFonts w:ascii="Cambria" w:hAnsi="Cambria"/>
          <w:lang w:eastAsia="fr-FR"/>
        </w:rPr>
        <w:t xml:space="preserve">Le Conseil des ministres a décidé de soutenir un projet, construit en partenariat entre la Protection Judiciaire de la Jeunesse (PJJ) et le Centre de Consultations Spécialisées en </w:t>
      </w:r>
      <w:r w:rsidRPr="006D6D80">
        <w:rPr>
          <w:rFonts w:ascii="Cambria" w:hAnsi="Cambria"/>
          <w:lang w:eastAsia="fr-FR"/>
        </w:rPr>
        <w:lastRenderedPageBreak/>
        <w:t>Alcoologie et Toxicomanie (CCSAT), ayant pour objet de proposer aux jeunes, sous-mains de justice, sujets à une addiction au cannabis, un séjour d’immersion thérapeutique.</w:t>
      </w:r>
    </w:p>
    <w:p w14:paraId="578C502F" w14:textId="77777777" w:rsidR="006D6D80" w:rsidRPr="006D6D80" w:rsidRDefault="006D6D80" w:rsidP="006D6D80">
      <w:pPr>
        <w:spacing w:before="100" w:beforeAutospacing="1" w:after="100" w:afterAutospacing="1"/>
        <w:jc w:val="both"/>
        <w:rPr>
          <w:rFonts w:ascii="Cambria" w:hAnsi="Cambria"/>
          <w:lang w:eastAsia="fr-FR"/>
        </w:rPr>
      </w:pPr>
      <w:r w:rsidRPr="006D6D80">
        <w:rPr>
          <w:rFonts w:ascii="Cambria" w:hAnsi="Cambria"/>
          <w:lang w:eastAsia="fr-FR"/>
        </w:rPr>
        <w:t xml:space="preserve">Ce séjour d’immersion thérapeutique vise à extraire le jeune de leur quotidien pour </w:t>
      </w:r>
      <w:proofErr w:type="spellStart"/>
      <w:r w:rsidRPr="006D6D80">
        <w:rPr>
          <w:rFonts w:ascii="Cambria" w:hAnsi="Cambria"/>
          <w:lang w:eastAsia="fr-FR"/>
        </w:rPr>
        <w:t>lse</w:t>
      </w:r>
      <w:proofErr w:type="spellEnd"/>
      <w:r w:rsidRPr="006D6D80">
        <w:rPr>
          <w:rFonts w:ascii="Cambria" w:hAnsi="Cambria"/>
          <w:lang w:eastAsia="fr-FR"/>
        </w:rPr>
        <w:t xml:space="preserve"> placer dans un environnement nouveau, au sein d’un groupe d’individus nouveau. L’objectif de ce séjour est de renforcer les compétences psychosociales des jeunes afin qu’ils diminuent leur consommation de cannabis. Sur le plan opérationnel, les objectifs sont de renforcer l’esprit critique des jeunes et de favoriser leur prise de conscience des aspects négatifs qu’entraine la consommation de cannabis et de renforcer leurs compétences émotionnelles et sociales. Afin de soutenir ce projet, le Conseil des ministres a octroyé une subvention d’un montant de 481 974 </w:t>
      </w:r>
      <w:proofErr w:type="spellStart"/>
      <w:r w:rsidRPr="006D6D80">
        <w:rPr>
          <w:rFonts w:ascii="Cambria" w:hAnsi="Cambria"/>
          <w:lang w:eastAsia="fr-FR"/>
        </w:rPr>
        <w:t>Fcfp</w:t>
      </w:r>
      <w:proofErr w:type="spellEnd"/>
      <w:r w:rsidRPr="006D6D80">
        <w:rPr>
          <w:rFonts w:ascii="Cambria" w:hAnsi="Cambria"/>
          <w:lang w:eastAsia="fr-FR"/>
        </w:rPr>
        <w:t xml:space="preserve"> en faveur de l’association Centre nautique de la baie de Phaëton (C.N.B.P).</w:t>
      </w:r>
    </w:p>
    <w:p w14:paraId="3CECF76D" w14:textId="77777777" w:rsidR="006D6D80" w:rsidRPr="006D6D80" w:rsidRDefault="006D6D80" w:rsidP="006D6D80">
      <w:pPr>
        <w:spacing w:before="100" w:beforeAutospacing="1" w:after="100" w:afterAutospacing="1"/>
        <w:jc w:val="both"/>
        <w:rPr>
          <w:rFonts w:ascii="Cambria" w:hAnsi="Cambria"/>
          <w:lang w:eastAsia="fr-FR"/>
        </w:rPr>
      </w:pPr>
      <w:r w:rsidRPr="006D6D80">
        <w:rPr>
          <w:rFonts w:ascii="Cambria" w:hAnsi="Cambria"/>
          <w:lang w:eastAsia="fr-FR"/>
        </w:rPr>
        <w:t> </w:t>
      </w:r>
    </w:p>
    <w:p w14:paraId="69DCD262" w14:textId="77777777" w:rsidR="006D6D80" w:rsidRPr="006D6D80" w:rsidRDefault="006D6D80" w:rsidP="006D6D80">
      <w:pPr>
        <w:spacing w:before="100" w:beforeAutospacing="1" w:after="100" w:afterAutospacing="1"/>
        <w:jc w:val="both"/>
        <w:rPr>
          <w:rFonts w:ascii="Cambria" w:hAnsi="Cambria"/>
          <w:lang w:eastAsia="fr-FR"/>
        </w:rPr>
      </w:pPr>
      <w:r w:rsidRPr="006D6D80">
        <w:rPr>
          <w:rFonts w:ascii="Cambria" w:hAnsi="Cambria"/>
          <w:b/>
          <w:bCs/>
          <w:lang w:eastAsia="fr-FR"/>
        </w:rPr>
        <w:t>Filières prioritaires pour les bourses majorées</w:t>
      </w:r>
    </w:p>
    <w:p w14:paraId="577FE5DF" w14:textId="77777777" w:rsidR="006D6D80" w:rsidRPr="006D6D80" w:rsidRDefault="006D6D80" w:rsidP="006D6D80">
      <w:pPr>
        <w:spacing w:before="100" w:beforeAutospacing="1" w:after="100" w:afterAutospacing="1"/>
        <w:jc w:val="both"/>
        <w:rPr>
          <w:rFonts w:ascii="Cambria" w:hAnsi="Cambria"/>
          <w:lang w:eastAsia="fr-FR"/>
        </w:rPr>
      </w:pPr>
      <w:r w:rsidRPr="006D6D80">
        <w:rPr>
          <w:rFonts w:ascii="Cambria" w:hAnsi="Cambria"/>
          <w:lang w:eastAsia="fr-FR"/>
        </w:rPr>
        <w:t>Le dispositif des bourses majorées, règlementé par un arrêté du Conseil des ministres du 13 avril 2006, a pour objectif d’inciter les jeunes bacheliers à poursuivre des études supérieures et à porter leur choix sur les disciplines les plus utiles à la Polynésie française en vue de la formation de ses cadres de demain. L’arrêté en question prévoit l’adoption en Conseil des ministres de la liste des filières retenues comme prioritaires au titre de chaque année universitaire, sur proposition conjointe du ministre de l’Éducation chargé de l’enseignement supérieur et du ministre en charge de l’emploi.</w:t>
      </w:r>
    </w:p>
    <w:p w14:paraId="60A287E8" w14:textId="77777777" w:rsidR="006D6D80" w:rsidRPr="006D6D80" w:rsidRDefault="006D6D80" w:rsidP="006D6D80">
      <w:pPr>
        <w:spacing w:before="100" w:beforeAutospacing="1" w:after="100" w:afterAutospacing="1"/>
        <w:jc w:val="both"/>
        <w:rPr>
          <w:rFonts w:ascii="Cambria" w:hAnsi="Cambria"/>
          <w:lang w:eastAsia="fr-FR"/>
        </w:rPr>
      </w:pPr>
      <w:r w:rsidRPr="006D6D80">
        <w:rPr>
          <w:rFonts w:ascii="Cambria" w:hAnsi="Cambria"/>
          <w:lang w:eastAsia="fr-FR"/>
        </w:rPr>
        <w:t xml:space="preserve">Cette liste détermine le nombre de bourses susceptibles d’être accordées dans chacune des filières, et le niveau d’études requis pour en bénéficier ainsi que leur montant mensuel qui varie de 60 000 </w:t>
      </w:r>
      <w:proofErr w:type="spellStart"/>
      <w:r w:rsidRPr="006D6D80">
        <w:rPr>
          <w:rFonts w:ascii="Cambria" w:hAnsi="Cambria"/>
          <w:lang w:eastAsia="fr-FR"/>
        </w:rPr>
        <w:t>Fcfp</w:t>
      </w:r>
      <w:proofErr w:type="spellEnd"/>
      <w:r w:rsidRPr="006D6D80">
        <w:rPr>
          <w:rFonts w:ascii="Cambria" w:hAnsi="Cambria"/>
          <w:lang w:eastAsia="fr-FR"/>
        </w:rPr>
        <w:t xml:space="preserve"> à 150 000 </w:t>
      </w:r>
      <w:proofErr w:type="spellStart"/>
      <w:r w:rsidRPr="006D6D80">
        <w:rPr>
          <w:rFonts w:ascii="Cambria" w:hAnsi="Cambria"/>
          <w:lang w:eastAsia="fr-FR"/>
        </w:rPr>
        <w:t>Fcfp</w:t>
      </w:r>
      <w:proofErr w:type="spellEnd"/>
      <w:r w:rsidRPr="006D6D80">
        <w:rPr>
          <w:rFonts w:ascii="Cambria" w:hAnsi="Cambria"/>
          <w:lang w:eastAsia="fr-FR"/>
        </w:rPr>
        <w:t>. Pour l’année universitaire 2020/2021, toutes demandes confondues (nouvelle demande et renouvellement), il y a eu 57 bénéficiaires de la bourse majorée, soit une augmentation de 49% par rapport à l’an dernier. Cet accroissement du nombre de boursiers majorés est le résultat des deux campagnes d’inscription mais aussi d’information.</w:t>
      </w:r>
    </w:p>
    <w:p w14:paraId="5644BEB3" w14:textId="77777777" w:rsidR="006D6D80" w:rsidRPr="006D6D80" w:rsidRDefault="006D6D80" w:rsidP="006D6D80">
      <w:pPr>
        <w:spacing w:before="100" w:beforeAutospacing="1" w:after="100" w:afterAutospacing="1"/>
        <w:jc w:val="both"/>
        <w:rPr>
          <w:rFonts w:ascii="Cambria" w:hAnsi="Cambria"/>
          <w:lang w:eastAsia="fr-FR"/>
        </w:rPr>
      </w:pPr>
      <w:r w:rsidRPr="006D6D80">
        <w:rPr>
          <w:rFonts w:ascii="Cambria" w:hAnsi="Cambria"/>
          <w:lang w:eastAsia="fr-FR"/>
        </w:rPr>
        <w:t xml:space="preserve">Ces bénéficiaires sont répartis dans 25 filières différentes, pour une masse financière d’un montant total mensuel de 5 420 000 </w:t>
      </w:r>
      <w:proofErr w:type="spellStart"/>
      <w:r w:rsidRPr="006D6D80">
        <w:rPr>
          <w:rFonts w:ascii="Cambria" w:hAnsi="Cambria"/>
          <w:lang w:eastAsia="fr-FR"/>
        </w:rPr>
        <w:t>Fcfp</w:t>
      </w:r>
      <w:proofErr w:type="spellEnd"/>
      <w:r w:rsidRPr="006D6D80">
        <w:rPr>
          <w:rFonts w:ascii="Cambria" w:hAnsi="Cambria"/>
          <w:lang w:eastAsia="fr-FR"/>
        </w:rPr>
        <w:t xml:space="preserve"> représentant une dépense annuelle de 65 040 000 </w:t>
      </w:r>
      <w:proofErr w:type="spellStart"/>
      <w:r w:rsidRPr="006D6D80">
        <w:rPr>
          <w:rFonts w:ascii="Cambria" w:hAnsi="Cambria"/>
          <w:lang w:eastAsia="fr-FR"/>
        </w:rPr>
        <w:t>Fcfp</w:t>
      </w:r>
      <w:proofErr w:type="spellEnd"/>
      <w:r w:rsidRPr="006D6D80">
        <w:rPr>
          <w:rFonts w:ascii="Cambria" w:hAnsi="Cambria"/>
          <w:lang w:eastAsia="fr-FR"/>
        </w:rPr>
        <w:t>. Afin de préparer la campagne des bourses majorées pour la rentrée universitaire 2021/2022, un recensement a été effectué au mois de mars 2021, permettant de recueillir, les besoins par secteur d’activité. Pour l’année universitaire 2021/2022, il a ainsi été proposé d’inscrire 111 filières pour un quota de 210 bourses.</w:t>
      </w:r>
    </w:p>
    <w:p w14:paraId="2654B6B1" w14:textId="77777777" w:rsidR="006D6D80" w:rsidRPr="006D6D80" w:rsidRDefault="006D6D80" w:rsidP="006D6D80">
      <w:pPr>
        <w:spacing w:before="100" w:beforeAutospacing="1" w:after="100" w:afterAutospacing="1"/>
        <w:jc w:val="both"/>
        <w:rPr>
          <w:rFonts w:ascii="Cambria" w:hAnsi="Cambria"/>
          <w:lang w:eastAsia="fr-FR"/>
        </w:rPr>
      </w:pPr>
      <w:r w:rsidRPr="006D6D80">
        <w:rPr>
          <w:rFonts w:ascii="Cambria" w:hAnsi="Cambria"/>
          <w:lang w:eastAsia="fr-FR"/>
        </w:rPr>
        <w:t xml:space="preserve">Pour tenir compte des 210 bourses qui sont proposées, l’estimation mensuelle est évaluée à 18 805 000 </w:t>
      </w:r>
      <w:proofErr w:type="spellStart"/>
      <w:r w:rsidRPr="006D6D80">
        <w:rPr>
          <w:rFonts w:ascii="Cambria" w:hAnsi="Cambria"/>
          <w:lang w:eastAsia="fr-FR"/>
        </w:rPr>
        <w:t>Fcfp</w:t>
      </w:r>
      <w:proofErr w:type="spellEnd"/>
      <w:r w:rsidRPr="006D6D80">
        <w:rPr>
          <w:rFonts w:ascii="Cambria" w:hAnsi="Cambria"/>
          <w:lang w:eastAsia="fr-FR"/>
        </w:rPr>
        <w:t xml:space="preserve"> soit un montant annuel de 225 660 000 </w:t>
      </w:r>
      <w:proofErr w:type="spellStart"/>
      <w:r w:rsidRPr="006D6D80">
        <w:rPr>
          <w:rFonts w:ascii="Cambria" w:hAnsi="Cambria"/>
          <w:lang w:eastAsia="fr-FR"/>
        </w:rPr>
        <w:t>Fcfp</w:t>
      </w:r>
      <w:proofErr w:type="spellEnd"/>
      <w:r w:rsidRPr="006D6D80">
        <w:rPr>
          <w:rFonts w:ascii="Cambria" w:hAnsi="Cambria"/>
          <w:lang w:eastAsia="fr-FR"/>
        </w:rPr>
        <w:t xml:space="preserve"> pour 2021/2022. La formation des cadres polynésiens dans des filières utiles au Pays doit répondre à de réels besoins et doit permettre aux bénéficiaires d’exercer dans le Pays à l’issue de leurs études.</w:t>
      </w:r>
    </w:p>
    <w:p w14:paraId="1AF159BA" w14:textId="77777777" w:rsidR="006D6D80" w:rsidRPr="006D6D80" w:rsidRDefault="006D6D80" w:rsidP="006D6D80">
      <w:pPr>
        <w:spacing w:before="100" w:beforeAutospacing="1" w:after="100" w:afterAutospacing="1"/>
        <w:jc w:val="both"/>
        <w:rPr>
          <w:rFonts w:ascii="Cambria" w:hAnsi="Cambria"/>
          <w:lang w:eastAsia="fr-FR"/>
        </w:rPr>
      </w:pPr>
      <w:r w:rsidRPr="006D6D80">
        <w:rPr>
          <w:rFonts w:ascii="Cambria" w:hAnsi="Cambria"/>
          <w:lang w:eastAsia="fr-FR"/>
        </w:rPr>
        <w:t> </w:t>
      </w:r>
    </w:p>
    <w:p w14:paraId="380BFB9A" w14:textId="77777777" w:rsidR="006D6D80" w:rsidRPr="006D6D80" w:rsidRDefault="006D6D80" w:rsidP="006D6D80">
      <w:pPr>
        <w:spacing w:before="100" w:beforeAutospacing="1" w:after="100" w:afterAutospacing="1"/>
        <w:jc w:val="both"/>
        <w:rPr>
          <w:rFonts w:ascii="Cambria" w:hAnsi="Cambria"/>
          <w:lang w:eastAsia="fr-FR"/>
        </w:rPr>
      </w:pPr>
      <w:r w:rsidRPr="006D6D80">
        <w:rPr>
          <w:rFonts w:ascii="Cambria" w:hAnsi="Cambria"/>
          <w:b/>
          <w:bCs/>
          <w:lang w:eastAsia="fr-FR"/>
        </w:rPr>
        <w:t>Subventions de fonctionnement en faveur d’établissements publics d’enseignement de la Polynésie française</w:t>
      </w:r>
    </w:p>
    <w:p w14:paraId="3EC02447" w14:textId="77777777" w:rsidR="006D6D80" w:rsidRPr="006D6D80" w:rsidRDefault="006D6D80" w:rsidP="006D6D80">
      <w:pPr>
        <w:spacing w:before="100" w:beforeAutospacing="1" w:after="100" w:afterAutospacing="1"/>
        <w:jc w:val="both"/>
        <w:rPr>
          <w:rFonts w:ascii="Cambria" w:hAnsi="Cambria"/>
          <w:lang w:eastAsia="fr-FR"/>
        </w:rPr>
      </w:pPr>
      <w:r w:rsidRPr="006D6D80">
        <w:rPr>
          <w:rFonts w:ascii="Cambria" w:hAnsi="Cambria"/>
          <w:lang w:eastAsia="fr-FR"/>
        </w:rPr>
        <w:lastRenderedPageBreak/>
        <w:t>Sur proposition de la ministre de l’Education, le Conseil des ministres a octroyé des subventions de fonctionnement en faveur d’établissements publics d’enseignement de la Polynésie française (EPEPF), selon les modalités suivantes :</w:t>
      </w:r>
    </w:p>
    <w:tbl>
      <w:tblPr>
        <w:tblW w:w="9067" w:type="dxa"/>
        <w:jc w:val="center"/>
        <w:tblCellMar>
          <w:left w:w="70" w:type="dxa"/>
          <w:right w:w="70" w:type="dxa"/>
        </w:tblCellMar>
        <w:tblLook w:val="04A0" w:firstRow="1" w:lastRow="0" w:firstColumn="1" w:lastColumn="0" w:noHBand="0" w:noVBand="1"/>
      </w:tblPr>
      <w:tblGrid>
        <w:gridCol w:w="2860"/>
        <w:gridCol w:w="4960"/>
        <w:gridCol w:w="1247"/>
      </w:tblGrid>
      <w:tr w:rsidR="00AB5472" w:rsidRPr="0085529B" w14:paraId="4348361B" w14:textId="77777777" w:rsidTr="00EB7938">
        <w:trPr>
          <w:trHeight w:val="630"/>
          <w:jc w:val="center"/>
        </w:trPr>
        <w:tc>
          <w:tcPr>
            <w:tcW w:w="2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875D0" w14:textId="77777777" w:rsidR="00AB5472" w:rsidRPr="0085529B" w:rsidRDefault="00AB5472" w:rsidP="00C476E8">
            <w:pPr>
              <w:jc w:val="center"/>
              <w:rPr>
                <w:rFonts w:ascii="Cambria" w:hAnsi="Cambria" w:cs="Calibri"/>
                <w:b/>
                <w:bCs/>
                <w:color w:val="000000"/>
                <w:lang w:eastAsia="fr-FR"/>
              </w:rPr>
            </w:pPr>
            <w:r w:rsidRPr="0085529B">
              <w:rPr>
                <w:rFonts w:ascii="Cambria" w:hAnsi="Cambria" w:cs="Calibri"/>
                <w:b/>
                <w:bCs/>
                <w:color w:val="000000"/>
                <w:lang w:eastAsia="fr-FR"/>
              </w:rPr>
              <w:t>Bénéficiaire</w:t>
            </w:r>
          </w:p>
        </w:tc>
        <w:tc>
          <w:tcPr>
            <w:tcW w:w="4960" w:type="dxa"/>
            <w:tcBorders>
              <w:top w:val="single" w:sz="4" w:space="0" w:color="auto"/>
              <w:left w:val="nil"/>
              <w:bottom w:val="single" w:sz="4" w:space="0" w:color="auto"/>
              <w:right w:val="single" w:sz="4" w:space="0" w:color="auto"/>
            </w:tcBorders>
            <w:shd w:val="clear" w:color="auto" w:fill="auto"/>
            <w:vAlign w:val="center"/>
            <w:hideMark/>
          </w:tcPr>
          <w:p w14:paraId="091C6B6E" w14:textId="77777777" w:rsidR="00AB5472" w:rsidRPr="0085529B" w:rsidRDefault="00AB5472" w:rsidP="00C476E8">
            <w:pPr>
              <w:jc w:val="center"/>
              <w:rPr>
                <w:rFonts w:ascii="Cambria" w:hAnsi="Cambria" w:cs="Calibri"/>
                <w:b/>
                <w:bCs/>
                <w:color w:val="000000"/>
                <w:lang w:eastAsia="fr-FR"/>
              </w:rPr>
            </w:pPr>
            <w:r w:rsidRPr="0085529B">
              <w:rPr>
                <w:rFonts w:ascii="Cambria" w:hAnsi="Cambria" w:cs="Calibri"/>
                <w:b/>
                <w:bCs/>
                <w:color w:val="000000"/>
                <w:lang w:eastAsia="fr-FR"/>
              </w:rPr>
              <w:t>Objet de la subvention</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22521DA6" w14:textId="77777777" w:rsidR="00AB5472" w:rsidRPr="0085529B" w:rsidRDefault="00AB5472" w:rsidP="00C476E8">
            <w:pPr>
              <w:jc w:val="center"/>
              <w:rPr>
                <w:rFonts w:ascii="Cambria" w:hAnsi="Cambria" w:cs="Calibri"/>
                <w:b/>
                <w:bCs/>
                <w:color w:val="000000"/>
                <w:lang w:eastAsia="fr-FR"/>
              </w:rPr>
            </w:pPr>
            <w:r w:rsidRPr="0085529B">
              <w:rPr>
                <w:rFonts w:ascii="Cambria" w:hAnsi="Cambria" w:cs="Calibri"/>
                <w:b/>
                <w:bCs/>
                <w:color w:val="000000"/>
                <w:lang w:eastAsia="fr-FR"/>
              </w:rPr>
              <w:t xml:space="preserve">Montant en </w:t>
            </w:r>
            <w:proofErr w:type="spellStart"/>
            <w:r w:rsidRPr="0085529B">
              <w:rPr>
                <w:rFonts w:ascii="Cambria" w:hAnsi="Cambria" w:cs="Calibri"/>
                <w:b/>
                <w:bCs/>
                <w:color w:val="000000"/>
                <w:lang w:eastAsia="fr-FR"/>
              </w:rPr>
              <w:t>Fcfp</w:t>
            </w:r>
            <w:proofErr w:type="spellEnd"/>
          </w:p>
        </w:tc>
      </w:tr>
      <w:tr w:rsidR="00AB5472" w:rsidRPr="0085529B" w14:paraId="0F24A0B4" w14:textId="77777777" w:rsidTr="00EB7938">
        <w:trPr>
          <w:trHeight w:val="315"/>
          <w:jc w:val="center"/>
        </w:trPr>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14:paraId="44508A9E" w14:textId="77777777" w:rsidR="00AB5472" w:rsidRPr="0085529B" w:rsidRDefault="00AB5472" w:rsidP="00C476E8">
            <w:pPr>
              <w:jc w:val="center"/>
              <w:rPr>
                <w:rFonts w:ascii="Cambria" w:hAnsi="Cambria" w:cs="Calibri"/>
                <w:color w:val="000000"/>
                <w:lang w:eastAsia="fr-FR"/>
              </w:rPr>
            </w:pPr>
            <w:r w:rsidRPr="0085529B">
              <w:rPr>
                <w:rFonts w:ascii="Cambria" w:hAnsi="Cambria" w:cs="Calibri"/>
                <w:color w:val="000000"/>
                <w:lang w:eastAsia="fr-FR"/>
              </w:rPr>
              <w:t>Collège de Afareaitu - Moorea</w:t>
            </w:r>
          </w:p>
        </w:tc>
        <w:tc>
          <w:tcPr>
            <w:tcW w:w="4960" w:type="dxa"/>
            <w:tcBorders>
              <w:top w:val="nil"/>
              <w:left w:val="nil"/>
              <w:bottom w:val="single" w:sz="4" w:space="0" w:color="auto"/>
              <w:right w:val="single" w:sz="4" w:space="0" w:color="auto"/>
            </w:tcBorders>
            <w:shd w:val="clear" w:color="auto" w:fill="auto"/>
            <w:vAlign w:val="center"/>
            <w:hideMark/>
          </w:tcPr>
          <w:p w14:paraId="60E29CF3" w14:textId="77777777" w:rsidR="00AB5472" w:rsidRPr="0085529B" w:rsidRDefault="00AB5472" w:rsidP="00C476E8">
            <w:pPr>
              <w:rPr>
                <w:rFonts w:ascii="Cambria" w:hAnsi="Cambria" w:cs="Calibri"/>
                <w:color w:val="000000"/>
                <w:lang w:eastAsia="fr-FR"/>
              </w:rPr>
            </w:pPr>
            <w:proofErr w:type="gramStart"/>
            <w:r w:rsidRPr="0085529B">
              <w:rPr>
                <w:rFonts w:ascii="Cambria" w:hAnsi="Cambria" w:cs="Calibri"/>
                <w:color w:val="000000"/>
                <w:lang w:eastAsia="fr-FR"/>
              </w:rPr>
              <w:t>la</w:t>
            </w:r>
            <w:proofErr w:type="gramEnd"/>
            <w:r w:rsidRPr="0085529B">
              <w:rPr>
                <w:rFonts w:ascii="Cambria" w:hAnsi="Cambria" w:cs="Calibri"/>
                <w:color w:val="000000"/>
                <w:lang w:eastAsia="fr-FR"/>
              </w:rPr>
              <w:t xml:space="preserve"> médiation par les pairs</w:t>
            </w:r>
          </w:p>
        </w:tc>
        <w:tc>
          <w:tcPr>
            <w:tcW w:w="1247" w:type="dxa"/>
            <w:tcBorders>
              <w:top w:val="nil"/>
              <w:left w:val="nil"/>
              <w:bottom w:val="single" w:sz="4" w:space="0" w:color="auto"/>
              <w:right w:val="single" w:sz="4" w:space="0" w:color="auto"/>
            </w:tcBorders>
            <w:shd w:val="clear" w:color="auto" w:fill="auto"/>
            <w:vAlign w:val="center"/>
            <w:hideMark/>
          </w:tcPr>
          <w:p w14:paraId="70ABF00A" w14:textId="77777777" w:rsidR="00AB5472" w:rsidRPr="0085529B" w:rsidRDefault="00AB5472" w:rsidP="00C476E8">
            <w:pPr>
              <w:jc w:val="right"/>
              <w:rPr>
                <w:rFonts w:ascii="Cambria" w:hAnsi="Cambria" w:cs="Calibri"/>
                <w:color w:val="000000"/>
                <w:lang w:eastAsia="fr-FR"/>
              </w:rPr>
            </w:pPr>
            <w:r w:rsidRPr="0085529B">
              <w:rPr>
                <w:rFonts w:ascii="Cambria" w:hAnsi="Cambria" w:cs="Calibri"/>
                <w:color w:val="000000"/>
                <w:lang w:eastAsia="fr-FR"/>
              </w:rPr>
              <w:t>556 020</w:t>
            </w:r>
          </w:p>
        </w:tc>
      </w:tr>
      <w:tr w:rsidR="00AB5472" w:rsidRPr="0085529B" w14:paraId="7E295612" w14:textId="77777777" w:rsidTr="00EB7938">
        <w:trPr>
          <w:trHeight w:val="630"/>
          <w:jc w:val="center"/>
        </w:trPr>
        <w:tc>
          <w:tcPr>
            <w:tcW w:w="2860" w:type="dxa"/>
            <w:vMerge/>
            <w:tcBorders>
              <w:top w:val="nil"/>
              <w:left w:val="single" w:sz="4" w:space="0" w:color="auto"/>
              <w:bottom w:val="single" w:sz="4" w:space="0" w:color="auto"/>
              <w:right w:val="single" w:sz="4" w:space="0" w:color="auto"/>
            </w:tcBorders>
            <w:vAlign w:val="center"/>
            <w:hideMark/>
          </w:tcPr>
          <w:p w14:paraId="0B35D09E" w14:textId="77777777" w:rsidR="00AB5472" w:rsidRPr="0085529B" w:rsidRDefault="00AB5472" w:rsidP="00C476E8">
            <w:pPr>
              <w:rPr>
                <w:rFonts w:ascii="Cambria" w:hAnsi="Cambria" w:cs="Calibri"/>
                <w:color w:val="000000"/>
                <w:lang w:eastAsia="fr-FR"/>
              </w:rPr>
            </w:pPr>
          </w:p>
        </w:tc>
        <w:tc>
          <w:tcPr>
            <w:tcW w:w="4960" w:type="dxa"/>
            <w:tcBorders>
              <w:top w:val="nil"/>
              <w:left w:val="nil"/>
              <w:bottom w:val="single" w:sz="4" w:space="0" w:color="auto"/>
              <w:right w:val="single" w:sz="4" w:space="0" w:color="auto"/>
            </w:tcBorders>
            <w:shd w:val="clear" w:color="auto" w:fill="auto"/>
            <w:vAlign w:val="center"/>
            <w:hideMark/>
          </w:tcPr>
          <w:p w14:paraId="2A90EBDB" w14:textId="77777777" w:rsidR="00AB5472" w:rsidRPr="0085529B" w:rsidRDefault="00AB5472" w:rsidP="00C476E8">
            <w:pPr>
              <w:rPr>
                <w:rFonts w:ascii="Cambria" w:hAnsi="Cambria" w:cs="Calibri"/>
                <w:color w:val="000000"/>
                <w:lang w:eastAsia="fr-FR"/>
              </w:rPr>
            </w:pPr>
            <w:proofErr w:type="gramStart"/>
            <w:r w:rsidRPr="0085529B">
              <w:rPr>
                <w:rFonts w:ascii="Cambria" w:hAnsi="Cambria" w:cs="Calibri"/>
                <w:color w:val="000000"/>
                <w:lang w:eastAsia="fr-FR"/>
              </w:rPr>
              <w:t>les</w:t>
            </w:r>
            <w:proofErr w:type="gramEnd"/>
            <w:r w:rsidRPr="0085529B">
              <w:rPr>
                <w:rFonts w:ascii="Cambria" w:hAnsi="Cambria" w:cs="Calibri"/>
                <w:color w:val="000000"/>
                <w:lang w:eastAsia="fr-FR"/>
              </w:rPr>
              <w:t xml:space="preserve"> travaux de rénovation des sanitaires du dortoir des garçons</w:t>
            </w:r>
          </w:p>
        </w:tc>
        <w:tc>
          <w:tcPr>
            <w:tcW w:w="1247" w:type="dxa"/>
            <w:tcBorders>
              <w:top w:val="nil"/>
              <w:left w:val="nil"/>
              <w:bottom w:val="single" w:sz="4" w:space="0" w:color="auto"/>
              <w:right w:val="single" w:sz="4" w:space="0" w:color="auto"/>
            </w:tcBorders>
            <w:shd w:val="clear" w:color="auto" w:fill="auto"/>
            <w:vAlign w:val="center"/>
            <w:hideMark/>
          </w:tcPr>
          <w:p w14:paraId="14B4FBB7" w14:textId="77777777" w:rsidR="00AB5472" w:rsidRPr="0085529B" w:rsidRDefault="00AB5472" w:rsidP="00C476E8">
            <w:pPr>
              <w:jc w:val="right"/>
              <w:rPr>
                <w:rFonts w:ascii="Cambria" w:hAnsi="Cambria" w:cs="Calibri"/>
                <w:color w:val="000000"/>
                <w:lang w:eastAsia="fr-FR"/>
              </w:rPr>
            </w:pPr>
            <w:r w:rsidRPr="0085529B">
              <w:rPr>
                <w:rFonts w:ascii="Cambria" w:hAnsi="Cambria" w:cs="Calibri"/>
                <w:color w:val="000000"/>
                <w:lang w:eastAsia="fr-FR"/>
              </w:rPr>
              <w:t>1 584 373</w:t>
            </w:r>
          </w:p>
        </w:tc>
      </w:tr>
      <w:tr w:rsidR="00AB5472" w:rsidRPr="0085529B" w14:paraId="73E8ADA9" w14:textId="77777777" w:rsidTr="00EB7938">
        <w:trPr>
          <w:trHeight w:val="630"/>
          <w:jc w:val="center"/>
        </w:trPr>
        <w:tc>
          <w:tcPr>
            <w:tcW w:w="2860" w:type="dxa"/>
            <w:vMerge/>
            <w:tcBorders>
              <w:top w:val="nil"/>
              <w:left w:val="single" w:sz="4" w:space="0" w:color="auto"/>
              <w:bottom w:val="single" w:sz="4" w:space="0" w:color="auto"/>
              <w:right w:val="single" w:sz="4" w:space="0" w:color="auto"/>
            </w:tcBorders>
            <w:vAlign w:val="center"/>
            <w:hideMark/>
          </w:tcPr>
          <w:p w14:paraId="12D7F265" w14:textId="77777777" w:rsidR="00AB5472" w:rsidRPr="0085529B" w:rsidRDefault="00AB5472" w:rsidP="00C476E8">
            <w:pPr>
              <w:rPr>
                <w:rFonts w:ascii="Cambria" w:hAnsi="Cambria" w:cs="Calibri"/>
                <w:color w:val="000000"/>
                <w:lang w:eastAsia="fr-FR"/>
              </w:rPr>
            </w:pPr>
          </w:p>
        </w:tc>
        <w:tc>
          <w:tcPr>
            <w:tcW w:w="4960" w:type="dxa"/>
            <w:tcBorders>
              <w:top w:val="nil"/>
              <w:left w:val="nil"/>
              <w:bottom w:val="single" w:sz="4" w:space="0" w:color="auto"/>
              <w:right w:val="single" w:sz="4" w:space="0" w:color="auto"/>
            </w:tcBorders>
            <w:shd w:val="clear" w:color="auto" w:fill="auto"/>
            <w:vAlign w:val="center"/>
            <w:hideMark/>
          </w:tcPr>
          <w:p w14:paraId="017AB7EE" w14:textId="77777777" w:rsidR="00AB5472" w:rsidRPr="0085529B" w:rsidRDefault="00AB5472" w:rsidP="00C476E8">
            <w:pPr>
              <w:rPr>
                <w:rFonts w:ascii="Cambria" w:hAnsi="Cambria" w:cs="Calibri"/>
                <w:color w:val="000000"/>
                <w:lang w:eastAsia="fr-FR"/>
              </w:rPr>
            </w:pPr>
            <w:proofErr w:type="gramStart"/>
            <w:r w:rsidRPr="0085529B">
              <w:rPr>
                <w:rFonts w:ascii="Cambria" w:hAnsi="Cambria" w:cs="Calibri"/>
                <w:color w:val="000000"/>
                <w:lang w:eastAsia="fr-FR"/>
              </w:rPr>
              <w:t>l'achat</w:t>
            </w:r>
            <w:proofErr w:type="gramEnd"/>
            <w:r w:rsidRPr="0085529B">
              <w:rPr>
                <w:rFonts w:ascii="Cambria" w:hAnsi="Cambria" w:cs="Calibri"/>
                <w:color w:val="000000"/>
                <w:lang w:eastAsia="fr-FR"/>
              </w:rPr>
              <w:t xml:space="preserve"> de produits nécessaires à la lutte contre la propagation du virus de la Covid 19</w:t>
            </w:r>
          </w:p>
        </w:tc>
        <w:tc>
          <w:tcPr>
            <w:tcW w:w="1247" w:type="dxa"/>
            <w:tcBorders>
              <w:top w:val="nil"/>
              <w:left w:val="nil"/>
              <w:bottom w:val="single" w:sz="4" w:space="0" w:color="auto"/>
              <w:right w:val="single" w:sz="4" w:space="0" w:color="auto"/>
            </w:tcBorders>
            <w:shd w:val="clear" w:color="auto" w:fill="auto"/>
            <w:vAlign w:val="center"/>
            <w:hideMark/>
          </w:tcPr>
          <w:p w14:paraId="5BEED184" w14:textId="77777777" w:rsidR="00AB5472" w:rsidRPr="0085529B" w:rsidRDefault="00AB5472" w:rsidP="00C476E8">
            <w:pPr>
              <w:jc w:val="right"/>
              <w:rPr>
                <w:rFonts w:ascii="Cambria" w:hAnsi="Cambria" w:cs="Calibri"/>
                <w:color w:val="000000"/>
                <w:lang w:eastAsia="fr-FR"/>
              </w:rPr>
            </w:pPr>
            <w:r w:rsidRPr="0085529B">
              <w:rPr>
                <w:rFonts w:ascii="Cambria" w:hAnsi="Cambria" w:cs="Calibri"/>
                <w:color w:val="000000"/>
                <w:lang w:eastAsia="fr-FR"/>
              </w:rPr>
              <w:t>684 364</w:t>
            </w:r>
          </w:p>
        </w:tc>
      </w:tr>
      <w:tr w:rsidR="00AB5472" w:rsidRPr="0085529B" w14:paraId="2B41845F" w14:textId="77777777" w:rsidTr="00EB7938">
        <w:trPr>
          <w:trHeight w:val="630"/>
          <w:jc w:val="center"/>
        </w:trPr>
        <w:tc>
          <w:tcPr>
            <w:tcW w:w="2860" w:type="dxa"/>
            <w:vMerge/>
            <w:tcBorders>
              <w:top w:val="nil"/>
              <w:left w:val="single" w:sz="4" w:space="0" w:color="auto"/>
              <w:bottom w:val="single" w:sz="4" w:space="0" w:color="auto"/>
              <w:right w:val="single" w:sz="4" w:space="0" w:color="auto"/>
            </w:tcBorders>
            <w:vAlign w:val="center"/>
            <w:hideMark/>
          </w:tcPr>
          <w:p w14:paraId="405B299A" w14:textId="77777777" w:rsidR="00AB5472" w:rsidRPr="0085529B" w:rsidRDefault="00AB5472" w:rsidP="00C476E8">
            <w:pPr>
              <w:rPr>
                <w:rFonts w:ascii="Cambria" w:hAnsi="Cambria" w:cs="Calibri"/>
                <w:color w:val="000000"/>
                <w:lang w:eastAsia="fr-FR"/>
              </w:rPr>
            </w:pPr>
          </w:p>
        </w:tc>
        <w:tc>
          <w:tcPr>
            <w:tcW w:w="4960" w:type="dxa"/>
            <w:tcBorders>
              <w:top w:val="nil"/>
              <w:left w:val="nil"/>
              <w:bottom w:val="single" w:sz="4" w:space="0" w:color="auto"/>
              <w:right w:val="single" w:sz="4" w:space="0" w:color="auto"/>
            </w:tcBorders>
            <w:shd w:val="clear" w:color="auto" w:fill="auto"/>
            <w:vAlign w:val="center"/>
            <w:hideMark/>
          </w:tcPr>
          <w:p w14:paraId="0457C081" w14:textId="77777777" w:rsidR="00AB5472" w:rsidRPr="0085529B" w:rsidRDefault="00AB5472" w:rsidP="00C476E8">
            <w:pPr>
              <w:rPr>
                <w:rFonts w:ascii="Cambria" w:hAnsi="Cambria" w:cs="Calibri"/>
                <w:color w:val="000000"/>
                <w:lang w:eastAsia="fr-FR"/>
              </w:rPr>
            </w:pPr>
            <w:proofErr w:type="gramStart"/>
            <w:r w:rsidRPr="0085529B">
              <w:rPr>
                <w:rFonts w:ascii="Cambria" w:hAnsi="Cambria" w:cs="Calibri"/>
                <w:color w:val="000000"/>
                <w:lang w:eastAsia="fr-FR"/>
              </w:rPr>
              <w:t>les</w:t>
            </w:r>
            <w:proofErr w:type="gramEnd"/>
            <w:r w:rsidRPr="0085529B">
              <w:rPr>
                <w:rFonts w:ascii="Cambria" w:hAnsi="Cambria" w:cs="Calibri"/>
                <w:color w:val="000000"/>
                <w:lang w:eastAsia="fr-FR"/>
              </w:rPr>
              <w:t xml:space="preserve"> travaux de réparation des murs et des plafonds dans 4 salles de classes</w:t>
            </w:r>
          </w:p>
        </w:tc>
        <w:tc>
          <w:tcPr>
            <w:tcW w:w="1247" w:type="dxa"/>
            <w:tcBorders>
              <w:top w:val="nil"/>
              <w:left w:val="nil"/>
              <w:bottom w:val="single" w:sz="4" w:space="0" w:color="auto"/>
              <w:right w:val="single" w:sz="4" w:space="0" w:color="auto"/>
            </w:tcBorders>
            <w:shd w:val="clear" w:color="auto" w:fill="auto"/>
            <w:vAlign w:val="center"/>
            <w:hideMark/>
          </w:tcPr>
          <w:p w14:paraId="3580DA3F" w14:textId="77777777" w:rsidR="00AB5472" w:rsidRPr="0085529B" w:rsidRDefault="00AB5472" w:rsidP="00C476E8">
            <w:pPr>
              <w:jc w:val="right"/>
              <w:rPr>
                <w:rFonts w:ascii="Cambria" w:hAnsi="Cambria" w:cs="Calibri"/>
                <w:color w:val="000000"/>
                <w:lang w:eastAsia="fr-FR"/>
              </w:rPr>
            </w:pPr>
            <w:r w:rsidRPr="0085529B">
              <w:rPr>
                <w:rFonts w:ascii="Cambria" w:hAnsi="Cambria" w:cs="Calibri"/>
                <w:color w:val="000000"/>
                <w:lang w:eastAsia="fr-FR"/>
              </w:rPr>
              <w:t>1 356 000</w:t>
            </w:r>
          </w:p>
        </w:tc>
      </w:tr>
      <w:tr w:rsidR="00AB5472" w:rsidRPr="0085529B" w14:paraId="524FC830" w14:textId="77777777" w:rsidTr="00EB7938">
        <w:trPr>
          <w:trHeight w:val="315"/>
          <w:jc w:val="center"/>
        </w:trPr>
        <w:tc>
          <w:tcPr>
            <w:tcW w:w="2860" w:type="dxa"/>
            <w:vMerge/>
            <w:tcBorders>
              <w:top w:val="nil"/>
              <w:left w:val="single" w:sz="4" w:space="0" w:color="auto"/>
              <w:bottom w:val="single" w:sz="4" w:space="0" w:color="auto"/>
              <w:right w:val="single" w:sz="4" w:space="0" w:color="auto"/>
            </w:tcBorders>
            <w:vAlign w:val="center"/>
            <w:hideMark/>
          </w:tcPr>
          <w:p w14:paraId="0B7FF00E" w14:textId="77777777" w:rsidR="00AB5472" w:rsidRPr="0085529B" w:rsidRDefault="00AB5472" w:rsidP="00C476E8">
            <w:pPr>
              <w:rPr>
                <w:rFonts w:ascii="Cambria" w:hAnsi="Cambria" w:cs="Calibri"/>
                <w:color w:val="000000"/>
                <w:lang w:eastAsia="fr-FR"/>
              </w:rPr>
            </w:pPr>
          </w:p>
        </w:tc>
        <w:tc>
          <w:tcPr>
            <w:tcW w:w="4960" w:type="dxa"/>
            <w:tcBorders>
              <w:top w:val="nil"/>
              <w:left w:val="nil"/>
              <w:bottom w:val="single" w:sz="4" w:space="0" w:color="auto"/>
              <w:right w:val="single" w:sz="4" w:space="0" w:color="auto"/>
            </w:tcBorders>
            <w:shd w:val="clear" w:color="auto" w:fill="auto"/>
            <w:vAlign w:val="center"/>
            <w:hideMark/>
          </w:tcPr>
          <w:p w14:paraId="4628FDC3" w14:textId="77777777" w:rsidR="00AB5472" w:rsidRPr="0085529B" w:rsidRDefault="00AB5472" w:rsidP="00C476E8">
            <w:pPr>
              <w:rPr>
                <w:rFonts w:ascii="Cambria" w:hAnsi="Cambria" w:cs="Calibri"/>
                <w:color w:val="000000"/>
                <w:lang w:eastAsia="fr-FR"/>
              </w:rPr>
            </w:pPr>
            <w:proofErr w:type="gramStart"/>
            <w:r w:rsidRPr="0085529B">
              <w:rPr>
                <w:rFonts w:ascii="Cambria" w:hAnsi="Cambria" w:cs="Calibri"/>
                <w:color w:val="000000"/>
                <w:lang w:eastAsia="fr-FR"/>
              </w:rPr>
              <w:t>l'accès</w:t>
            </w:r>
            <w:proofErr w:type="gramEnd"/>
            <w:r w:rsidRPr="0085529B">
              <w:rPr>
                <w:rFonts w:ascii="Cambria" w:hAnsi="Cambria" w:cs="Calibri"/>
                <w:color w:val="000000"/>
                <w:lang w:eastAsia="fr-FR"/>
              </w:rPr>
              <w:t xml:space="preserve"> à la plateforme "projet voltaire"</w:t>
            </w:r>
          </w:p>
        </w:tc>
        <w:tc>
          <w:tcPr>
            <w:tcW w:w="1247" w:type="dxa"/>
            <w:tcBorders>
              <w:top w:val="nil"/>
              <w:left w:val="nil"/>
              <w:bottom w:val="single" w:sz="4" w:space="0" w:color="auto"/>
              <w:right w:val="single" w:sz="4" w:space="0" w:color="auto"/>
            </w:tcBorders>
            <w:shd w:val="clear" w:color="auto" w:fill="auto"/>
            <w:vAlign w:val="center"/>
            <w:hideMark/>
          </w:tcPr>
          <w:p w14:paraId="2D9BEFEB" w14:textId="77777777" w:rsidR="00AB5472" w:rsidRPr="0085529B" w:rsidRDefault="00AB5472" w:rsidP="00C476E8">
            <w:pPr>
              <w:jc w:val="right"/>
              <w:rPr>
                <w:rFonts w:ascii="Cambria" w:hAnsi="Cambria" w:cs="Calibri"/>
                <w:color w:val="000000"/>
                <w:lang w:eastAsia="fr-FR"/>
              </w:rPr>
            </w:pPr>
            <w:r w:rsidRPr="0085529B">
              <w:rPr>
                <w:rFonts w:ascii="Cambria" w:hAnsi="Cambria" w:cs="Calibri"/>
                <w:color w:val="000000"/>
                <w:lang w:eastAsia="fr-FR"/>
              </w:rPr>
              <w:t>168 000</w:t>
            </w:r>
          </w:p>
        </w:tc>
      </w:tr>
      <w:tr w:rsidR="00AB5472" w:rsidRPr="0085529B" w14:paraId="7B24B4C7" w14:textId="77777777" w:rsidTr="00EB7938">
        <w:trPr>
          <w:trHeight w:val="315"/>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59BFADA8" w14:textId="77777777" w:rsidR="00AB5472" w:rsidRPr="0085529B" w:rsidRDefault="00AB5472" w:rsidP="00C476E8">
            <w:pPr>
              <w:jc w:val="center"/>
              <w:rPr>
                <w:rFonts w:ascii="Cambria" w:hAnsi="Cambria" w:cs="Calibri"/>
                <w:color w:val="000000"/>
                <w:lang w:eastAsia="fr-FR"/>
              </w:rPr>
            </w:pPr>
            <w:r w:rsidRPr="0085529B">
              <w:rPr>
                <w:rFonts w:ascii="Cambria" w:hAnsi="Cambria" w:cs="Calibri"/>
                <w:color w:val="000000"/>
                <w:lang w:eastAsia="fr-FR"/>
              </w:rPr>
              <w:t xml:space="preserve">Collège de </w:t>
            </w:r>
            <w:proofErr w:type="spellStart"/>
            <w:r w:rsidRPr="0085529B">
              <w:rPr>
                <w:rFonts w:ascii="Cambria" w:hAnsi="Cambria" w:cs="Calibri"/>
                <w:color w:val="000000"/>
                <w:lang w:eastAsia="fr-FR"/>
              </w:rPr>
              <w:t>Faaroa</w:t>
            </w:r>
            <w:proofErr w:type="spellEnd"/>
          </w:p>
        </w:tc>
        <w:tc>
          <w:tcPr>
            <w:tcW w:w="4960" w:type="dxa"/>
            <w:tcBorders>
              <w:top w:val="nil"/>
              <w:left w:val="nil"/>
              <w:bottom w:val="single" w:sz="4" w:space="0" w:color="auto"/>
              <w:right w:val="single" w:sz="4" w:space="0" w:color="auto"/>
            </w:tcBorders>
            <w:shd w:val="clear" w:color="auto" w:fill="auto"/>
            <w:vAlign w:val="center"/>
            <w:hideMark/>
          </w:tcPr>
          <w:p w14:paraId="2975E62A" w14:textId="77777777" w:rsidR="00AB5472" w:rsidRPr="0085529B" w:rsidRDefault="00AB5472" w:rsidP="00C476E8">
            <w:pPr>
              <w:rPr>
                <w:rFonts w:ascii="Cambria" w:hAnsi="Cambria" w:cs="Calibri"/>
                <w:color w:val="000000"/>
                <w:lang w:eastAsia="fr-FR"/>
              </w:rPr>
            </w:pPr>
            <w:proofErr w:type="gramStart"/>
            <w:r w:rsidRPr="0085529B">
              <w:rPr>
                <w:rFonts w:ascii="Cambria" w:hAnsi="Cambria" w:cs="Calibri"/>
                <w:color w:val="000000"/>
                <w:lang w:eastAsia="fr-FR"/>
              </w:rPr>
              <w:t>les</w:t>
            </w:r>
            <w:proofErr w:type="gramEnd"/>
            <w:r w:rsidRPr="0085529B">
              <w:rPr>
                <w:rFonts w:ascii="Cambria" w:hAnsi="Cambria" w:cs="Calibri"/>
                <w:color w:val="000000"/>
                <w:lang w:eastAsia="fr-FR"/>
              </w:rPr>
              <w:t xml:space="preserve"> travaux de remise aux normes électriques</w:t>
            </w:r>
          </w:p>
        </w:tc>
        <w:tc>
          <w:tcPr>
            <w:tcW w:w="1247" w:type="dxa"/>
            <w:tcBorders>
              <w:top w:val="nil"/>
              <w:left w:val="nil"/>
              <w:bottom w:val="single" w:sz="4" w:space="0" w:color="auto"/>
              <w:right w:val="single" w:sz="4" w:space="0" w:color="auto"/>
            </w:tcBorders>
            <w:shd w:val="clear" w:color="auto" w:fill="auto"/>
            <w:vAlign w:val="center"/>
            <w:hideMark/>
          </w:tcPr>
          <w:p w14:paraId="2B0BB4D2" w14:textId="77777777" w:rsidR="00AB5472" w:rsidRPr="0085529B" w:rsidRDefault="00AB5472" w:rsidP="00C476E8">
            <w:pPr>
              <w:jc w:val="right"/>
              <w:rPr>
                <w:rFonts w:ascii="Cambria" w:hAnsi="Cambria" w:cs="Calibri"/>
                <w:color w:val="000000"/>
                <w:lang w:eastAsia="fr-FR"/>
              </w:rPr>
            </w:pPr>
            <w:r w:rsidRPr="0085529B">
              <w:rPr>
                <w:rFonts w:ascii="Cambria" w:hAnsi="Cambria" w:cs="Calibri"/>
                <w:color w:val="000000"/>
                <w:lang w:eastAsia="fr-FR"/>
              </w:rPr>
              <w:t>432 385</w:t>
            </w:r>
          </w:p>
        </w:tc>
      </w:tr>
      <w:tr w:rsidR="00AB5472" w:rsidRPr="0085529B" w14:paraId="63E521FF" w14:textId="77777777" w:rsidTr="00EB7938">
        <w:trPr>
          <w:trHeight w:val="630"/>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4A3823FD" w14:textId="77777777" w:rsidR="00AB5472" w:rsidRPr="0085529B" w:rsidRDefault="00AB5472" w:rsidP="00C476E8">
            <w:pPr>
              <w:jc w:val="center"/>
              <w:rPr>
                <w:rFonts w:ascii="Cambria" w:hAnsi="Cambria" w:cs="Calibri"/>
                <w:color w:val="000000"/>
                <w:lang w:eastAsia="fr-FR"/>
              </w:rPr>
            </w:pPr>
            <w:r w:rsidRPr="0085529B">
              <w:rPr>
                <w:rFonts w:ascii="Cambria" w:hAnsi="Cambria" w:cs="Calibri"/>
                <w:color w:val="000000"/>
                <w:lang w:eastAsia="fr-FR"/>
              </w:rPr>
              <w:t>Collège Henri-Hiro</w:t>
            </w:r>
          </w:p>
        </w:tc>
        <w:tc>
          <w:tcPr>
            <w:tcW w:w="4960" w:type="dxa"/>
            <w:tcBorders>
              <w:top w:val="nil"/>
              <w:left w:val="nil"/>
              <w:bottom w:val="single" w:sz="4" w:space="0" w:color="auto"/>
              <w:right w:val="single" w:sz="4" w:space="0" w:color="auto"/>
            </w:tcBorders>
            <w:shd w:val="clear" w:color="auto" w:fill="auto"/>
            <w:vAlign w:val="center"/>
            <w:hideMark/>
          </w:tcPr>
          <w:p w14:paraId="66C977C0" w14:textId="77777777" w:rsidR="00AB5472" w:rsidRPr="0085529B" w:rsidRDefault="00AB5472" w:rsidP="00C476E8">
            <w:pPr>
              <w:rPr>
                <w:rFonts w:ascii="Cambria" w:hAnsi="Cambria" w:cs="Calibri"/>
                <w:color w:val="000000"/>
                <w:lang w:eastAsia="fr-FR"/>
              </w:rPr>
            </w:pPr>
            <w:r w:rsidRPr="0085529B">
              <w:rPr>
                <w:rFonts w:ascii="Cambria" w:hAnsi="Cambria" w:cs="Calibri"/>
                <w:color w:val="000000"/>
                <w:lang w:eastAsia="fr-FR"/>
              </w:rPr>
              <w:t>la mission de coordination du système de sécurité incendie (SSI)</w:t>
            </w:r>
          </w:p>
        </w:tc>
        <w:tc>
          <w:tcPr>
            <w:tcW w:w="1247" w:type="dxa"/>
            <w:tcBorders>
              <w:top w:val="nil"/>
              <w:left w:val="nil"/>
              <w:bottom w:val="single" w:sz="4" w:space="0" w:color="auto"/>
              <w:right w:val="single" w:sz="4" w:space="0" w:color="auto"/>
            </w:tcBorders>
            <w:shd w:val="clear" w:color="auto" w:fill="auto"/>
            <w:vAlign w:val="center"/>
            <w:hideMark/>
          </w:tcPr>
          <w:p w14:paraId="5A03EE98" w14:textId="77777777" w:rsidR="00AB5472" w:rsidRPr="0085529B" w:rsidRDefault="00AB5472" w:rsidP="00C476E8">
            <w:pPr>
              <w:jc w:val="right"/>
              <w:rPr>
                <w:rFonts w:ascii="Cambria" w:hAnsi="Cambria" w:cs="Calibri"/>
                <w:color w:val="000000"/>
                <w:lang w:eastAsia="fr-FR"/>
              </w:rPr>
            </w:pPr>
            <w:r w:rsidRPr="0085529B">
              <w:rPr>
                <w:rFonts w:ascii="Cambria" w:hAnsi="Cambria" w:cs="Calibri"/>
                <w:color w:val="000000"/>
                <w:lang w:eastAsia="fr-FR"/>
              </w:rPr>
              <w:t>913 040</w:t>
            </w:r>
          </w:p>
        </w:tc>
      </w:tr>
      <w:tr w:rsidR="00AB5472" w:rsidRPr="0085529B" w14:paraId="73BDFED0" w14:textId="77777777" w:rsidTr="00EB7938">
        <w:trPr>
          <w:trHeight w:val="630"/>
          <w:jc w:val="center"/>
        </w:trPr>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14:paraId="6856193D" w14:textId="77777777" w:rsidR="00AB5472" w:rsidRPr="0085529B" w:rsidRDefault="00AB5472" w:rsidP="00C476E8">
            <w:pPr>
              <w:jc w:val="center"/>
              <w:rPr>
                <w:rFonts w:ascii="Cambria" w:hAnsi="Cambria" w:cs="Calibri"/>
                <w:color w:val="000000"/>
                <w:lang w:eastAsia="fr-FR"/>
              </w:rPr>
            </w:pPr>
            <w:r w:rsidRPr="0085529B">
              <w:rPr>
                <w:rFonts w:ascii="Cambria" w:hAnsi="Cambria" w:cs="Calibri"/>
                <w:color w:val="000000"/>
                <w:lang w:eastAsia="fr-FR"/>
              </w:rPr>
              <w:t xml:space="preserve">Collège de </w:t>
            </w:r>
            <w:proofErr w:type="spellStart"/>
            <w:r w:rsidRPr="0085529B">
              <w:rPr>
                <w:rFonts w:ascii="Cambria" w:hAnsi="Cambria" w:cs="Calibri"/>
                <w:color w:val="000000"/>
                <w:lang w:eastAsia="fr-FR"/>
              </w:rPr>
              <w:t>Haamene</w:t>
            </w:r>
            <w:proofErr w:type="spellEnd"/>
            <w:r w:rsidRPr="0085529B">
              <w:rPr>
                <w:rFonts w:ascii="Cambria" w:hAnsi="Cambria" w:cs="Calibri"/>
                <w:color w:val="000000"/>
                <w:lang w:eastAsia="fr-FR"/>
              </w:rPr>
              <w:t xml:space="preserve"> - Tahaa</w:t>
            </w:r>
          </w:p>
        </w:tc>
        <w:tc>
          <w:tcPr>
            <w:tcW w:w="4960" w:type="dxa"/>
            <w:tcBorders>
              <w:top w:val="nil"/>
              <w:left w:val="nil"/>
              <w:bottom w:val="single" w:sz="4" w:space="0" w:color="auto"/>
              <w:right w:val="single" w:sz="4" w:space="0" w:color="auto"/>
            </w:tcBorders>
            <w:shd w:val="clear" w:color="auto" w:fill="auto"/>
            <w:vAlign w:val="center"/>
            <w:hideMark/>
          </w:tcPr>
          <w:p w14:paraId="4A131EB0" w14:textId="77777777" w:rsidR="00AB5472" w:rsidRPr="0085529B" w:rsidRDefault="00AB5472" w:rsidP="00C476E8">
            <w:pPr>
              <w:rPr>
                <w:rFonts w:ascii="Cambria" w:hAnsi="Cambria" w:cs="Calibri"/>
                <w:color w:val="000000"/>
                <w:lang w:eastAsia="fr-FR"/>
              </w:rPr>
            </w:pPr>
            <w:r w:rsidRPr="0085529B">
              <w:rPr>
                <w:rFonts w:ascii="Cambria" w:hAnsi="Cambria" w:cs="Calibri"/>
                <w:color w:val="000000"/>
                <w:lang w:eastAsia="fr-FR"/>
              </w:rPr>
              <w:t>l'achat de matériel pédagogique pour les cours de sciences physiques</w:t>
            </w:r>
          </w:p>
        </w:tc>
        <w:tc>
          <w:tcPr>
            <w:tcW w:w="1247" w:type="dxa"/>
            <w:tcBorders>
              <w:top w:val="nil"/>
              <w:left w:val="nil"/>
              <w:bottom w:val="single" w:sz="4" w:space="0" w:color="auto"/>
              <w:right w:val="single" w:sz="4" w:space="0" w:color="auto"/>
            </w:tcBorders>
            <w:shd w:val="clear" w:color="auto" w:fill="auto"/>
            <w:vAlign w:val="center"/>
            <w:hideMark/>
          </w:tcPr>
          <w:p w14:paraId="5A8D247F" w14:textId="77777777" w:rsidR="00AB5472" w:rsidRPr="0085529B" w:rsidRDefault="00AB5472" w:rsidP="00C476E8">
            <w:pPr>
              <w:jc w:val="right"/>
              <w:rPr>
                <w:rFonts w:ascii="Cambria" w:hAnsi="Cambria" w:cs="Calibri"/>
                <w:color w:val="000000"/>
                <w:lang w:eastAsia="fr-FR"/>
              </w:rPr>
            </w:pPr>
            <w:r w:rsidRPr="0085529B">
              <w:rPr>
                <w:rFonts w:ascii="Cambria" w:hAnsi="Cambria" w:cs="Calibri"/>
                <w:color w:val="000000"/>
                <w:lang w:eastAsia="fr-FR"/>
              </w:rPr>
              <w:t>362 761</w:t>
            </w:r>
          </w:p>
        </w:tc>
      </w:tr>
      <w:tr w:rsidR="00AB5472" w:rsidRPr="0085529B" w14:paraId="46C4FB57" w14:textId="77777777" w:rsidTr="00EB7938">
        <w:trPr>
          <w:trHeight w:val="315"/>
          <w:jc w:val="center"/>
        </w:trPr>
        <w:tc>
          <w:tcPr>
            <w:tcW w:w="2860" w:type="dxa"/>
            <w:vMerge/>
            <w:tcBorders>
              <w:top w:val="nil"/>
              <w:left w:val="single" w:sz="4" w:space="0" w:color="auto"/>
              <w:bottom w:val="single" w:sz="4" w:space="0" w:color="auto"/>
              <w:right w:val="single" w:sz="4" w:space="0" w:color="auto"/>
            </w:tcBorders>
            <w:vAlign w:val="center"/>
            <w:hideMark/>
          </w:tcPr>
          <w:p w14:paraId="5AE57A3B" w14:textId="77777777" w:rsidR="00AB5472" w:rsidRPr="0085529B" w:rsidRDefault="00AB5472" w:rsidP="00C476E8">
            <w:pPr>
              <w:rPr>
                <w:rFonts w:ascii="Cambria" w:hAnsi="Cambria" w:cs="Calibri"/>
                <w:color w:val="000000"/>
                <w:lang w:eastAsia="fr-FR"/>
              </w:rPr>
            </w:pPr>
          </w:p>
        </w:tc>
        <w:tc>
          <w:tcPr>
            <w:tcW w:w="4960" w:type="dxa"/>
            <w:tcBorders>
              <w:top w:val="nil"/>
              <w:left w:val="nil"/>
              <w:bottom w:val="single" w:sz="4" w:space="0" w:color="auto"/>
              <w:right w:val="single" w:sz="4" w:space="0" w:color="auto"/>
            </w:tcBorders>
            <w:shd w:val="clear" w:color="auto" w:fill="auto"/>
            <w:vAlign w:val="center"/>
            <w:hideMark/>
          </w:tcPr>
          <w:p w14:paraId="308F0F43" w14:textId="77777777" w:rsidR="00AB5472" w:rsidRPr="0085529B" w:rsidRDefault="00AB5472" w:rsidP="00C476E8">
            <w:pPr>
              <w:rPr>
                <w:rFonts w:ascii="Cambria" w:hAnsi="Cambria" w:cs="Calibri"/>
                <w:color w:val="000000"/>
                <w:lang w:eastAsia="fr-FR"/>
              </w:rPr>
            </w:pPr>
            <w:r w:rsidRPr="0085529B">
              <w:rPr>
                <w:rFonts w:ascii="Cambria" w:hAnsi="Cambria" w:cs="Calibri"/>
                <w:color w:val="000000"/>
                <w:lang w:eastAsia="fr-FR"/>
              </w:rPr>
              <w:t>l'accès à la plateforme "projet voltaire"</w:t>
            </w:r>
          </w:p>
        </w:tc>
        <w:tc>
          <w:tcPr>
            <w:tcW w:w="1247" w:type="dxa"/>
            <w:tcBorders>
              <w:top w:val="nil"/>
              <w:left w:val="nil"/>
              <w:bottom w:val="single" w:sz="4" w:space="0" w:color="auto"/>
              <w:right w:val="single" w:sz="4" w:space="0" w:color="auto"/>
            </w:tcBorders>
            <w:shd w:val="clear" w:color="auto" w:fill="auto"/>
            <w:vAlign w:val="center"/>
            <w:hideMark/>
          </w:tcPr>
          <w:p w14:paraId="7B495168" w14:textId="77777777" w:rsidR="00AB5472" w:rsidRPr="0085529B" w:rsidRDefault="00AB5472" w:rsidP="00C476E8">
            <w:pPr>
              <w:jc w:val="right"/>
              <w:rPr>
                <w:rFonts w:ascii="Cambria" w:hAnsi="Cambria" w:cs="Calibri"/>
                <w:color w:val="000000"/>
                <w:lang w:eastAsia="fr-FR"/>
              </w:rPr>
            </w:pPr>
            <w:r w:rsidRPr="0085529B">
              <w:rPr>
                <w:rFonts w:ascii="Cambria" w:hAnsi="Cambria" w:cs="Calibri"/>
                <w:color w:val="000000"/>
                <w:lang w:eastAsia="fr-FR"/>
              </w:rPr>
              <w:t>168 000</w:t>
            </w:r>
          </w:p>
        </w:tc>
      </w:tr>
      <w:tr w:rsidR="00AB5472" w:rsidRPr="0085529B" w14:paraId="0815A300" w14:textId="77777777" w:rsidTr="00EB7938">
        <w:trPr>
          <w:trHeight w:val="630"/>
          <w:jc w:val="center"/>
        </w:trPr>
        <w:tc>
          <w:tcPr>
            <w:tcW w:w="2860" w:type="dxa"/>
            <w:vMerge/>
            <w:tcBorders>
              <w:top w:val="nil"/>
              <w:left w:val="single" w:sz="4" w:space="0" w:color="auto"/>
              <w:bottom w:val="single" w:sz="4" w:space="0" w:color="auto"/>
              <w:right w:val="single" w:sz="4" w:space="0" w:color="auto"/>
            </w:tcBorders>
            <w:vAlign w:val="center"/>
            <w:hideMark/>
          </w:tcPr>
          <w:p w14:paraId="0DEB1C7D" w14:textId="77777777" w:rsidR="00AB5472" w:rsidRPr="0085529B" w:rsidRDefault="00AB5472" w:rsidP="00C476E8">
            <w:pPr>
              <w:rPr>
                <w:rFonts w:ascii="Cambria" w:hAnsi="Cambria" w:cs="Calibri"/>
                <w:color w:val="000000"/>
                <w:lang w:eastAsia="fr-FR"/>
              </w:rPr>
            </w:pPr>
          </w:p>
        </w:tc>
        <w:tc>
          <w:tcPr>
            <w:tcW w:w="4960" w:type="dxa"/>
            <w:tcBorders>
              <w:top w:val="nil"/>
              <w:left w:val="nil"/>
              <w:bottom w:val="single" w:sz="4" w:space="0" w:color="auto"/>
              <w:right w:val="single" w:sz="4" w:space="0" w:color="auto"/>
            </w:tcBorders>
            <w:shd w:val="clear" w:color="auto" w:fill="auto"/>
            <w:vAlign w:val="center"/>
            <w:hideMark/>
          </w:tcPr>
          <w:p w14:paraId="0FB09FC2" w14:textId="77777777" w:rsidR="00AB5472" w:rsidRPr="0085529B" w:rsidRDefault="00AB5472" w:rsidP="00C476E8">
            <w:pPr>
              <w:rPr>
                <w:rFonts w:ascii="Cambria" w:hAnsi="Cambria" w:cs="Calibri"/>
                <w:color w:val="000000"/>
                <w:lang w:eastAsia="fr-FR"/>
              </w:rPr>
            </w:pPr>
            <w:r w:rsidRPr="0085529B">
              <w:rPr>
                <w:rFonts w:ascii="Cambria" w:hAnsi="Cambria" w:cs="Calibri"/>
                <w:color w:val="000000"/>
                <w:lang w:eastAsia="fr-FR"/>
              </w:rPr>
              <w:t>les travaux de rénovation des faux-plafonds des bâtiments du collège</w:t>
            </w:r>
          </w:p>
        </w:tc>
        <w:tc>
          <w:tcPr>
            <w:tcW w:w="1247" w:type="dxa"/>
            <w:tcBorders>
              <w:top w:val="nil"/>
              <w:left w:val="nil"/>
              <w:bottom w:val="single" w:sz="4" w:space="0" w:color="auto"/>
              <w:right w:val="single" w:sz="4" w:space="0" w:color="auto"/>
            </w:tcBorders>
            <w:shd w:val="clear" w:color="auto" w:fill="auto"/>
            <w:vAlign w:val="center"/>
            <w:hideMark/>
          </w:tcPr>
          <w:p w14:paraId="05ED9FBC" w14:textId="77777777" w:rsidR="00AB5472" w:rsidRPr="0085529B" w:rsidRDefault="00AB5472" w:rsidP="00C476E8">
            <w:pPr>
              <w:jc w:val="right"/>
              <w:rPr>
                <w:rFonts w:ascii="Cambria" w:hAnsi="Cambria" w:cs="Calibri"/>
                <w:color w:val="000000"/>
                <w:lang w:eastAsia="fr-FR"/>
              </w:rPr>
            </w:pPr>
            <w:r w:rsidRPr="0085529B">
              <w:rPr>
                <w:rFonts w:ascii="Cambria" w:hAnsi="Cambria" w:cs="Calibri"/>
                <w:color w:val="000000"/>
                <w:lang w:eastAsia="fr-FR"/>
              </w:rPr>
              <w:t>1 806 870</w:t>
            </w:r>
          </w:p>
        </w:tc>
      </w:tr>
      <w:tr w:rsidR="00AB5472" w:rsidRPr="0085529B" w14:paraId="4E1E6274" w14:textId="77777777" w:rsidTr="00EB7938">
        <w:trPr>
          <w:trHeight w:val="315"/>
          <w:jc w:val="center"/>
        </w:trPr>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14:paraId="411AF737" w14:textId="77777777" w:rsidR="00AB5472" w:rsidRPr="0085529B" w:rsidRDefault="00AB5472" w:rsidP="00C476E8">
            <w:pPr>
              <w:jc w:val="center"/>
              <w:rPr>
                <w:rFonts w:ascii="Cambria" w:hAnsi="Cambria" w:cs="Calibri"/>
                <w:color w:val="000000"/>
                <w:lang w:eastAsia="fr-FR"/>
              </w:rPr>
            </w:pPr>
            <w:r w:rsidRPr="0085529B">
              <w:rPr>
                <w:rFonts w:ascii="Cambria" w:hAnsi="Cambria" w:cs="Calibri"/>
                <w:color w:val="000000"/>
                <w:lang w:eastAsia="fr-FR"/>
              </w:rPr>
              <w:t>Lycée d'</w:t>
            </w:r>
            <w:proofErr w:type="spellStart"/>
            <w:r w:rsidRPr="0085529B">
              <w:rPr>
                <w:rFonts w:ascii="Cambria" w:hAnsi="Cambria" w:cs="Calibri"/>
                <w:color w:val="000000"/>
                <w:lang w:eastAsia="fr-FR"/>
              </w:rPr>
              <w:t>Uturoa</w:t>
            </w:r>
            <w:proofErr w:type="spellEnd"/>
            <w:r w:rsidRPr="0085529B">
              <w:rPr>
                <w:rFonts w:ascii="Cambria" w:hAnsi="Cambria" w:cs="Calibri"/>
                <w:color w:val="000000"/>
                <w:lang w:eastAsia="fr-FR"/>
              </w:rPr>
              <w:t xml:space="preserve"> - Raiatea</w:t>
            </w:r>
          </w:p>
        </w:tc>
        <w:tc>
          <w:tcPr>
            <w:tcW w:w="4960" w:type="dxa"/>
            <w:tcBorders>
              <w:top w:val="nil"/>
              <w:left w:val="nil"/>
              <w:bottom w:val="single" w:sz="4" w:space="0" w:color="auto"/>
              <w:right w:val="single" w:sz="4" w:space="0" w:color="auto"/>
            </w:tcBorders>
            <w:shd w:val="clear" w:color="auto" w:fill="auto"/>
            <w:vAlign w:val="center"/>
            <w:hideMark/>
          </w:tcPr>
          <w:p w14:paraId="428AC602" w14:textId="77777777" w:rsidR="00AB5472" w:rsidRPr="0085529B" w:rsidRDefault="00AB5472" w:rsidP="00C476E8">
            <w:pPr>
              <w:rPr>
                <w:rFonts w:ascii="Cambria" w:hAnsi="Cambria" w:cs="Calibri"/>
                <w:color w:val="000000"/>
                <w:lang w:eastAsia="fr-FR"/>
              </w:rPr>
            </w:pPr>
            <w:r w:rsidRPr="0085529B">
              <w:rPr>
                <w:rFonts w:ascii="Cambria" w:hAnsi="Cambria" w:cs="Calibri"/>
                <w:color w:val="000000"/>
                <w:szCs w:val="20"/>
                <w:lang w:eastAsia="fr-FR"/>
              </w:rPr>
              <w:t>l'élagage d'arbres</w:t>
            </w:r>
          </w:p>
        </w:tc>
        <w:tc>
          <w:tcPr>
            <w:tcW w:w="1247" w:type="dxa"/>
            <w:tcBorders>
              <w:top w:val="nil"/>
              <w:left w:val="nil"/>
              <w:bottom w:val="single" w:sz="4" w:space="0" w:color="auto"/>
              <w:right w:val="single" w:sz="4" w:space="0" w:color="auto"/>
            </w:tcBorders>
            <w:shd w:val="clear" w:color="auto" w:fill="auto"/>
            <w:vAlign w:val="center"/>
            <w:hideMark/>
          </w:tcPr>
          <w:p w14:paraId="60DB0A13" w14:textId="77777777" w:rsidR="00AB5472" w:rsidRPr="0085529B" w:rsidRDefault="00AB5472" w:rsidP="00C476E8">
            <w:pPr>
              <w:jc w:val="right"/>
              <w:rPr>
                <w:rFonts w:ascii="Cambria" w:hAnsi="Cambria" w:cs="Calibri"/>
                <w:color w:val="000000"/>
                <w:lang w:eastAsia="fr-FR"/>
              </w:rPr>
            </w:pPr>
            <w:r w:rsidRPr="0085529B">
              <w:rPr>
                <w:rFonts w:ascii="Cambria" w:hAnsi="Cambria" w:cs="Calibri"/>
                <w:color w:val="000000"/>
                <w:szCs w:val="20"/>
                <w:lang w:eastAsia="fr-FR"/>
              </w:rPr>
              <w:t>290 000</w:t>
            </w:r>
          </w:p>
        </w:tc>
      </w:tr>
      <w:tr w:rsidR="00AB5472" w:rsidRPr="0085529B" w14:paraId="1EE9E458" w14:textId="77777777" w:rsidTr="00EB7938">
        <w:trPr>
          <w:trHeight w:val="315"/>
          <w:jc w:val="center"/>
        </w:trPr>
        <w:tc>
          <w:tcPr>
            <w:tcW w:w="2860" w:type="dxa"/>
            <w:vMerge/>
            <w:tcBorders>
              <w:top w:val="nil"/>
              <w:left w:val="single" w:sz="4" w:space="0" w:color="auto"/>
              <w:bottom w:val="single" w:sz="4" w:space="0" w:color="auto"/>
              <w:right w:val="single" w:sz="4" w:space="0" w:color="auto"/>
            </w:tcBorders>
            <w:vAlign w:val="center"/>
            <w:hideMark/>
          </w:tcPr>
          <w:p w14:paraId="7EB3D706" w14:textId="77777777" w:rsidR="00AB5472" w:rsidRPr="0085529B" w:rsidRDefault="00AB5472" w:rsidP="00C476E8">
            <w:pPr>
              <w:rPr>
                <w:rFonts w:ascii="Cambria" w:hAnsi="Cambria" w:cs="Calibri"/>
                <w:color w:val="000000"/>
                <w:lang w:eastAsia="fr-FR"/>
              </w:rPr>
            </w:pPr>
          </w:p>
        </w:tc>
        <w:tc>
          <w:tcPr>
            <w:tcW w:w="4960" w:type="dxa"/>
            <w:tcBorders>
              <w:top w:val="nil"/>
              <w:left w:val="nil"/>
              <w:bottom w:val="single" w:sz="4" w:space="0" w:color="auto"/>
              <w:right w:val="single" w:sz="4" w:space="0" w:color="auto"/>
            </w:tcBorders>
            <w:shd w:val="clear" w:color="auto" w:fill="auto"/>
            <w:vAlign w:val="center"/>
            <w:hideMark/>
          </w:tcPr>
          <w:p w14:paraId="544D0E0B" w14:textId="77777777" w:rsidR="00AB5472" w:rsidRPr="0085529B" w:rsidRDefault="00AB5472" w:rsidP="00C476E8">
            <w:pPr>
              <w:rPr>
                <w:rFonts w:ascii="Cambria" w:hAnsi="Cambria" w:cs="Calibri"/>
                <w:color w:val="000000"/>
                <w:lang w:eastAsia="fr-FR"/>
              </w:rPr>
            </w:pPr>
            <w:r w:rsidRPr="0085529B">
              <w:rPr>
                <w:rFonts w:ascii="Cambria" w:hAnsi="Cambria" w:cs="Calibri"/>
                <w:color w:val="000000"/>
                <w:lang w:eastAsia="fr-FR"/>
              </w:rPr>
              <w:t>l'accès à la plateforme "projet voltaire"</w:t>
            </w:r>
          </w:p>
        </w:tc>
        <w:tc>
          <w:tcPr>
            <w:tcW w:w="1247" w:type="dxa"/>
            <w:tcBorders>
              <w:top w:val="nil"/>
              <w:left w:val="nil"/>
              <w:bottom w:val="single" w:sz="4" w:space="0" w:color="auto"/>
              <w:right w:val="single" w:sz="4" w:space="0" w:color="auto"/>
            </w:tcBorders>
            <w:shd w:val="clear" w:color="auto" w:fill="auto"/>
            <w:vAlign w:val="center"/>
            <w:hideMark/>
          </w:tcPr>
          <w:p w14:paraId="2B20A86B" w14:textId="77777777" w:rsidR="00AB5472" w:rsidRPr="0085529B" w:rsidRDefault="00AB5472" w:rsidP="00C476E8">
            <w:pPr>
              <w:jc w:val="right"/>
              <w:rPr>
                <w:rFonts w:ascii="Cambria" w:hAnsi="Cambria" w:cs="Calibri"/>
                <w:color w:val="000000"/>
                <w:lang w:eastAsia="fr-FR"/>
              </w:rPr>
            </w:pPr>
            <w:r w:rsidRPr="0085529B">
              <w:rPr>
                <w:rFonts w:ascii="Cambria" w:hAnsi="Cambria" w:cs="Calibri"/>
                <w:color w:val="000000"/>
                <w:szCs w:val="20"/>
                <w:lang w:eastAsia="fr-FR"/>
              </w:rPr>
              <w:t>118 000</w:t>
            </w:r>
          </w:p>
        </w:tc>
      </w:tr>
      <w:tr w:rsidR="00AB5472" w:rsidRPr="0085529B" w14:paraId="0914A4EC" w14:textId="77777777" w:rsidTr="00EB7938">
        <w:trPr>
          <w:trHeight w:val="945"/>
          <w:jc w:val="center"/>
        </w:trPr>
        <w:tc>
          <w:tcPr>
            <w:tcW w:w="2860" w:type="dxa"/>
            <w:vMerge/>
            <w:tcBorders>
              <w:top w:val="nil"/>
              <w:left w:val="single" w:sz="4" w:space="0" w:color="auto"/>
              <w:bottom w:val="single" w:sz="4" w:space="0" w:color="auto"/>
              <w:right w:val="single" w:sz="4" w:space="0" w:color="auto"/>
            </w:tcBorders>
            <w:vAlign w:val="center"/>
            <w:hideMark/>
          </w:tcPr>
          <w:p w14:paraId="0DE9C4C9" w14:textId="77777777" w:rsidR="00AB5472" w:rsidRPr="0085529B" w:rsidRDefault="00AB5472" w:rsidP="00C476E8">
            <w:pPr>
              <w:rPr>
                <w:rFonts w:ascii="Cambria" w:hAnsi="Cambria" w:cs="Calibri"/>
                <w:color w:val="000000"/>
                <w:lang w:eastAsia="fr-FR"/>
              </w:rPr>
            </w:pPr>
          </w:p>
        </w:tc>
        <w:tc>
          <w:tcPr>
            <w:tcW w:w="4960" w:type="dxa"/>
            <w:tcBorders>
              <w:top w:val="nil"/>
              <w:left w:val="nil"/>
              <w:bottom w:val="single" w:sz="4" w:space="0" w:color="auto"/>
              <w:right w:val="single" w:sz="4" w:space="0" w:color="auto"/>
            </w:tcBorders>
            <w:shd w:val="clear" w:color="auto" w:fill="auto"/>
            <w:vAlign w:val="center"/>
            <w:hideMark/>
          </w:tcPr>
          <w:p w14:paraId="5C2F0B11" w14:textId="77777777" w:rsidR="00AB5472" w:rsidRPr="0085529B" w:rsidRDefault="00AB5472" w:rsidP="00C476E8">
            <w:pPr>
              <w:rPr>
                <w:rFonts w:ascii="Cambria" w:hAnsi="Cambria" w:cs="Calibri"/>
                <w:color w:val="000000"/>
                <w:lang w:eastAsia="fr-FR"/>
              </w:rPr>
            </w:pPr>
            <w:r w:rsidRPr="0085529B">
              <w:rPr>
                <w:rFonts w:ascii="Cambria" w:hAnsi="Cambria" w:cs="Calibri"/>
                <w:color w:val="000000"/>
                <w:lang w:eastAsia="fr-FR"/>
              </w:rPr>
              <w:t>l'achat de mobilier scolaire et de bureau nécessaire à l'installation du campus connecté</w:t>
            </w:r>
          </w:p>
        </w:tc>
        <w:tc>
          <w:tcPr>
            <w:tcW w:w="1247" w:type="dxa"/>
            <w:tcBorders>
              <w:top w:val="nil"/>
              <w:left w:val="nil"/>
              <w:bottom w:val="single" w:sz="4" w:space="0" w:color="auto"/>
              <w:right w:val="single" w:sz="4" w:space="0" w:color="auto"/>
            </w:tcBorders>
            <w:shd w:val="clear" w:color="auto" w:fill="auto"/>
            <w:vAlign w:val="center"/>
            <w:hideMark/>
          </w:tcPr>
          <w:p w14:paraId="13C85FEC" w14:textId="77777777" w:rsidR="00AB5472" w:rsidRPr="0085529B" w:rsidRDefault="00AB5472" w:rsidP="00C476E8">
            <w:pPr>
              <w:jc w:val="right"/>
              <w:rPr>
                <w:rFonts w:ascii="Cambria" w:hAnsi="Cambria" w:cs="Calibri"/>
                <w:color w:val="000000"/>
                <w:lang w:eastAsia="fr-FR"/>
              </w:rPr>
            </w:pPr>
            <w:r w:rsidRPr="0085529B">
              <w:rPr>
                <w:rFonts w:ascii="Cambria" w:hAnsi="Cambria" w:cs="Calibri"/>
                <w:color w:val="000000"/>
                <w:szCs w:val="20"/>
                <w:lang w:eastAsia="fr-FR"/>
              </w:rPr>
              <w:t>705 280</w:t>
            </w:r>
          </w:p>
        </w:tc>
      </w:tr>
      <w:tr w:rsidR="00AB5472" w:rsidRPr="0085529B" w14:paraId="499EA412" w14:textId="77777777" w:rsidTr="00EB7938">
        <w:trPr>
          <w:trHeight w:val="630"/>
          <w:jc w:val="center"/>
        </w:trPr>
        <w:tc>
          <w:tcPr>
            <w:tcW w:w="2860" w:type="dxa"/>
            <w:vMerge/>
            <w:tcBorders>
              <w:top w:val="nil"/>
              <w:left w:val="single" w:sz="4" w:space="0" w:color="auto"/>
              <w:bottom w:val="single" w:sz="4" w:space="0" w:color="auto"/>
              <w:right w:val="single" w:sz="4" w:space="0" w:color="auto"/>
            </w:tcBorders>
            <w:vAlign w:val="center"/>
            <w:hideMark/>
          </w:tcPr>
          <w:p w14:paraId="7807B072" w14:textId="77777777" w:rsidR="00AB5472" w:rsidRPr="0085529B" w:rsidRDefault="00AB5472" w:rsidP="00C476E8">
            <w:pPr>
              <w:rPr>
                <w:rFonts w:ascii="Cambria" w:hAnsi="Cambria" w:cs="Calibri"/>
                <w:color w:val="000000"/>
                <w:lang w:eastAsia="fr-FR"/>
              </w:rPr>
            </w:pPr>
          </w:p>
        </w:tc>
        <w:tc>
          <w:tcPr>
            <w:tcW w:w="4960" w:type="dxa"/>
            <w:tcBorders>
              <w:top w:val="nil"/>
              <w:left w:val="nil"/>
              <w:bottom w:val="single" w:sz="4" w:space="0" w:color="auto"/>
              <w:right w:val="single" w:sz="4" w:space="0" w:color="auto"/>
            </w:tcBorders>
            <w:shd w:val="clear" w:color="auto" w:fill="auto"/>
            <w:vAlign w:val="center"/>
            <w:hideMark/>
          </w:tcPr>
          <w:p w14:paraId="5A0906E4" w14:textId="77777777" w:rsidR="00AB5472" w:rsidRPr="0085529B" w:rsidRDefault="00AB5472" w:rsidP="00C476E8">
            <w:pPr>
              <w:rPr>
                <w:rFonts w:ascii="Cambria" w:hAnsi="Cambria" w:cs="Calibri"/>
                <w:color w:val="000000"/>
                <w:lang w:eastAsia="fr-FR"/>
              </w:rPr>
            </w:pPr>
            <w:r w:rsidRPr="0085529B">
              <w:rPr>
                <w:rFonts w:ascii="Cambria" w:hAnsi="Cambria" w:cs="Calibri"/>
                <w:color w:val="000000"/>
                <w:lang w:eastAsia="fr-FR"/>
              </w:rPr>
              <w:t>le gardiennage des deux internats du Lycée du 03 mai au 25 juin inclus</w:t>
            </w:r>
          </w:p>
        </w:tc>
        <w:tc>
          <w:tcPr>
            <w:tcW w:w="1247" w:type="dxa"/>
            <w:tcBorders>
              <w:top w:val="nil"/>
              <w:left w:val="nil"/>
              <w:bottom w:val="single" w:sz="4" w:space="0" w:color="auto"/>
              <w:right w:val="single" w:sz="4" w:space="0" w:color="auto"/>
            </w:tcBorders>
            <w:shd w:val="clear" w:color="auto" w:fill="auto"/>
            <w:vAlign w:val="center"/>
            <w:hideMark/>
          </w:tcPr>
          <w:p w14:paraId="275A2DE0" w14:textId="77777777" w:rsidR="00AB5472" w:rsidRPr="0085529B" w:rsidRDefault="00AB5472" w:rsidP="00C476E8">
            <w:pPr>
              <w:jc w:val="right"/>
              <w:rPr>
                <w:rFonts w:ascii="Cambria" w:hAnsi="Cambria" w:cs="Calibri"/>
                <w:color w:val="000000"/>
                <w:lang w:eastAsia="fr-FR"/>
              </w:rPr>
            </w:pPr>
            <w:r w:rsidRPr="0085529B">
              <w:rPr>
                <w:rFonts w:ascii="Cambria" w:hAnsi="Cambria" w:cs="Calibri"/>
                <w:color w:val="000000"/>
                <w:szCs w:val="20"/>
                <w:lang w:eastAsia="fr-FR"/>
              </w:rPr>
              <w:t>448 000</w:t>
            </w:r>
          </w:p>
        </w:tc>
      </w:tr>
      <w:tr w:rsidR="00AB5472" w:rsidRPr="0085529B" w14:paraId="4ABBB74D" w14:textId="77777777" w:rsidTr="00EB7938">
        <w:trPr>
          <w:trHeight w:val="630"/>
          <w:jc w:val="center"/>
        </w:trPr>
        <w:tc>
          <w:tcPr>
            <w:tcW w:w="2860" w:type="dxa"/>
            <w:vMerge/>
            <w:tcBorders>
              <w:top w:val="nil"/>
              <w:left w:val="single" w:sz="4" w:space="0" w:color="auto"/>
              <w:bottom w:val="single" w:sz="4" w:space="0" w:color="auto"/>
              <w:right w:val="single" w:sz="4" w:space="0" w:color="auto"/>
            </w:tcBorders>
            <w:vAlign w:val="center"/>
            <w:hideMark/>
          </w:tcPr>
          <w:p w14:paraId="66091B22" w14:textId="77777777" w:rsidR="00AB5472" w:rsidRPr="0085529B" w:rsidRDefault="00AB5472" w:rsidP="00C476E8">
            <w:pPr>
              <w:rPr>
                <w:rFonts w:ascii="Cambria" w:hAnsi="Cambria" w:cs="Calibri"/>
                <w:color w:val="000000"/>
                <w:lang w:eastAsia="fr-FR"/>
              </w:rPr>
            </w:pPr>
          </w:p>
        </w:tc>
        <w:tc>
          <w:tcPr>
            <w:tcW w:w="4960" w:type="dxa"/>
            <w:tcBorders>
              <w:top w:val="nil"/>
              <w:left w:val="nil"/>
              <w:bottom w:val="single" w:sz="4" w:space="0" w:color="auto"/>
              <w:right w:val="single" w:sz="4" w:space="0" w:color="auto"/>
            </w:tcBorders>
            <w:shd w:val="clear" w:color="auto" w:fill="auto"/>
            <w:vAlign w:val="center"/>
            <w:hideMark/>
          </w:tcPr>
          <w:p w14:paraId="0662C3F7" w14:textId="77777777" w:rsidR="00AB5472" w:rsidRPr="0085529B" w:rsidRDefault="00AB5472" w:rsidP="00C476E8">
            <w:pPr>
              <w:rPr>
                <w:rFonts w:ascii="Cambria" w:hAnsi="Cambria" w:cs="Calibri"/>
                <w:color w:val="000000"/>
                <w:lang w:eastAsia="fr-FR"/>
              </w:rPr>
            </w:pPr>
            <w:r w:rsidRPr="0085529B">
              <w:rPr>
                <w:rFonts w:ascii="Cambria" w:hAnsi="Cambria" w:cs="Calibri"/>
                <w:color w:val="000000"/>
                <w:lang w:eastAsia="fr-FR"/>
              </w:rPr>
              <w:t>la mise en conformité du système de sécurité incendie du dortoir du bâtiment B</w:t>
            </w:r>
          </w:p>
        </w:tc>
        <w:tc>
          <w:tcPr>
            <w:tcW w:w="1247" w:type="dxa"/>
            <w:tcBorders>
              <w:top w:val="nil"/>
              <w:left w:val="nil"/>
              <w:bottom w:val="single" w:sz="4" w:space="0" w:color="auto"/>
              <w:right w:val="single" w:sz="4" w:space="0" w:color="auto"/>
            </w:tcBorders>
            <w:shd w:val="clear" w:color="auto" w:fill="auto"/>
            <w:vAlign w:val="center"/>
            <w:hideMark/>
          </w:tcPr>
          <w:p w14:paraId="1604A1B1" w14:textId="77777777" w:rsidR="00AB5472" w:rsidRPr="0085529B" w:rsidRDefault="00AB5472" w:rsidP="00C476E8">
            <w:pPr>
              <w:jc w:val="right"/>
              <w:rPr>
                <w:rFonts w:ascii="Cambria" w:hAnsi="Cambria" w:cs="Calibri"/>
                <w:color w:val="000000"/>
                <w:lang w:eastAsia="fr-FR"/>
              </w:rPr>
            </w:pPr>
            <w:r w:rsidRPr="0085529B">
              <w:rPr>
                <w:rFonts w:ascii="Cambria" w:hAnsi="Cambria" w:cs="Calibri"/>
                <w:color w:val="000000"/>
                <w:szCs w:val="20"/>
                <w:lang w:eastAsia="fr-FR"/>
              </w:rPr>
              <w:t>320 010</w:t>
            </w:r>
          </w:p>
        </w:tc>
      </w:tr>
      <w:tr w:rsidR="00AB5472" w:rsidRPr="0085529B" w14:paraId="3CE47BBF" w14:textId="77777777" w:rsidTr="00EB7938">
        <w:trPr>
          <w:trHeight w:val="315"/>
          <w:jc w:val="center"/>
        </w:trPr>
        <w:tc>
          <w:tcPr>
            <w:tcW w:w="2860" w:type="dxa"/>
            <w:vMerge/>
            <w:tcBorders>
              <w:top w:val="nil"/>
              <w:left w:val="single" w:sz="4" w:space="0" w:color="auto"/>
              <w:bottom w:val="single" w:sz="4" w:space="0" w:color="auto"/>
              <w:right w:val="single" w:sz="4" w:space="0" w:color="auto"/>
            </w:tcBorders>
            <w:vAlign w:val="center"/>
            <w:hideMark/>
          </w:tcPr>
          <w:p w14:paraId="1E73E110" w14:textId="77777777" w:rsidR="00AB5472" w:rsidRPr="0085529B" w:rsidRDefault="00AB5472" w:rsidP="00C476E8">
            <w:pPr>
              <w:rPr>
                <w:rFonts w:ascii="Cambria" w:hAnsi="Cambria" w:cs="Calibri"/>
                <w:color w:val="000000"/>
                <w:lang w:eastAsia="fr-FR"/>
              </w:rPr>
            </w:pPr>
          </w:p>
        </w:tc>
        <w:tc>
          <w:tcPr>
            <w:tcW w:w="4960" w:type="dxa"/>
            <w:tcBorders>
              <w:top w:val="nil"/>
              <w:left w:val="nil"/>
              <w:bottom w:val="single" w:sz="4" w:space="0" w:color="auto"/>
              <w:right w:val="single" w:sz="4" w:space="0" w:color="auto"/>
            </w:tcBorders>
            <w:shd w:val="clear" w:color="auto" w:fill="auto"/>
            <w:vAlign w:val="center"/>
            <w:hideMark/>
          </w:tcPr>
          <w:p w14:paraId="5E8DDF5A" w14:textId="77777777" w:rsidR="00AB5472" w:rsidRPr="0085529B" w:rsidRDefault="00AB5472" w:rsidP="00C476E8">
            <w:pPr>
              <w:rPr>
                <w:rFonts w:ascii="Cambria" w:hAnsi="Cambria" w:cs="Calibri"/>
                <w:color w:val="000000"/>
                <w:lang w:eastAsia="fr-FR"/>
              </w:rPr>
            </w:pPr>
            <w:r w:rsidRPr="0085529B">
              <w:rPr>
                <w:rFonts w:ascii="Cambria" w:hAnsi="Cambria" w:cs="Calibri"/>
                <w:color w:val="000000"/>
                <w:lang w:eastAsia="fr-FR"/>
              </w:rPr>
              <w:t>les travaux de mise en conformité électrique</w:t>
            </w:r>
          </w:p>
        </w:tc>
        <w:tc>
          <w:tcPr>
            <w:tcW w:w="1247" w:type="dxa"/>
            <w:tcBorders>
              <w:top w:val="nil"/>
              <w:left w:val="nil"/>
              <w:bottom w:val="single" w:sz="4" w:space="0" w:color="auto"/>
              <w:right w:val="single" w:sz="4" w:space="0" w:color="auto"/>
            </w:tcBorders>
            <w:shd w:val="clear" w:color="auto" w:fill="auto"/>
            <w:vAlign w:val="center"/>
            <w:hideMark/>
          </w:tcPr>
          <w:p w14:paraId="03BE76E9" w14:textId="77777777" w:rsidR="00AB5472" w:rsidRPr="0085529B" w:rsidRDefault="00AB5472" w:rsidP="00C476E8">
            <w:pPr>
              <w:jc w:val="right"/>
              <w:rPr>
                <w:rFonts w:ascii="Cambria" w:hAnsi="Cambria" w:cs="Calibri"/>
                <w:color w:val="000000"/>
                <w:lang w:eastAsia="fr-FR"/>
              </w:rPr>
            </w:pPr>
            <w:r w:rsidRPr="0085529B">
              <w:rPr>
                <w:rFonts w:ascii="Cambria" w:hAnsi="Cambria" w:cs="Calibri"/>
                <w:color w:val="000000"/>
                <w:szCs w:val="20"/>
                <w:lang w:eastAsia="fr-FR"/>
              </w:rPr>
              <w:t>1 652 060</w:t>
            </w:r>
          </w:p>
        </w:tc>
      </w:tr>
      <w:tr w:rsidR="00AB5472" w:rsidRPr="0085529B" w14:paraId="1F09E82A" w14:textId="77777777" w:rsidTr="00EB7938">
        <w:trPr>
          <w:trHeight w:val="945"/>
          <w:jc w:val="center"/>
        </w:trPr>
        <w:tc>
          <w:tcPr>
            <w:tcW w:w="2860" w:type="dxa"/>
            <w:vMerge/>
            <w:tcBorders>
              <w:top w:val="nil"/>
              <w:left w:val="single" w:sz="4" w:space="0" w:color="auto"/>
              <w:bottom w:val="single" w:sz="4" w:space="0" w:color="auto"/>
              <w:right w:val="single" w:sz="4" w:space="0" w:color="auto"/>
            </w:tcBorders>
            <w:vAlign w:val="center"/>
            <w:hideMark/>
          </w:tcPr>
          <w:p w14:paraId="246C2395" w14:textId="77777777" w:rsidR="00AB5472" w:rsidRPr="0085529B" w:rsidRDefault="00AB5472" w:rsidP="00C476E8">
            <w:pPr>
              <w:rPr>
                <w:rFonts w:ascii="Cambria" w:hAnsi="Cambria" w:cs="Calibri"/>
                <w:color w:val="000000"/>
                <w:lang w:eastAsia="fr-FR"/>
              </w:rPr>
            </w:pPr>
          </w:p>
        </w:tc>
        <w:tc>
          <w:tcPr>
            <w:tcW w:w="4960" w:type="dxa"/>
            <w:tcBorders>
              <w:top w:val="nil"/>
              <w:left w:val="nil"/>
              <w:bottom w:val="single" w:sz="4" w:space="0" w:color="auto"/>
              <w:right w:val="single" w:sz="4" w:space="0" w:color="auto"/>
            </w:tcBorders>
            <w:shd w:val="clear" w:color="auto" w:fill="auto"/>
            <w:vAlign w:val="center"/>
            <w:hideMark/>
          </w:tcPr>
          <w:p w14:paraId="639DD2C2" w14:textId="77777777" w:rsidR="00AB5472" w:rsidRPr="0085529B" w:rsidRDefault="00AB5472" w:rsidP="00C476E8">
            <w:pPr>
              <w:rPr>
                <w:rFonts w:ascii="Cambria" w:hAnsi="Cambria" w:cs="Calibri"/>
                <w:color w:val="000000"/>
                <w:lang w:eastAsia="fr-FR"/>
              </w:rPr>
            </w:pPr>
            <w:r w:rsidRPr="0085529B">
              <w:rPr>
                <w:rFonts w:ascii="Cambria" w:hAnsi="Cambria" w:cs="Calibri"/>
                <w:color w:val="000000"/>
                <w:lang w:eastAsia="fr-FR"/>
              </w:rPr>
              <w:t xml:space="preserve">l'achat de </w:t>
            </w:r>
            <w:proofErr w:type="spellStart"/>
            <w:r w:rsidRPr="0085529B">
              <w:rPr>
                <w:rFonts w:ascii="Cambria" w:hAnsi="Cambria" w:cs="Calibri"/>
                <w:color w:val="000000"/>
                <w:lang w:eastAsia="fr-FR"/>
              </w:rPr>
              <w:t>switchs</w:t>
            </w:r>
            <w:proofErr w:type="spellEnd"/>
            <w:r w:rsidRPr="0085529B">
              <w:rPr>
                <w:rFonts w:ascii="Cambria" w:hAnsi="Cambria" w:cs="Calibri"/>
                <w:color w:val="000000"/>
                <w:lang w:eastAsia="fr-FR"/>
              </w:rPr>
              <w:t xml:space="preserve"> dans le cadre de la mise en place du campus connecté au sein de l'établissement</w:t>
            </w:r>
          </w:p>
        </w:tc>
        <w:tc>
          <w:tcPr>
            <w:tcW w:w="1247" w:type="dxa"/>
            <w:tcBorders>
              <w:top w:val="nil"/>
              <w:left w:val="nil"/>
              <w:bottom w:val="single" w:sz="4" w:space="0" w:color="auto"/>
              <w:right w:val="single" w:sz="4" w:space="0" w:color="auto"/>
            </w:tcBorders>
            <w:shd w:val="clear" w:color="auto" w:fill="auto"/>
            <w:vAlign w:val="center"/>
            <w:hideMark/>
          </w:tcPr>
          <w:p w14:paraId="38AB4F31" w14:textId="77777777" w:rsidR="00AB5472" w:rsidRPr="0085529B" w:rsidRDefault="00AB5472" w:rsidP="00C476E8">
            <w:pPr>
              <w:jc w:val="right"/>
              <w:rPr>
                <w:rFonts w:ascii="Cambria" w:hAnsi="Cambria" w:cs="Calibri"/>
                <w:color w:val="000000"/>
                <w:lang w:eastAsia="fr-FR"/>
              </w:rPr>
            </w:pPr>
            <w:r w:rsidRPr="0085529B">
              <w:rPr>
                <w:rFonts w:ascii="Cambria" w:hAnsi="Cambria" w:cs="Calibri"/>
                <w:color w:val="000000"/>
                <w:szCs w:val="20"/>
                <w:lang w:eastAsia="fr-FR"/>
              </w:rPr>
              <w:t>1 137 518</w:t>
            </w:r>
          </w:p>
        </w:tc>
      </w:tr>
      <w:tr w:rsidR="00AB5472" w:rsidRPr="0085529B" w14:paraId="706D7EEE" w14:textId="77777777" w:rsidTr="00EB7938">
        <w:trPr>
          <w:trHeight w:val="630"/>
          <w:jc w:val="center"/>
        </w:trPr>
        <w:tc>
          <w:tcPr>
            <w:tcW w:w="2860" w:type="dxa"/>
            <w:vMerge/>
            <w:tcBorders>
              <w:top w:val="nil"/>
              <w:left w:val="single" w:sz="4" w:space="0" w:color="auto"/>
              <w:bottom w:val="single" w:sz="4" w:space="0" w:color="auto"/>
              <w:right w:val="single" w:sz="4" w:space="0" w:color="auto"/>
            </w:tcBorders>
            <w:vAlign w:val="center"/>
            <w:hideMark/>
          </w:tcPr>
          <w:p w14:paraId="5A1C532C" w14:textId="77777777" w:rsidR="00AB5472" w:rsidRPr="0085529B" w:rsidRDefault="00AB5472" w:rsidP="00C476E8">
            <w:pPr>
              <w:rPr>
                <w:rFonts w:ascii="Cambria" w:hAnsi="Cambria" w:cs="Calibri"/>
                <w:color w:val="000000"/>
                <w:lang w:eastAsia="fr-FR"/>
              </w:rPr>
            </w:pPr>
          </w:p>
        </w:tc>
        <w:tc>
          <w:tcPr>
            <w:tcW w:w="4960" w:type="dxa"/>
            <w:tcBorders>
              <w:top w:val="nil"/>
              <w:left w:val="nil"/>
              <w:bottom w:val="single" w:sz="4" w:space="0" w:color="auto"/>
              <w:right w:val="single" w:sz="4" w:space="0" w:color="auto"/>
            </w:tcBorders>
            <w:shd w:val="clear" w:color="auto" w:fill="auto"/>
            <w:vAlign w:val="center"/>
            <w:hideMark/>
          </w:tcPr>
          <w:p w14:paraId="0BAF9681" w14:textId="77777777" w:rsidR="00AB5472" w:rsidRPr="0085529B" w:rsidRDefault="00AB5472" w:rsidP="00C476E8">
            <w:pPr>
              <w:rPr>
                <w:rFonts w:ascii="Cambria" w:hAnsi="Cambria" w:cs="Calibri"/>
                <w:color w:val="000000"/>
                <w:lang w:eastAsia="fr-FR"/>
              </w:rPr>
            </w:pPr>
            <w:r w:rsidRPr="0085529B">
              <w:rPr>
                <w:rFonts w:ascii="Cambria" w:hAnsi="Cambria" w:cs="Calibri"/>
                <w:color w:val="000000"/>
                <w:lang w:eastAsia="fr-FR"/>
              </w:rPr>
              <w:t xml:space="preserve">l'acquisition d'ouvrages océaniens pour le GOD de </w:t>
            </w:r>
            <w:proofErr w:type="spellStart"/>
            <w:r w:rsidRPr="0085529B">
              <w:rPr>
                <w:rFonts w:ascii="Cambria" w:hAnsi="Cambria" w:cs="Calibri"/>
                <w:color w:val="000000"/>
                <w:lang w:eastAsia="fr-FR"/>
              </w:rPr>
              <w:t>Maupiti</w:t>
            </w:r>
            <w:proofErr w:type="spellEnd"/>
          </w:p>
        </w:tc>
        <w:tc>
          <w:tcPr>
            <w:tcW w:w="1247" w:type="dxa"/>
            <w:tcBorders>
              <w:top w:val="nil"/>
              <w:left w:val="nil"/>
              <w:bottom w:val="single" w:sz="4" w:space="0" w:color="auto"/>
              <w:right w:val="single" w:sz="4" w:space="0" w:color="auto"/>
            </w:tcBorders>
            <w:shd w:val="clear" w:color="auto" w:fill="auto"/>
            <w:vAlign w:val="center"/>
            <w:hideMark/>
          </w:tcPr>
          <w:p w14:paraId="6A2D8C55" w14:textId="77777777" w:rsidR="00AB5472" w:rsidRPr="0085529B" w:rsidRDefault="00AB5472" w:rsidP="00C476E8">
            <w:pPr>
              <w:jc w:val="right"/>
              <w:rPr>
                <w:rFonts w:ascii="Cambria" w:hAnsi="Cambria" w:cs="Calibri"/>
                <w:color w:val="000000"/>
                <w:lang w:eastAsia="fr-FR"/>
              </w:rPr>
            </w:pPr>
            <w:r w:rsidRPr="0085529B">
              <w:rPr>
                <w:rFonts w:ascii="Cambria" w:hAnsi="Cambria" w:cs="Calibri"/>
                <w:color w:val="000000"/>
                <w:szCs w:val="20"/>
                <w:lang w:eastAsia="fr-FR"/>
              </w:rPr>
              <w:t>174 100</w:t>
            </w:r>
          </w:p>
        </w:tc>
      </w:tr>
      <w:tr w:rsidR="00AB5472" w:rsidRPr="0085529B" w14:paraId="0C8689F5" w14:textId="77777777" w:rsidTr="00EB7938">
        <w:trPr>
          <w:trHeight w:val="945"/>
          <w:jc w:val="center"/>
        </w:trPr>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14:paraId="33AB5970" w14:textId="77777777" w:rsidR="00AB5472" w:rsidRPr="0085529B" w:rsidRDefault="00AB5472" w:rsidP="00C476E8">
            <w:pPr>
              <w:jc w:val="center"/>
              <w:rPr>
                <w:rFonts w:ascii="Cambria" w:hAnsi="Cambria" w:cs="Calibri"/>
                <w:color w:val="000000"/>
                <w:lang w:eastAsia="fr-FR"/>
              </w:rPr>
            </w:pPr>
            <w:r w:rsidRPr="0085529B">
              <w:rPr>
                <w:rFonts w:ascii="Cambria" w:hAnsi="Cambria" w:cs="Calibri"/>
                <w:color w:val="000000"/>
                <w:lang w:eastAsia="fr-FR"/>
              </w:rPr>
              <w:t>Lycée professionnel d'</w:t>
            </w:r>
            <w:proofErr w:type="spellStart"/>
            <w:r w:rsidRPr="0085529B">
              <w:rPr>
                <w:rFonts w:ascii="Cambria" w:hAnsi="Cambria" w:cs="Calibri"/>
                <w:color w:val="000000"/>
                <w:lang w:eastAsia="fr-FR"/>
              </w:rPr>
              <w:t>Uturoa</w:t>
            </w:r>
            <w:proofErr w:type="spellEnd"/>
            <w:r w:rsidRPr="0085529B">
              <w:rPr>
                <w:rFonts w:ascii="Cambria" w:hAnsi="Cambria" w:cs="Calibri"/>
                <w:color w:val="000000"/>
                <w:lang w:eastAsia="fr-FR"/>
              </w:rPr>
              <w:t xml:space="preserve"> - Raiatea</w:t>
            </w:r>
          </w:p>
        </w:tc>
        <w:tc>
          <w:tcPr>
            <w:tcW w:w="4960" w:type="dxa"/>
            <w:tcBorders>
              <w:top w:val="nil"/>
              <w:left w:val="nil"/>
              <w:bottom w:val="single" w:sz="4" w:space="0" w:color="auto"/>
              <w:right w:val="single" w:sz="4" w:space="0" w:color="auto"/>
            </w:tcBorders>
            <w:shd w:val="clear" w:color="auto" w:fill="auto"/>
            <w:vAlign w:val="center"/>
            <w:hideMark/>
          </w:tcPr>
          <w:p w14:paraId="4F92E398" w14:textId="77777777" w:rsidR="00AB5472" w:rsidRPr="0085529B" w:rsidRDefault="00AB5472" w:rsidP="00C476E8">
            <w:pPr>
              <w:rPr>
                <w:rFonts w:ascii="Cambria" w:hAnsi="Cambria" w:cs="Calibri"/>
                <w:color w:val="000000"/>
                <w:lang w:eastAsia="fr-FR"/>
              </w:rPr>
            </w:pPr>
            <w:r w:rsidRPr="0085529B">
              <w:rPr>
                <w:rFonts w:ascii="Cambria" w:hAnsi="Cambria" w:cs="Calibri"/>
                <w:color w:val="000000"/>
                <w:lang w:eastAsia="fr-FR"/>
              </w:rPr>
              <w:t xml:space="preserve">les frais de déplacements de sept élèves et de leur professeur, afin de suivre la formation R408 au Lycée professionnel de </w:t>
            </w:r>
            <w:proofErr w:type="spellStart"/>
            <w:r w:rsidRPr="0085529B">
              <w:rPr>
                <w:rFonts w:ascii="Cambria" w:hAnsi="Cambria" w:cs="Calibri"/>
                <w:color w:val="000000"/>
                <w:lang w:eastAsia="fr-FR"/>
              </w:rPr>
              <w:t>Faa'a</w:t>
            </w:r>
            <w:proofErr w:type="spellEnd"/>
          </w:p>
        </w:tc>
        <w:tc>
          <w:tcPr>
            <w:tcW w:w="1247" w:type="dxa"/>
            <w:tcBorders>
              <w:top w:val="nil"/>
              <w:left w:val="nil"/>
              <w:bottom w:val="single" w:sz="4" w:space="0" w:color="auto"/>
              <w:right w:val="single" w:sz="4" w:space="0" w:color="auto"/>
            </w:tcBorders>
            <w:shd w:val="clear" w:color="auto" w:fill="auto"/>
            <w:vAlign w:val="center"/>
            <w:hideMark/>
          </w:tcPr>
          <w:p w14:paraId="51322A1D" w14:textId="77777777" w:rsidR="00AB5472" w:rsidRPr="0085529B" w:rsidRDefault="00AB5472" w:rsidP="00C476E8">
            <w:pPr>
              <w:jc w:val="right"/>
              <w:rPr>
                <w:rFonts w:ascii="Cambria" w:hAnsi="Cambria" w:cs="Calibri"/>
                <w:color w:val="000000"/>
                <w:lang w:eastAsia="fr-FR"/>
              </w:rPr>
            </w:pPr>
            <w:r w:rsidRPr="0085529B">
              <w:rPr>
                <w:rFonts w:ascii="Cambria" w:hAnsi="Cambria" w:cs="Calibri"/>
                <w:color w:val="000000"/>
                <w:szCs w:val="20"/>
                <w:lang w:eastAsia="fr-FR"/>
              </w:rPr>
              <w:t>256 848</w:t>
            </w:r>
          </w:p>
        </w:tc>
      </w:tr>
      <w:tr w:rsidR="00AB5472" w:rsidRPr="0085529B" w14:paraId="23DE3B58" w14:textId="77777777" w:rsidTr="00EB7938">
        <w:trPr>
          <w:trHeight w:val="630"/>
          <w:jc w:val="center"/>
        </w:trPr>
        <w:tc>
          <w:tcPr>
            <w:tcW w:w="2860" w:type="dxa"/>
            <w:vMerge/>
            <w:tcBorders>
              <w:top w:val="nil"/>
              <w:left w:val="single" w:sz="4" w:space="0" w:color="auto"/>
              <w:bottom w:val="single" w:sz="4" w:space="0" w:color="auto"/>
              <w:right w:val="single" w:sz="4" w:space="0" w:color="auto"/>
            </w:tcBorders>
            <w:vAlign w:val="center"/>
            <w:hideMark/>
          </w:tcPr>
          <w:p w14:paraId="2067334E" w14:textId="77777777" w:rsidR="00AB5472" w:rsidRPr="0085529B" w:rsidRDefault="00AB5472" w:rsidP="00C476E8">
            <w:pPr>
              <w:rPr>
                <w:rFonts w:ascii="Cambria" w:hAnsi="Cambria" w:cs="Calibri"/>
                <w:color w:val="000000"/>
                <w:lang w:eastAsia="fr-FR"/>
              </w:rPr>
            </w:pPr>
          </w:p>
        </w:tc>
        <w:tc>
          <w:tcPr>
            <w:tcW w:w="4960" w:type="dxa"/>
            <w:tcBorders>
              <w:top w:val="nil"/>
              <w:left w:val="nil"/>
              <w:bottom w:val="single" w:sz="4" w:space="0" w:color="auto"/>
              <w:right w:val="single" w:sz="4" w:space="0" w:color="auto"/>
            </w:tcBorders>
            <w:shd w:val="clear" w:color="auto" w:fill="auto"/>
            <w:vAlign w:val="center"/>
            <w:hideMark/>
          </w:tcPr>
          <w:p w14:paraId="3227ECC3" w14:textId="77777777" w:rsidR="00AB5472" w:rsidRPr="0085529B" w:rsidRDefault="00AB5472" w:rsidP="00C476E8">
            <w:pPr>
              <w:rPr>
                <w:rFonts w:ascii="Cambria" w:hAnsi="Cambria" w:cs="Calibri"/>
                <w:color w:val="000000"/>
                <w:lang w:eastAsia="fr-FR"/>
              </w:rPr>
            </w:pPr>
            <w:r w:rsidRPr="0085529B">
              <w:rPr>
                <w:rFonts w:ascii="Cambria" w:hAnsi="Cambria" w:cs="Calibri"/>
                <w:color w:val="000000"/>
                <w:lang w:eastAsia="fr-FR"/>
              </w:rPr>
              <w:t>le remplacement des portes coupe-feu de l'internat</w:t>
            </w:r>
          </w:p>
        </w:tc>
        <w:tc>
          <w:tcPr>
            <w:tcW w:w="1247" w:type="dxa"/>
            <w:tcBorders>
              <w:top w:val="nil"/>
              <w:left w:val="nil"/>
              <w:bottom w:val="single" w:sz="4" w:space="0" w:color="auto"/>
              <w:right w:val="single" w:sz="4" w:space="0" w:color="auto"/>
            </w:tcBorders>
            <w:shd w:val="clear" w:color="auto" w:fill="auto"/>
            <w:vAlign w:val="center"/>
            <w:hideMark/>
          </w:tcPr>
          <w:p w14:paraId="40B2BBDF" w14:textId="77777777" w:rsidR="00AB5472" w:rsidRPr="0085529B" w:rsidRDefault="00AB5472" w:rsidP="00C476E8">
            <w:pPr>
              <w:jc w:val="right"/>
              <w:rPr>
                <w:rFonts w:ascii="Cambria" w:hAnsi="Cambria" w:cs="Calibri"/>
                <w:color w:val="000000"/>
                <w:lang w:eastAsia="fr-FR"/>
              </w:rPr>
            </w:pPr>
            <w:r w:rsidRPr="0085529B">
              <w:rPr>
                <w:rFonts w:ascii="Cambria" w:hAnsi="Cambria" w:cs="Calibri"/>
                <w:color w:val="000000"/>
                <w:szCs w:val="20"/>
                <w:lang w:eastAsia="fr-FR"/>
              </w:rPr>
              <w:t>1 847 781</w:t>
            </w:r>
          </w:p>
        </w:tc>
      </w:tr>
      <w:tr w:rsidR="00AB5472" w:rsidRPr="0085529B" w14:paraId="3EAD7A93" w14:textId="77777777" w:rsidTr="00EB7938">
        <w:trPr>
          <w:trHeight w:val="630"/>
          <w:jc w:val="center"/>
        </w:trPr>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14:paraId="1F9776F0" w14:textId="77777777" w:rsidR="00AB5472" w:rsidRPr="0085529B" w:rsidRDefault="00AB5472" w:rsidP="00C476E8">
            <w:pPr>
              <w:jc w:val="center"/>
              <w:rPr>
                <w:rFonts w:ascii="Cambria" w:hAnsi="Cambria" w:cs="Calibri"/>
                <w:color w:val="000000"/>
                <w:lang w:eastAsia="fr-FR"/>
              </w:rPr>
            </w:pPr>
            <w:r w:rsidRPr="0085529B">
              <w:rPr>
                <w:rFonts w:ascii="Cambria" w:hAnsi="Cambria" w:cs="Calibri"/>
                <w:color w:val="000000"/>
                <w:lang w:eastAsia="fr-FR"/>
              </w:rPr>
              <w:t xml:space="preserve">Collège de </w:t>
            </w:r>
            <w:proofErr w:type="spellStart"/>
            <w:r w:rsidRPr="0085529B">
              <w:rPr>
                <w:rFonts w:ascii="Cambria" w:hAnsi="Cambria" w:cs="Calibri"/>
                <w:color w:val="000000"/>
                <w:lang w:eastAsia="fr-FR"/>
              </w:rPr>
              <w:t>Hao</w:t>
            </w:r>
            <w:proofErr w:type="spellEnd"/>
          </w:p>
        </w:tc>
        <w:tc>
          <w:tcPr>
            <w:tcW w:w="4960" w:type="dxa"/>
            <w:tcBorders>
              <w:top w:val="nil"/>
              <w:left w:val="nil"/>
              <w:bottom w:val="single" w:sz="4" w:space="0" w:color="auto"/>
              <w:right w:val="single" w:sz="4" w:space="0" w:color="auto"/>
            </w:tcBorders>
            <w:shd w:val="clear" w:color="auto" w:fill="auto"/>
            <w:vAlign w:val="center"/>
            <w:hideMark/>
          </w:tcPr>
          <w:p w14:paraId="10BA921B" w14:textId="77777777" w:rsidR="00AB5472" w:rsidRPr="0085529B" w:rsidRDefault="00AB5472" w:rsidP="00C476E8">
            <w:pPr>
              <w:rPr>
                <w:rFonts w:ascii="Cambria" w:hAnsi="Cambria" w:cs="Calibri"/>
                <w:color w:val="000000"/>
                <w:lang w:eastAsia="fr-FR"/>
              </w:rPr>
            </w:pPr>
            <w:r w:rsidRPr="0085529B">
              <w:rPr>
                <w:rFonts w:ascii="Cambria" w:hAnsi="Cambria" w:cs="Calibri"/>
                <w:color w:val="000000"/>
                <w:lang w:eastAsia="fr-FR"/>
              </w:rPr>
              <w:t>Le rapatriement du bateau école du CETAD d'ATUONA vers le CETAD de HAO</w:t>
            </w:r>
          </w:p>
        </w:tc>
        <w:tc>
          <w:tcPr>
            <w:tcW w:w="1247" w:type="dxa"/>
            <w:tcBorders>
              <w:top w:val="nil"/>
              <w:left w:val="nil"/>
              <w:bottom w:val="single" w:sz="4" w:space="0" w:color="auto"/>
              <w:right w:val="single" w:sz="4" w:space="0" w:color="auto"/>
            </w:tcBorders>
            <w:shd w:val="clear" w:color="auto" w:fill="auto"/>
            <w:vAlign w:val="center"/>
            <w:hideMark/>
          </w:tcPr>
          <w:p w14:paraId="6083E322" w14:textId="77777777" w:rsidR="00AB5472" w:rsidRPr="0085529B" w:rsidRDefault="00AB5472" w:rsidP="00C476E8">
            <w:pPr>
              <w:jc w:val="right"/>
              <w:rPr>
                <w:rFonts w:ascii="Cambria" w:hAnsi="Cambria" w:cs="Calibri"/>
                <w:color w:val="000000"/>
                <w:lang w:eastAsia="fr-FR"/>
              </w:rPr>
            </w:pPr>
            <w:r w:rsidRPr="0085529B">
              <w:rPr>
                <w:rFonts w:ascii="Cambria" w:hAnsi="Cambria" w:cs="Calibri"/>
                <w:color w:val="000000"/>
                <w:lang w:eastAsia="fr-FR"/>
              </w:rPr>
              <w:t>1 117 280</w:t>
            </w:r>
          </w:p>
        </w:tc>
      </w:tr>
      <w:tr w:rsidR="00AB5472" w:rsidRPr="0085529B" w14:paraId="699D144E" w14:textId="77777777" w:rsidTr="00EB7938">
        <w:trPr>
          <w:trHeight w:val="630"/>
          <w:jc w:val="center"/>
        </w:trPr>
        <w:tc>
          <w:tcPr>
            <w:tcW w:w="2860" w:type="dxa"/>
            <w:vMerge/>
            <w:tcBorders>
              <w:top w:val="nil"/>
              <w:left w:val="single" w:sz="4" w:space="0" w:color="auto"/>
              <w:bottom w:val="single" w:sz="4" w:space="0" w:color="auto"/>
              <w:right w:val="single" w:sz="4" w:space="0" w:color="auto"/>
            </w:tcBorders>
            <w:vAlign w:val="center"/>
            <w:hideMark/>
          </w:tcPr>
          <w:p w14:paraId="20443079" w14:textId="77777777" w:rsidR="00AB5472" w:rsidRPr="0085529B" w:rsidRDefault="00AB5472" w:rsidP="00C476E8">
            <w:pPr>
              <w:rPr>
                <w:rFonts w:ascii="Cambria" w:hAnsi="Cambria" w:cs="Calibri"/>
                <w:color w:val="000000"/>
                <w:lang w:eastAsia="fr-FR"/>
              </w:rPr>
            </w:pPr>
          </w:p>
        </w:tc>
        <w:tc>
          <w:tcPr>
            <w:tcW w:w="4960" w:type="dxa"/>
            <w:tcBorders>
              <w:top w:val="nil"/>
              <w:left w:val="nil"/>
              <w:bottom w:val="single" w:sz="4" w:space="0" w:color="auto"/>
              <w:right w:val="single" w:sz="4" w:space="0" w:color="auto"/>
            </w:tcBorders>
            <w:shd w:val="clear" w:color="auto" w:fill="auto"/>
            <w:vAlign w:val="center"/>
            <w:hideMark/>
          </w:tcPr>
          <w:p w14:paraId="730447FA" w14:textId="77777777" w:rsidR="00AB5472" w:rsidRPr="0085529B" w:rsidRDefault="00AB5472" w:rsidP="00C476E8">
            <w:pPr>
              <w:rPr>
                <w:rFonts w:ascii="Cambria" w:hAnsi="Cambria" w:cs="Calibri"/>
                <w:color w:val="000000"/>
                <w:lang w:eastAsia="fr-FR"/>
              </w:rPr>
            </w:pPr>
            <w:r w:rsidRPr="0085529B">
              <w:rPr>
                <w:rFonts w:ascii="Cambria" w:hAnsi="Cambria" w:cs="Calibri"/>
                <w:color w:val="000000"/>
                <w:lang w:eastAsia="fr-FR"/>
              </w:rPr>
              <w:t>Le renouvellement du contrat de maintenance du système de sécurité incendie</w:t>
            </w:r>
          </w:p>
        </w:tc>
        <w:tc>
          <w:tcPr>
            <w:tcW w:w="1247" w:type="dxa"/>
            <w:tcBorders>
              <w:top w:val="nil"/>
              <w:left w:val="nil"/>
              <w:bottom w:val="single" w:sz="4" w:space="0" w:color="auto"/>
              <w:right w:val="single" w:sz="4" w:space="0" w:color="auto"/>
            </w:tcBorders>
            <w:shd w:val="clear" w:color="auto" w:fill="auto"/>
            <w:vAlign w:val="center"/>
            <w:hideMark/>
          </w:tcPr>
          <w:p w14:paraId="064A409A" w14:textId="77777777" w:rsidR="00AB5472" w:rsidRPr="0085529B" w:rsidRDefault="00AB5472" w:rsidP="00C476E8">
            <w:pPr>
              <w:jc w:val="right"/>
              <w:rPr>
                <w:rFonts w:ascii="Cambria" w:hAnsi="Cambria" w:cs="Calibri"/>
                <w:color w:val="000000"/>
                <w:lang w:eastAsia="fr-FR"/>
              </w:rPr>
            </w:pPr>
            <w:r w:rsidRPr="0085529B">
              <w:rPr>
                <w:rFonts w:ascii="Cambria" w:hAnsi="Cambria" w:cs="Calibri"/>
                <w:color w:val="000000"/>
                <w:lang w:eastAsia="fr-FR"/>
              </w:rPr>
              <w:t>1 725 623</w:t>
            </w:r>
          </w:p>
        </w:tc>
      </w:tr>
      <w:tr w:rsidR="00AB5472" w:rsidRPr="0085529B" w14:paraId="3F148556" w14:textId="77777777" w:rsidTr="00EB7938">
        <w:trPr>
          <w:trHeight w:val="630"/>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4A20F5A9" w14:textId="77777777" w:rsidR="00AB5472" w:rsidRPr="0085529B" w:rsidRDefault="00AB5472" w:rsidP="00C476E8">
            <w:pPr>
              <w:jc w:val="center"/>
              <w:rPr>
                <w:rFonts w:ascii="Cambria" w:hAnsi="Cambria" w:cs="Calibri"/>
                <w:color w:val="000000"/>
                <w:lang w:eastAsia="fr-FR"/>
              </w:rPr>
            </w:pPr>
            <w:r w:rsidRPr="0085529B">
              <w:rPr>
                <w:rFonts w:ascii="Cambria" w:hAnsi="Cambria" w:cs="Calibri"/>
                <w:color w:val="000000"/>
                <w:lang w:eastAsia="fr-FR"/>
              </w:rPr>
              <w:t>Collège de Makemo</w:t>
            </w:r>
          </w:p>
        </w:tc>
        <w:tc>
          <w:tcPr>
            <w:tcW w:w="4960" w:type="dxa"/>
            <w:tcBorders>
              <w:top w:val="nil"/>
              <w:left w:val="nil"/>
              <w:bottom w:val="single" w:sz="4" w:space="0" w:color="auto"/>
              <w:right w:val="single" w:sz="4" w:space="0" w:color="auto"/>
            </w:tcBorders>
            <w:shd w:val="clear" w:color="auto" w:fill="auto"/>
            <w:vAlign w:val="center"/>
            <w:hideMark/>
          </w:tcPr>
          <w:p w14:paraId="6D7D41DD" w14:textId="77777777" w:rsidR="00AB5472" w:rsidRPr="0085529B" w:rsidRDefault="00AB5472" w:rsidP="00C476E8">
            <w:pPr>
              <w:rPr>
                <w:rFonts w:ascii="Cambria" w:hAnsi="Cambria" w:cs="Calibri"/>
                <w:color w:val="000000"/>
                <w:lang w:eastAsia="fr-FR"/>
              </w:rPr>
            </w:pPr>
            <w:r w:rsidRPr="0085529B">
              <w:rPr>
                <w:rFonts w:ascii="Cambria" w:hAnsi="Cambria" w:cs="Calibri"/>
                <w:color w:val="000000"/>
                <w:lang w:eastAsia="fr-FR"/>
              </w:rPr>
              <w:t>Les travaux de rénovation des logements de fonction</w:t>
            </w:r>
          </w:p>
        </w:tc>
        <w:tc>
          <w:tcPr>
            <w:tcW w:w="1247" w:type="dxa"/>
            <w:tcBorders>
              <w:top w:val="nil"/>
              <w:left w:val="nil"/>
              <w:bottom w:val="single" w:sz="4" w:space="0" w:color="auto"/>
              <w:right w:val="single" w:sz="4" w:space="0" w:color="auto"/>
            </w:tcBorders>
            <w:shd w:val="clear" w:color="auto" w:fill="auto"/>
            <w:vAlign w:val="center"/>
            <w:hideMark/>
          </w:tcPr>
          <w:p w14:paraId="7954A395" w14:textId="77777777" w:rsidR="00AB5472" w:rsidRPr="0085529B" w:rsidRDefault="00AB5472" w:rsidP="00C476E8">
            <w:pPr>
              <w:jc w:val="right"/>
              <w:rPr>
                <w:rFonts w:ascii="Cambria" w:hAnsi="Cambria" w:cs="Calibri"/>
                <w:color w:val="000000"/>
                <w:lang w:eastAsia="fr-FR"/>
              </w:rPr>
            </w:pPr>
            <w:r w:rsidRPr="0085529B">
              <w:rPr>
                <w:rFonts w:ascii="Cambria" w:hAnsi="Cambria" w:cs="Calibri"/>
                <w:color w:val="000000"/>
                <w:lang w:eastAsia="fr-FR"/>
              </w:rPr>
              <w:t>1 386 000</w:t>
            </w:r>
          </w:p>
        </w:tc>
      </w:tr>
      <w:tr w:rsidR="00AB5472" w:rsidRPr="0085529B" w14:paraId="625244C6" w14:textId="77777777" w:rsidTr="00EB7938">
        <w:trPr>
          <w:trHeight w:val="315"/>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114C17FA" w14:textId="77777777" w:rsidR="00AB5472" w:rsidRPr="0085529B" w:rsidRDefault="00AB5472" w:rsidP="00C476E8">
            <w:pPr>
              <w:jc w:val="center"/>
              <w:rPr>
                <w:rFonts w:ascii="Cambria" w:hAnsi="Cambria" w:cs="Calibri"/>
                <w:color w:val="000000"/>
                <w:lang w:eastAsia="fr-FR"/>
              </w:rPr>
            </w:pPr>
            <w:r w:rsidRPr="0085529B">
              <w:rPr>
                <w:rFonts w:ascii="Cambria" w:hAnsi="Cambria" w:cs="Calibri"/>
                <w:color w:val="000000"/>
                <w:lang w:eastAsia="fr-FR"/>
              </w:rPr>
              <w:t>Collège de Rangiroa</w:t>
            </w:r>
          </w:p>
        </w:tc>
        <w:tc>
          <w:tcPr>
            <w:tcW w:w="4960" w:type="dxa"/>
            <w:tcBorders>
              <w:top w:val="nil"/>
              <w:left w:val="nil"/>
              <w:bottom w:val="single" w:sz="4" w:space="0" w:color="auto"/>
              <w:right w:val="single" w:sz="4" w:space="0" w:color="auto"/>
            </w:tcBorders>
            <w:shd w:val="clear" w:color="auto" w:fill="auto"/>
            <w:vAlign w:val="center"/>
            <w:hideMark/>
          </w:tcPr>
          <w:p w14:paraId="2F407C3B" w14:textId="77777777" w:rsidR="00AB5472" w:rsidRPr="0085529B" w:rsidRDefault="00AB5472" w:rsidP="00C476E8">
            <w:pPr>
              <w:rPr>
                <w:rFonts w:ascii="Cambria" w:hAnsi="Cambria" w:cs="Calibri"/>
                <w:color w:val="000000"/>
                <w:lang w:eastAsia="fr-FR"/>
              </w:rPr>
            </w:pPr>
            <w:r w:rsidRPr="0085529B">
              <w:rPr>
                <w:rFonts w:ascii="Cambria" w:hAnsi="Cambria" w:cs="Calibri"/>
                <w:color w:val="000000"/>
                <w:lang w:eastAsia="fr-FR"/>
              </w:rPr>
              <w:t>La sécurisation des abords du CETAD</w:t>
            </w:r>
          </w:p>
        </w:tc>
        <w:tc>
          <w:tcPr>
            <w:tcW w:w="1247" w:type="dxa"/>
            <w:tcBorders>
              <w:top w:val="nil"/>
              <w:left w:val="nil"/>
              <w:bottom w:val="single" w:sz="4" w:space="0" w:color="auto"/>
              <w:right w:val="single" w:sz="4" w:space="0" w:color="auto"/>
            </w:tcBorders>
            <w:shd w:val="clear" w:color="auto" w:fill="auto"/>
            <w:vAlign w:val="center"/>
            <w:hideMark/>
          </w:tcPr>
          <w:p w14:paraId="57EAB5EE" w14:textId="77777777" w:rsidR="00AB5472" w:rsidRPr="0085529B" w:rsidRDefault="00AB5472" w:rsidP="00C476E8">
            <w:pPr>
              <w:jc w:val="right"/>
              <w:rPr>
                <w:rFonts w:ascii="Cambria" w:hAnsi="Cambria" w:cs="Calibri"/>
                <w:color w:val="000000"/>
                <w:lang w:eastAsia="fr-FR"/>
              </w:rPr>
            </w:pPr>
            <w:r w:rsidRPr="0085529B">
              <w:rPr>
                <w:rFonts w:ascii="Cambria" w:hAnsi="Cambria" w:cs="Calibri"/>
                <w:color w:val="000000"/>
                <w:lang w:eastAsia="fr-FR"/>
              </w:rPr>
              <w:t>876 000</w:t>
            </w:r>
          </w:p>
        </w:tc>
      </w:tr>
      <w:tr w:rsidR="00AB5472" w:rsidRPr="0085529B" w14:paraId="591AFA0D" w14:textId="77777777" w:rsidTr="00EB7938">
        <w:trPr>
          <w:trHeight w:val="315"/>
          <w:jc w:val="center"/>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09254D8E" w14:textId="77777777" w:rsidR="00AB5472" w:rsidRPr="0085529B" w:rsidRDefault="00AB5472" w:rsidP="00C476E8">
            <w:pPr>
              <w:jc w:val="center"/>
              <w:rPr>
                <w:rFonts w:ascii="Cambria" w:hAnsi="Cambria" w:cs="Calibri"/>
                <w:color w:val="000000"/>
                <w:lang w:eastAsia="fr-FR"/>
              </w:rPr>
            </w:pPr>
            <w:r w:rsidRPr="0085529B">
              <w:rPr>
                <w:rFonts w:ascii="Cambria" w:hAnsi="Cambria" w:cs="Calibri"/>
                <w:color w:val="000000"/>
                <w:lang w:eastAsia="fr-FR"/>
              </w:rPr>
              <w:t xml:space="preserve">Collège </w:t>
            </w:r>
            <w:proofErr w:type="spellStart"/>
            <w:r w:rsidRPr="0085529B">
              <w:rPr>
                <w:rFonts w:ascii="Cambria" w:hAnsi="Cambria" w:cs="Calibri"/>
                <w:color w:val="000000"/>
                <w:lang w:eastAsia="fr-FR"/>
              </w:rPr>
              <w:t>Maco</w:t>
            </w:r>
            <w:proofErr w:type="spellEnd"/>
            <w:r w:rsidRPr="0085529B">
              <w:rPr>
                <w:rFonts w:ascii="Cambria" w:hAnsi="Cambria" w:cs="Calibri"/>
                <w:color w:val="000000"/>
                <w:lang w:eastAsia="fr-FR"/>
              </w:rPr>
              <w:t xml:space="preserve"> </w:t>
            </w:r>
            <w:proofErr w:type="spellStart"/>
            <w:r w:rsidRPr="0085529B">
              <w:rPr>
                <w:rFonts w:ascii="Cambria" w:hAnsi="Cambria" w:cs="Calibri"/>
                <w:color w:val="000000"/>
                <w:lang w:eastAsia="fr-FR"/>
              </w:rPr>
              <w:t>Tevane</w:t>
            </w:r>
            <w:proofErr w:type="spellEnd"/>
          </w:p>
        </w:tc>
        <w:tc>
          <w:tcPr>
            <w:tcW w:w="4960" w:type="dxa"/>
            <w:tcBorders>
              <w:top w:val="nil"/>
              <w:left w:val="nil"/>
              <w:bottom w:val="single" w:sz="4" w:space="0" w:color="auto"/>
              <w:right w:val="single" w:sz="4" w:space="0" w:color="auto"/>
            </w:tcBorders>
            <w:shd w:val="clear" w:color="auto" w:fill="auto"/>
            <w:vAlign w:val="center"/>
            <w:hideMark/>
          </w:tcPr>
          <w:p w14:paraId="771CEA18" w14:textId="77777777" w:rsidR="00AB5472" w:rsidRPr="0085529B" w:rsidRDefault="00AB5472" w:rsidP="00C476E8">
            <w:pPr>
              <w:rPr>
                <w:rFonts w:ascii="Cambria" w:hAnsi="Cambria" w:cs="Calibri"/>
                <w:color w:val="000000"/>
                <w:lang w:eastAsia="fr-FR"/>
              </w:rPr>
            </w:pPr>
            <w:r w:rsidRPr="0085529B">
              <w:rPr>
                <w:rFonts w:ascii="Cambria" w:hAnsi="Cambria" w:cs="Calibri"/>
                <w:color w:val="000000"/>
                <w:lang w:eastAsia="fr-FR"/>
              </w:rPr>
              <w:t>Le projet voltaire</w:t>
            </w:r>
          </w:p>
        </w:tc>
        <w:tc>
          <w:tcPr>
            <w:tcW w:w="1247" w:type="dxa"/>
            <w:tcBorders>
              <w:top w:val="nil"/>
              <w:left w:val="nil"/>
              <w:bottom w:val="single" w:sz="4" w:space="0" w:color="auto"/>
              <w:right w:val="single" w:sz="4" w:space="0" w:color="auto"/>
            </w:tcBorders>
            <w:shd w:val="clear" w:color="auto" w:fill="auto"/>
            <w:vAlign w:val="center"/>
            <w:hideMark/>
          </w:tcPr>
          <w:p w14:paraId="2B4D8CB0" w14:textId="77777777" w:rsidR="00AB5472" w:rsidRPr="0085529B" w:rsidRDefault="00AB5472" w:rsidP="00C476E8">
            <w:pPr>
              <w:jc w:val="right"/>
              <w:rPr>
                <w:rFonts w:ascii="Cambria" w:hAnsi="Cambria" w:cs="Calibri"/>
                <w:color w:val="000000"/>
                <w:lang w:eastAsia="fr-FR"/>
              </w:rPr>
            </w:pPr>
            <w:r w:rsidRPr="0085529B">
              <w:rPr>
                <w:rFonts w:ascii="Cambria" w:hAnsi="Cambria" w:cs="Calibri"/>
                <w:color w:val="000000"/>
                <w:lang w:eastAsia="fr-FR"/>
              </w:rPr>
              <w:t>168 000</w:t>
            </w:r>
          </w:p>
        </w:tc>
      </w:tr>
      <w:tr w:rsidR="00AB5472" w:rsidRPr="0085529B" w14:paraId="751FC081" w14:textId="77777777" w:rsidTr="00EB7938">
        <w:trPr>
          <w:trHeight w:val="315"/>
          <w:jc w:val="center"/>
        </w:trPr>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14:paraId="7AF7B4D0" w14:textId="77777777" w:rsidR="00AB5472" w:rsidRPr="0085529B" w:rsidRDefault="00AB5472" w:rsidP="00C476E8">
            <w:pPr>
              <w:jc w:val="center"/>
              <w:rPr>
                <w:rFonts w:ascii="Cambria" w:hAnsi="Cambria" w:cs="Calibri"/>
                <w:color w:val="000000"/>
                <w:lang w:eastAsia="fr-FR"/>
              </w:rPr>
            </w:pPr>
            <w:r w:rsidRPr="0085529B">
              <w:rPr>
                <w:rFonts w:ascii="Cambria" w:hAnsi="Cambria" w:cs="Calibri"/>
                <w:color w:val="000000"/>
                <w:lang w:eastAsia="fr-FR"/>
              </w:rPr>
              <w:t>Lycée Paul Gauguin</w:t>
            </w:r>
          </w:p>
        </w:tc>
        <w:tc>
          <w:tcPr>
            <w:tcW w:w="4960" w:type="dxa"/>
            <w:tcBorders>
              <w:top w:val="nil"/>
              <w:left w:val="nil"/>
              <w:bottom w:val="single" w:sz="4" w:space="0" w:color="auto"/>
              <w:right w:val="single" w:sz="4" w:space="0" w:color="auto"/>
            </w:tcBorders>
            <w:shd w:val="clear" w:color="auto" w:fill="auto"/>
            <w:vAlign w:val="center"/>
            <w:hideMark/>
          </w:tcPr>
          <w:p w14:paraId="0BE08594" w14:textId="77777777" w:rsidR="00AB5472" w:rsidRPr="0085529B" w:rsidRDefault="00AB5472" w:rsidP="00C476E8">
            <w:pPr>
              <w:rPr>
                <w:rFonts w:ascii="Cambria" w:hAnsi="Cambria" w:cs="Calibri"/>
                <w:color w:val="000000"/>
                <w:lang w:eastAsia="fr-FR"/>
              </w:rPr>
            </w:pPr>
            <w:r w:rsidRPr="0085529B">
              <w:rPr>
                <w:rFonts w:ascii="Cambria" w:hAnsi="Cambria" w:cs="Calibri"/>
                <w:color w:val="000000"/>
                <w:lang w:eastAsia="fr-FR"/>
              </w:rPr>
              <w:t>L'achat du logiciel COLLABORA EDU ONLINE</w:t>
            </w:r>
          </w:p>
        </w:tc>
        <w:tc>
          <w:tcPr>
            <w:tcW w:w="1247" w:type="dxa"/>
            <w:tcBorders>
              <w:top w:val="nil"/>
              <w:left w:val="nil"/>
              <w:bottom w:val="single" w:sz="4" w:space="0" w:color="auto"/>
              <w:right w:val="single" w:sz="4" w:space="0" w:color="auto"/>
            </w:tcBorders>
            <w:shd w:val="clear" w:color="auto" w:fill="auto"/>
            <w:vAlign w:val="center"/>
            <w:hideMark/>
          </w:tcPr>
          <w:p w14:paraId="3F71358A" w14:textId="77777777" w:rsidR="00AB5472" w:rsidRPr="0085529B" w:rsidRDefault="00AB5472" w:rsidP="00C476E8">
            <w:pPr>
              <w:jc w:val="right"/>
              <w:rPr>
                <w:rFonts w:ascii="Cambria" w:hAnsi="Cambria" w:cs="Calibri"/>
                <w:color w:val="000000"/>
                <w:lang w:eastAsia="fr-FR"/>
              </w:rPr>
            </w:pPr>
            <w:r w:rsidRPr="0085529B">
              <w:rPr>
                <w:rFonts w:ascii="Cambria" w:hAnsi="Cambria" w:cs="Calibri"/>
                <w:color w:val="000000"/>
                <w:lang w:eastAsia="fr-FR"/>
              </w:rPr>
              <w:t>515 513</w:t>
            </w:r>
          </w:p>
        </w:tc>
      </w:tr>
      <w:tr w:rsidR="00AB5472" w:rsidRPr="0085529B" w14:paraId="7E0AEA2C" w14:textId="77777777" w:rsidTr="00EB7938">
        <w:trPr>
          <w:trHeight w:val="315"/>
          <w:jc w:val="center"/>
        </w:trPr>
        <w:tc>
          <w:tcPr>
            <w:tcW w:w="2860" w:type="dxa"/>
            <w:vMerge/>
            <w:tcBorders>
              <w:top w:val="nil"/>
              <w:left w:val="single" w:sz="4" w:space="0" w:color="auto"/>
              <w:bottom w:val="single" w:sz="4" w:space="0" w:color="auto"/>
              <w:right w:val="single" w:sz="4" w:space="0" w:color="auto"/>
            </w:tcBorders>
            <w:vAlign w:val="center"/>
            <w:hideMark/>
          </w:tcPr>
          <w:p w14:paraId="5E28F8BE" w14:textId="77777777" w:rsidR="00AB5472" w:rsidRPr="0085529B" w:rsidRDefault="00AB5472" w:rsidP="00C476E8">
            <w:pPr>
              <w:rPr>
                <w:rFonts w:ascii="Cambria" w:hAnsi="Cambria" w:cs="Calibri"/>
                <w:color w:val="000000"/>
                <w:lang w:eastAsia="fr-FR"/>
              </w:rPr>
            </w:pPr>
          </w:p>
        </w:tc>
        <w:tc>
          <w:tcPr>
            <w:tcW w:w="4960" w:type="dxa"/>
            <w:tcBorders>
              <w:top w:val="nil"/>
              <w:left w:val="nil"/>
              <w:bottom w:val="single" w:sz="4" w:space="0" w:color="auto"/>
              <w:right w:val="single" w:sz="4" w:space="0" w:color="auto"/>
            </w:tcBorders>
            <w:shd w:val="clear" w:color="auto" w:fill="auto"/>
            <w:vAlign w:val="center"/>
            <w:hideMark/>
          </w:tcPr>
          <w:p w14:paraId="64DB6FCE" w14:textId="77777777" w:rsidR="00AB5472" w:rsidRPr="0085529B" w:rsidRDefault="00AB5472" w:rsidP="00C476E8">
            <w:pPr>
              <w:rPr>
                <w:rFonts w:ascii="Cambria" w:hAnsi="Cambria" w:cs="Calibri"/>
                <w:color w:val="000000"/>
                <w:lang w:eastAsia="fr-FR"/>
              </w:rPr>
            </w:pPr>
            <w:r w:rsidRPr="0085529B">
              <w:rPr>
                <w:rFonts w:ascii="Cambria" w:hAnsi="Cambria" w:cs="Calibri"/>
                <w:color w:val="000000"/>
                <w:lang w:eastAsia="fr-FR"/>
              </w:rPr>
              <w:t>L'installation de films anti-chaleur</w:t>
            </w:r>
          </w:p>
        </w:tc>
        <w:tc>
          <w:tcPr>
            <w:tcW w:w="1247" w:type="dxa"/>
            <w:tcBorders>
              <w:top w:val="nil"/>
              <w:left w:val="nil"/>
              <w:bottom w:val="single" w:sz="4" w:space="0" w:color="auto"/>
              <w:right w:val="single" w:sz="4" w:space="0" w:color="auto"/>
            </w:tcBorders>
            <w:shd w:val="clear" w:color="auto" w:fill="auto"/>
            <w:vAlign w:val="center"/>
            <w:hideMark/>
          </w:tcPr>
          <w:p w14:paraId="515D296C" w14:textId="77777777" w:rsidR="00AB5472" w:rsidRPr="0085529B" w:rsidRDefault="00AB5472" w:rsidP="00C476E8">
            <w:pPr>
              <w:jc w:val="right"/>
              <w:rPr>
                <w:rFonts w:ascii="Cambria" w:hAnsi="Cambria" w:cs="Calibri"/>
                <w:color w:val="000000"/>
                <w:lang w:eastAsia="fr-FR"/>
              </w:rPr>
            </w:pPr>
            <w:r w:rsidRPr="0085529B">
              <w:rPr>
                <w:rFonts w:ascii="Cambria" w:hAnsi="Cambria" w:cs="Calibri"/>
                <w:color w:val="000000"/>
                <w:lang w:eastAsia="fr-FR"/>
              </w:rPr>
              <w:t>1 425 537</w:t>
            </w:r>
          </w:p>
        </w:tc>
      </w:tr>
      <w:tr w:rsidR="00AB5472" w:rsidRPr="0085529B" w14:paraId="04CB65F5" w14:textId="77777777" w:rsidTr="00EB7938">
        <w:trPr>
          <w:trHeight w:val="315"/>
          <w:jc w:val="center"/>
        </w:trPr>
        <w:tc>
          <w:tcPr>
            <w:tcW w:w="2860" w:type="dxa"/>
            <w:vMerge/>
            <w:tcBorders>
              <w:top w:val="nil"/>
              <w:left w:val="single" w:sz="4" w:space="0" w:color="auto"/>
              <w:bottom w:val="single" w:sz="4" w:space="0" w:color="auto"/>
              <w:right w:val="single" w:sz="4" w:space="0" w:color="auto"/>
            </w:tcBorders>
            <w:vAlign w:val="center"/>
            <w:hideMark/>
          </w:tcPr>
          <w:p w14:paraId="03C6A74E" w14:textId="77777777" w:rsidR="00AB5472" w:rsidRPr="0085529B" w:rsidRDefault="00AB5472" w:rsidP="00C476E8">
            <w:pPr>
              <w:rPr>
                <w:rFonts w:ascii="Cambria" w:hAnsi="Cambria" w:cs="Calibri"/>
                <w:color w:val="000000"/>
                <w:lang w:eastAsia="fr-FR"/>
              </w:rPr>
            </w:pPr>
          </w:p>
        </w:tc>
        <w:tc>
          <w:tcPr>
            <w:tcW w:w="4960" w:type="dxa"/>
            <w:tcBorders>
              <w:top w:val="nil"/>
              <w:left w:val="nil"/>
              <w:bottom w:val="single" w:sz="4" w:space="0" w:color="auto"/>
              <w:right w:val="single" w:sz="4" w:space="0" w:color="auto"/>
            </w:tcBorders>
            <w:shd w:val="clear" w:color="auto" w:fill="auto"/>
            <w:vAlign w:val="center"/>
            <w:hideMark/>
          </w:tcPr>
          <w:p w14:paraId="770CFEA0" w14:textId="77777777" w:rsidR="00AB5472" w:rsidRPr="0085529B" w:rsidRDefault="00AB5472" w:rsidP="00C476E8">
            <w:pPr>
              <w:rPr>
                <w:rFonts w:ascii="Cambria" w:hAnsi="Cambria" w:cs="Calibri"/>
                <w:color w:val="000000"/>
                <w:lang w:eastAsia="fr-FR"/>
              </w:rPr>
            </w:pPr>
            <w:r w:rsidRPr="0085529B">
              <w:rPr>
                <w:rFonts w:ascii="Cambria" w:hAnsi="Cambria" w:cs="Calibri"/>
                <w:color w:val="000000"/>
                <w:lang w:eastAsia="fr-FR"/>
              </w:rPr>
              <w:t>Le remplacement de la caisse du truck</w:t>
            </w:r>
          </w:p>
        </w:tc>
        <w:tc>
          <w:tcPr>
            <w:tcW w:w="1247" w:type="dxa"/>
            <w:tcBorders>
              <w:top w:val="nil"/>
              <w:left w:val="nil"/>
              <w:bottom w:val="single" w:sz="4" w:space="0" w:color="auto"/>
              <w:right w:val="single" w:sz="4" w:space="0" w:color="auto"/>
            </w:tcBorders>
            <w:shd w:val="clear" w:color="auto" w:fill="auto"/>
            <w:vAlign w:val="center"/>
            <w:hideMark/>
          </w:tcPr>
          <w:p w14:paraId="48912F2B" w14:textId="77777777" w:rsidR="00AB5472" w:rsidRPr="0085529B" w:rsidRDefault="00AB5472" w:rsidP="00C476E8">
            <w:pPr>
              <w:jc w:val="right"/>
              <w:rPr>
                <w:rFonts w:ascii="Cambria" w:hAnsi="Cambria" w:cs="Calibri"/>
                <w:color w:val="000000"/>
                <w:lang w:eastAsia="fr-FR"/>
              </w:rPr>
            </w:pPr>
            <w:r w:rsidRPr="0085529B">
              <w:rPr>
                <w:rFonts w:ascii="Cambria" w:hAnsi="Cambria" w:cs="Calibri"/>
                <w:color w:val="000000"/>
                <w:lang w:eastAsia="fr-FR"/>
              </w:rPr>
              <w:t>3 680 000</w:t>
            </w:r>
          </w:p>
        </w:tc>
      </w:tr>
      <w:tr w:rsidR="00AB5472" w:rsidRPr="0085529B" w14:paraId="0DF207F0" w14:textId="77777777" w:rsidTr="00EB7938">
        <w:trPr>
          <w:trHeight w:val="315"/>
          <w:jc w:val="center"/>
        </w:trPr>
        <w:tc>
          <w:tcPr>
            <w:tcW w:w="2860" w:type="dxa"/>
            <w:vMerge/>
            <w:tcBorders>
              <w:top w:val="nil"/>
              <w:left w:val="single" w:sz="4" w:space="0" w:color="auto"/>
              <w:bottom w:val="single" w:sz="4" w:space="0" w:color="auto"/>
              <w:right w:val="single" w:sz="4" w:space="0" w:color="auto"/>
            </w:tcBorders>
            <w:vAlign w:val="center"/>
            <w:hideMark/>
          </w:tcPr>
          <w:p w14:paraId="0A13199C" w14:textId="77777777" w:rsidR="00AB5472" w:rsidRPr="0085529B" w:rsidRDefault="00AB5472" w:rsidP="00C476E8">
            <w:pPr>
              <w:rPr>
                <w:rFonts w:ascii="Cambria" w:hAnsi="Cambria" w:cs="Calibri"/>
                <w:color w:val="000000"/>
                <w:lang w:eastAsia="fr-FR"/>
              </w:rPr>
            </w:pPr>
          </w:p>
        </w:tc>
        <w:tc>
          <w:tcPr>
            <w:tcW w:w="4960" w:type="dxa"/>
            <w:tcBorders>
              <w:top w:val="nil"/>
              <w:left w:val="nil"/>
              <w:bottom w:val="single" w:sz="4" w:space="0" w:color="auto"/>
              <w:right w:val="single" w:sz="4" w:space="0" w:color="auto"/>
            </w:tcBorders>
            <w:shd w:val="clear" w:color="auto" w:fill="auto"/>
            <w:vAlign w:val="center"/>
            <w:hideMark/>
          </w:tcPr>
          <w:p w14:paraId="19CA3297" w14:textId="77777777" w:rsidR="00AB5472" w:rsidRPr="0085529B" w:rsidRDefault="00AB5472" w:rsidP="00C476E8">
            <w:pPr>
              <w:rPr>
                <w:rFonts w:ascii="Cambria" w:hAnsi="Cambria" w:cs="Calibri"/>
                <w:color w:val="000000"/>
                <w:lang w:eastAsia="fr-FR"/>
              </w:rPr>
            </w:pPr>
            <w:r w:rsidRPr="0085529B">
              <w:rPr>
                <w:rFonts w:ascii="Cambria" w:hAnsi="Cambria" w:cs="Calibri"/>
                <w:color w:val="000000"/>
                <w:lang w:eastAsia="fr-FR"/>
              </w:rPr>
              <w:t>L'achat d'instruments traditionnels</w:t>
            </w:r>
          </w:p>
        </w:tc>
        <w:tc>
          <w:tcPr>
            <w:tcW w:w="1247" w:type="dxa"/>
            <w:tcBorders>
              <w:top w:val="nil"/>
              <w:left w:val="nil"/>
              <w:bottom w:val="single" w:sz="4" w:space="0" w:color="auto"/>
              <w:right w:val="single" w:sz="4" w:space="0" w:color="auto"/>
            </w:tcBorders>
            <w:shd w:val="clear" w:color="auto" w:fill="auto"/>
            <w:vAlign w:val="center"/>
            <w:hideMark/>
          </w:tcPr>
          <w:p w14:paraId="7D03982E" w14:textId="77777777" w:rsidR="00AB5472" w:rsidRPr="0085529B" w:rsidRDefault="00AB5472" w:rsidP="00C476E8">
            <w:pPr>
              <w:jc w:val="right"/>
              <w:rPr>
                <w:rFonts w:ascii="Cambria" w:hAnsi="Cambria" w:cs="Calibri"/>
                <w:color w:val="000000"/>
                <w:lang w:eastAsia="fr-FR"/>
              </w:rPr>
            </w:pPr>
            <w:r w:rsidRPr="0085529B">
              <w:rPr>
                <w:rFonts w:ascii="Cambria" w:hAnsi="Cambria" w:cs="Calibri"/>
                <w:color w:val="000000"/>
                <w:lang w:eastAsia="fr-FR"/>
              </w:rPr>
              <w:t>765 000</w:t>
            </w:r>
          </w:p>
        </w:tc>
      </w:tr>
      <w:tr w:rsidR="00AB5472" w:rsidRPr="0085529B" w14:paraId="3240D09F" w14:textId="77777777" w:rsidTr="00EB7938">
        <w:trPr>
          <w:trHeight w:val="315"/>
          <w:jc w:val="center"/>
        </w:trPr>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14:paraId="192732F8" w14:textId="77777777" w:rsidR="00AB5472" w:rsidRPr="0085529B" w:rsidRDefault="00AB5472" w:rsidP="00C476E8">
            <w:pPr>
              <w:jc w:val="center"/>
              <w:rPr>
                <w:rFonts w:ascii="Cambria" w:hAnsi="Cambria" w:cs="Calibri"/>
                <w:color w:val="000000"/>
                <w:lang w:eastAsia="fr-FR"/>
              </w:rPr>
            </w:pPr>
            <w:r w:rsidRPr="0085529B">
              <w:rPr>
                <w:rFonts w:ascii="Cambria" w:hAnsi="Cambria" w:cs="Calibri"/>
                <w:color w:val="000000"/>
                <w:lang w:eastAsia="fr-FR"/>
              </w:rPr>
              <w:t>Collège de Punaauia</w:t>
            </w:r>
          </w:p>
        </w:tc>
        <w:tc>
          <w:tcPr>
            <w:tcW w:w="4960" w:type="dxa"/>
            <w:tcBorders>
              <w:top w:val="nil"/>
              <w:left w:val="nil"/>
              <w:bottom w:val="single" w:sz="4" w:space="0" w:color="auto"/>
              <w:right w:val="single" w:sz="4" w:space="0" w:color="auto"/>
            </w:tcBorders>
            <w:shd w:val="clear" w:color="auto" w:fill="auto"/>
            <w:vAlign w:val="center"/>
            <w:hideMark/>
          </w:tcPr>
          <w:p w14:paraId="0FDB1117" w14:textId="77777777" w:rsidR="00AB5472" w:rsidRPr="0085529B" w:rsidRDefault="00AB5472" w:rsidP="00C476E8">
            <w:pPr>
              <w:rPr>
                <w:rFonts w:ascii="Cambria" w:hAnsi="Cambria" w:cs="Calibri"/>
                <w:color w:val="000000"/>
                <w:lang w:eastAsia="fr-FR"/>
              </w:rPr>
            </w:pPr>
            <w:r w:rsidRPr="0085529B">
              <w:rPr>
                <w:rFonts w:ascii="Cambria" w:hAnsi="Cambria" w:cs="Calibri"/>
                <w:color w:val="000000"/>
                <w:lang w:eastAsia="fr-FR"/>
              </w:rPr>
              <w:t>Le projet voltaire</w:t>
            </w:r>
          </w:p>
        </w:tc>
        <w:tc>
          <w:tcPr>
            <w:tcW w:w="1247" w:type="dxa"/>
            <w:tcBorders>
              <w:top w:val="nil"/>
              <w:left w:val="nil"/>
              <w:bottom w:val="single" w:sz="4" w:space="0" w:color="auto"/>
              <w:right w:val="single" w:sz="4" w:space="0" w:color="auto"/>
            </w:tcBorders>
            <w:shd w:val="clear" w:color="auto" w:fill="auto"/>
            <w:vAlign w:val="center"/>
            <w:hideMark/>
          </w:tcPr>
          <w:p w14:paraId="622B4D49" w14:textId="77777777" w:rsidR="00AB5472" w:rsidRPr="0085529B" w:rsidRDefault="00AB5472" w:rsidP="00C476E8">
            <w:pPr>
              <w:jc w:val="right"/>
              <w:rPr>
                <w:rFonts w:ascii="Cambria" w:hAnsi="Cambria" w:cs="Calibri"/>
                <w:color w:val="000000"/>
                <w:lang w:eastAsia="fr-FR"/>
              </w:rPr>
            </w:pPr>
            <w:r w:rsidRPr="0085529B">
              <w:rPr>
                <w:rFonts w:ascii="Cambria" w:hAnsi="Cambria" w:cs="Calibri"/>
                <w:color w:val="000000"/>
                <w:lang w:eastAsia="fr-FR"/>
              </w:rPr>
              <w:t>168 000</w:t>
            </w:r>
          </w:p>
        </w:tc>
      </w:tr>
      <w:tr w:rsidR="00AB5472" w:rsidRPr="0085529B" w14:paraId="048878DD" w14:textId="77777777" w:rsidTr="00EB7938">
        <w:trPr>
          <w:trHeight w:val="630"/>
          <w:jc w:val="center"/>
        </w:trPr>
        <w:tc>
          <w:tcPr>
            <w:tcW w:w="2860" w:type="dxa"/>
            <w:vMerge/>
            <w:tcBorders>
              <w:top w:val="nil"/>
              <w:left w:val="single" w:sz="4" w:space="0" w:color="auto"/>
              <w:bottom w:val="single" w:sz="4" w:space="0" w:color="auto"/>
              <w:right w:val="single" w:sz="4" w:space="0" w:color="auto"/>
            </w:tcBorders>
            <w:vAlign w:val="center"/>
            <w:hideMark/>
          </w:tcPr>
          <w:p w14:paraId="7B903B33" w14:textId="77777777" w:rsidR="00AB5472" w:rsidRPr="0085529B" w:rsidRDefault="00AB5472" w:rsidP="00C476E8">
            <w:pPr>
              <w:rPr>
                <w:rFonts w:ascii="Cambria" w:hAnsi="Cambria" w:cs="Calibri"/>
                <w:color w:val="000000"/>
                <w:lang w:eastAsia="fr-FR"/>
              </w:rPr>
            </w:pPr>
          </w:p>
        </w:tc>
        <w:tc>
          <w:tcPr>
            <w:tcW w:w="4960" w:type="dxa"/>
            <w:tcBorders>
              <w:top w:val="nil"/>
              <w:left w:val="nil"/>
              <w:bottom w:val="single" w:sz="4" w:space="0" w:color="auto"/>
              <w:right w:val="single" w:sz="4" w:space="0" w:color="auto"/>
            </w:tcBorders>
            <w:shd w:val="clear" w:color="auto" w:fill="auto"/>
            <w:vAlign w:val="center"/>
            <w:hideMark/>
          </w:tcPr>
          <w:p w14:paraId="673C12C1" w14:textId="77777777" w:rsidR="00AB5472" w:rsidRPr="0085529B" w:rsidRDefault="00AB5472" w:rsidP="00C476E8">
            <w:pPr>
              <w:rPr>
                <w:rFonts w:ascii="Cambria" w:hAnsi="Cambria" w:cs="Calibri"/>
                <w:color w:val="000000"/>
                <w:lang w:eastAsia="fr-FR"/>
              </w:rPr>
            </w:pPr>
            <w:r w:rsidRPr="0085529B">
              <w:rPr>
                <w:rFonts w:ascii="Cambria" w:hAnsi="Cambria" w:cs="Calibri"/>
                <w:color w:val="000000"/>
                <w:lang w:eastAsia="fr-FR"/>
              </w:rPr>
              <w:t>Les travaux de sécurisation et de ravalement des bâtiments</w:t>
            </w:r>
          </w:p>
        </w:tc>
        <w:tc>
          <w:tcPr>
            <w:tcW w:w="1247" w:type="dxa"/>
            <w:tcBorders>
              <w:top w:val="nil"/>
              <w:left w:val="nil"/>
              <w:bottom w:val="single" w:sz="4" w:space="0" w:color="auto"/>
              <w:right w:val="single" w:sz="4" w:space="0" w:color="auto"/>
            </w:tcBorders>
            <w:shd w:val="clear" w:color="auto" w:fill="auto"/>
            <w:vAlign w:val="center"/>
            <w:hideMark/>
          </w:tcPr>
          <w:p w14:paraId="06A86071" w14:textId="77777777" w:rsidR="00AB5472" w:rsidRPr="0085529B" w:rsidRDefault="00AB5472" w:rsidP="00C476E8">
            <w:pPr>
              <w:jc w:val="right"/>
              <w:rPr>
                <w:rFonts w:ascii="Cambria" w:hAnsi="Cambria" w:cs="Calibri"/>
                <w:color w:val="000000"/>
                <w:lang w:eastAsia="fr-FR"/>
              </w:rPr>
            </w:pPr>
            <w:r w:rsidRPr="0085529B">
              <w:rPr>
                <w:rFonts w:ascii="Cambria" w:hAnsi="Cambria" w:cs="Calibri"/>
                <w:color w:val="000000"/>
                <w:lang w:eastAsia="fr-FR"/>
              </w:rPr>
              <w:t>6 959 557</w:t>
            </w:r>
          </w:p>
        </w:tc>
      </w:tr>
      <w:tr w:rsidR="00AB5472" w:rsidRPr="0085529B" w14:paraId="259EC051" w14:textId="77777777" w:rsidTr="00EB7938">
        <w:trPr>
          <w:trHeight w:val="315"/>
          <w:jc w:val="center"/>
        </w:trPr>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14:paraId="02917767" w14:textId="77777777" w:rsidR="00AB5472" w:rsidRPr="0085529B" w:rsidRDefault="00AB5472" w:rsidP="00C476E8">
            <w:pPr>
              <w:jc w:val="center"/>
              <w:rPr>
                <w:rFonts w:ascii="Cambria" w:hAnsi="Cambria" w:cs="Calibri"/>
                <w:color w:val="000000"/>
                <w:lang w:eastAsia="fr-FR"/>
              </w:rPr>
            </w:pPr>
            <w:r w:rsidRPr="0085529B">
              <w:rPr>
                <w:rFonts w:ascii="Cambria" w:hAnsi="Cambria" w:cs="Calibri"/>
                <w:color w:val="000000"/>
                <w:lang w:eastAsia="fr-FR"/>
              </w:rPr>
              <w:t xml:space="preserve">Collège de </w:t>
            </w:r>
            <w:proofErr w:type="spellStart"/>
            <w:r w:rsidRPr="0085529B">
              <w:rPr>
                <w:rFonts w:ascii="Cambria" w:hAnsi="Cambria" w:cs="Calibri"/>
                <w:color w:val="000000"/>
                <w:lang w:eastAsia="fr-FR"/>
              </w:rPr>
              <w:t>Papara</w:t>
            </w:r>
            <w:proofErr w:type="spellEnd"/>
          </w:p>
        </w:tc>
        <w:tc>
          <w:tcPr>
            <w:tcW w:w="4960" w:type="dxa"/>
            <w:tcBorders>
              <w:top w:val="nil"/>
              <w:left w:val="nil"/>
              <w:bottom w:val="single" w:sz="4" w:space="0" w:color="auto"/>
              <w:right w:val="single" w:sz="4" w:space="0" w:color="auto"/>
            </w:tcBorders>
            <w:shd w:val="clear" w:color="auto" w:fill="auto"/>
            <w:vAlign w:val="center"/>
            <w:hideMark/>
          </w:tcPr>
          <w:p w14:paraId="219E57FA" w14:textId="77777777" w:rsidR="00AB5472" w:rsidRPr="0085529B" w:rsidRDefault="00AB5472" w:rsidP="00C476E8">
            <w:pPr>
              <w:rPr>
                <w:rFonts w:ascii="Cambria" w:hAnsi="Cambria" w:cs="Calibri"/>
                <w:color w:val="000000"/>
                <w:lang w:eastAsia="fr-FR"/>
              </w:rPr>
            </w:pPr>
            <w:r w:rsidRPr="0085529B">
              <w:rPr>
                <w:rFonts w:ascii="Cambria" w:hAnsi="Cambria" w:cs="Calibri"/>
                <w:color w:val="000000"/>
                <w:lang w:eastAsia="fr-FR"/>
              </w:rPr>
              <w:t>Le remplacement de climatiseurs</w:t>
            </w:r>
          </w:p>
        </w:tc>
        <w:tc>
          <w:tcPr>
            <w:tcW w:w="1247" w:type="dxa"/>
            <w:tcBorders>
              <w:top w:val="nil"/>
              <w:left w:val="nil"/>
              <w:bottom w:val="single" w:sz="4" w:space="0" w:color="auto"/>
              <w:right w:val="single" w:sz="4" w:space="0" w:color="auto"/>
            </w:tcBorders>
            <w:shd w:val="clear" w:color="auto" w:fill="auto"/>
            <w:vAlign w:val="center"/>
            <w:hideMark/>
          </w:tcPr>
          <w:p w14:paraId="52A1D615" w14:textId="77777777" w:rsidR="00AB5472" w:rsidRPr="0085529B" w:rsidRDefault="00AB5472" w:rsidP="00C476E8">
            <w:pPr>
              <w:jc w:val="right"/>
              <w:rPr>
                <w:rFonts w:ascii="Cambria" w:hAnsi="Cambria" w:cs="Calibri"/>
                <w:color w:val="000000"/>
                <w:lang w:eastAsia="fr-FR"/>
              </w:rPr>
            </w:pPr>
            <w:r w:rsidRPr="0085529B">
              <w:rPr>
                <w:rFonts w:ascii="Cambria" w:hAnsi="Cambria" w:cs="Calibri"/>
                <w:color w:val="000000"/>
                <w:lang w:eastAsia="fr-FR"/>
              </w:rPr>
              <w:t>519 920</w:t>
            </w:r>
          </w:p>
        </w:tc>
      </w:tr>
      <w:tr w:rsidR="00AB5472" w:rsidRPr="0085529B" w14:paraId="5C083DB0" w14:textId="77777777" w:rsidTr="00EB7938">
        <w:trPr>
          <w:trHeight w:val="630"/>
          <w:jc w:val="center"/>
        </w:trPr>
        <w:tc>
          <w:tcPr>
            <w:tcW w:w="2860" w:type="dxa"/>
            <w:vMerge/>
            <w:tcBorders>
              <w:top w:val="nil"/>
              <w:left w:val="single" w:sz="4" w:space="0" w:color="auto"/>
              <w:bottom w:val="single" w:sz="4" w:space="0" w:color="auto"/>
              <w:right w:val="single" w:sz="4" w:space="0" w:color="auto"/>
            </w:tcBorders>
            <w:vAlign w:val="center"/>
            <w:hideMark/>
          </w:tcPr>
          <w:p w14:paraId="5644B15A" w14:textId="77777777" w:rsidR="00AB5472" w:rsidRPr="0085529B" w:rsidRDefault="00AB5472" w:rsidP="00C476E8">
            <w:pPr>
              <w:rPr>
                <w:rFonts w:ascii="Cambria" w:hAnsi="Cambria" w:cs="Calibri"/>
                <w:color w:val="000000"/>
                <w:lang w:eastAsia="fr-FR"/>
              </w:rPr>
            </w:pPr>
          </w:p>
        </w:tc>
        <w:tc>
          <w:tcPr>
            <w:tcW w:w="4960" w:type="dxa"/>
            <w:tcBorders>
              <w:top w:val="nil"/>
              <w:left w:val="nil"/>
              <w:bottom w:val="single" w:sz="4" w:space="0" w:color="auto"/>
              <w:right w:val="single" w:sz="4" w:space="0" w:color="auto"/>
            </w:tcBorders>
            <w:shd w:val="clear" w:color="auto" w:fill="auto"/>
            <w:vAlign w:val="center"/>
            <w:hideMark/>
          </w:tcPr>
          <w:p w14:paraId="24549FF1" w14:textId="77777777" w:rsidR="00AB5472" w:rsidRPr="0085529B" w:rsidRDefault="00AB5472" w:rsidP="00C476E8">
            <w:pPr>
              <w:rPr>
                <w:rFonts w:ascii="Cambria" w:hAnsi="Cambria" w:cs="Calibri"/>
                <w:color w:val="000000"/>
                <w:lang w:eastAsia="fr-FR"/>
              </w:rPr>
            </w:pPr>
            <w:r w:rsidRPr="0085529B">
              <w:rPr>
                <w:rFonts w:ascii="Cambria" w:hAnsi="Cambria" w:cs="Calibri"/>
                <w:color w:val="000000"/>
                <w:lang w:eastAsia="fr-FR"/>
              </w:rPr>
              <w:t xml:space="preserve">Le transport pédagogique dans le cadre de l'activité </w:t>
            </w:r>
            <w:proofErr w:type="spellStart"/>
            <w:r w:rsidRPr="0085529B">
              <w:rPr>
                <w:rFonts w:ascii="Cambria" w:hAnsi="Cambria" w:cs="Calibri"/>
                <w:color w:val="000000"/>
                <w:lang w:eastAsia="fr-FR"/>
              </w:rPr>
              <w:t>beach</w:t>
            </w:r>
            <w:proofErr w:type="spellEnd"/>
            <w:r w:rsidRPr="0085529B">
              <w:rPr>
                <w:rFonts w:ascii="Cambria" w:hAnsi="Cambria" w:cs="Calibri"/>
                <w:color w:val="000000"/>
                <w:lang w:eastAsia="fr-FR"/>
              </w:rPr>
              <w:t xml:space="preserve"> soccer</w:t>
            </w:r>
          </w:p>
        </w:tc>
        <w:tc>
          <w:tcPr>
            <w:tcW w:w="1247" w:type="dxa"/>
            <w:tcBorders>
              <w:top w:val="nil"/>
              <w:left w:val="nil"/>
              <w:bottom w:val="single" w:sz="4" w:space="0" w:color="auto"/>
              <w:right w:val="single" w:sz="4" w:space="0" w:color="auto"/>
            </w:tcBorders>
            <w:shd w:val="clear" w:color="auto" w:fill="auto"/>
            <w:vAlign w:val="center"/>
            <w:hideMark/>
          </w:tcPr>
          <w:p w14:paraId="5D8896A6" w14:textId="77777777" w:rsidR="00AB5472" w:rsidRPr="0085529B" w:rsidRDefault="00AB5472" w:rsidP="00C476E8">
            <w:pPr>
              <w:jc w:val="right"/>
              <w:rPr>
                <w:rFonts w:ascii="Cambria" w:hAnsi="Cambria" w:cs="Calibri"/>
                <w:color w:val="000000"/>
                <w:lang w:eastAsia="fr-FR"/>
              </w:rPr>
            </w:pPr>
            <w:r w:rsidRPr="0085529B">
              <w:rPr>
                <w:rFonts w:ascii="Cambria" w:hAnsi="Cambria" w:cs="Calibri"/>
                <w:color w:val="000000"/>
                <w:lang w:eastAsia="fr-FR"/>
              </w:rPr>
              <w:t>429 000</w:t>
            </w:r>
          </w:p>
        </w:tc>
      </w:tr>
      <w:tr w:rsidR="00AB5472" w:rsidRPr="0085529B" w14:paraId="0B3F4937" w14:textId="77777777" w:rsidTr="00EB7938">
        <w:trPr>
          <w:trHeight w:val="1260"/>
          <w:jc w:val="center"/>
        </w:trPr>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14:paraId="43336B8B" w14:textId="77777777" w:rsidR="00AB5472" w:rsidRPr="0085529B" w:rsidRDefault="00AB5472" w:rsidP="00C476E8">
            <w:pPr>
              <w:jc w:val="center"/>
              <w:rPr>
                <w:rFonts w:ascii="Cambria" w:hAnsi="Cambria" w:cs="Calibri"/>
                <w:color w:val="000000"/>
                <w:lang w:eastAsia="fr-FR"/>
              </w:rPr>
            </w:pPr>
            <w:r w:rsidRPr="0085529B">
              <w:rPr>
                <w:rFonts w:ascii="Cambria" w:hAnsi="Cambria" w:cs="Calibri"/>
                <w:color w:val="000000"/>
                <w:lang w:eastAsia="fr-FR"/>
              </w:rPr>
              <w:t xml:space="preserve">Collège de </w:t>
            </w:r>
            <w:proofErr w:type="spellStart"/>
            <w:r w:rsidRPr="0085529B">
              <w:rPr>
                <w:rFonts w:ascii="Cambria" w:hAnsi="Cambria" w:cs="Calibri"/>
                <w:color w:val="000000"/>
                <w:lang w:eastAsia="fr-FR"/>
              </w:rPr>
              <w:t>Taiohae</w:t>
            </w:r>
            <w:proofErr w:type="spellEnd"/>
            <w:r w:rsidRPr="0085529B">
              <w:rPr>
                <w:rFonts w:ascii="Cambria" w:hAnsi="Cambria" w:cs="Calibri"/>
                <w:color w:val="000000"/>
                <w:lang w:eastAsia="fr-FR"/>
              </w:rPr>
              <w:t xml:space="preserve"> - </w:t>
            </w:r>
            <w:proofErr w:type="spellStart"/>
            <w:r w:rsidRPr="0085529B">
              <w:rPr>
                <w:rFonts w:ascii="Cambria" w:hAnsi="Cambria" w:cs="Calibri"/>
                <w:color w:val="000000"/>
                <w:lang w:eastAsia="fr-FR"/>
              </w:rPr>
              <w:t>Nuku</w:t>
            </w:r>
            <w:proofErr w:type="spellEnd"/>
            <w:r w:rsidRPr="0085529B">
              <w:rPr>
                <w:rFonts w:ascii="Cambria" w:hAnsi="Cambria" w:cs="Calibri"/>
                <w:color w:val="000000"/>
                <w:lang w:eastAsia="fr-FR"/>
              </w:rPr>
              <w:t xml:space="preserve"> </w:t>
            </w:r>
            <w:proofErr w:type="spellStart"/>
            <w:r w:rsidRPr="0085529B">
              <w:rPr>
                <w:rFonts w:ascii="Cambria" w:hAnsi="Cambria" w:cs="Calibri"/>
                <w:color w:val="000000"/>
                <w:lang w:eastAsia="fr-FR"/>
              </w:rPr>
              <w:t>Hiva</w:t>
            </w:r>
            <w:proofErr w:type="spellEnd"/>
          </w:p>
        </w:tc>
        <w:tc>
          <w:tcPr>
            <w:tcW w:w="4960" w:type="dxa"/>
            <w:tcBorders>
              <w:top w:val="nil"/>
              <w:left w:val="nil"/>
              <w:bottom w:val="single" w:sz="4" w:space="0" w:color="auto"/>
              <w:right w:val="single" w:sz="4" w:space="0" w:color="auto"/>
            </w:tcBorders>
            <w:shd w:val="clear" w:color="auto" w:fill="auto"/>
            <w:vAlign w:val="center"/>
            <w:hideMark/>
          </w:tcPr>
          <w:p w14:paraId="26B18ED6" w14:textId="77777777" w:rsidR="00AB5472" w:rsidRPr="0085529B" w:rsidRDefault="00AB5472" w:rsidP="00C476E8">
            <w:pPr>
              <w:rPr>
                <w:rFonts w:ascii="Cambria" w:hAnsi="Cambria" w:cs="Calibri"/>
                <w:color w:val="000000"/>
                <w:lang w:eastAsia="fr-FR"/>
              </w:rPr>
            </w:pPr>
            <w:r w:rsidRPr="0085529B">
              <w:rPr>
                <w:rFonts w:ascii="Cambria" w:hAnsi="Cambria" w:cs="Calibri"/>
                <w:color w:val="000000"/>
                <w:lang w:eastAsia="fr-FR"/>
              </w:rPr>
              <w:t xml:space="preserve">Le transfert des équipements de cuisine du Centre d'Education aux Technologies Appropriées au Développement (CETAD) de Atuona vers le CETAD de </w:t>
            </w:r>
            <w:proofErr w:type="spellStart"/>
            <w:r w:rsidRPr="0085529B">
              <w:rPr>
                <w:rFonts w:ascii="Cambria" w:hAnsi="Cambria" w:cs="Calibri"/>
                <w:color w:val="000000"/>
                <w:lang w:eastAsia="fr-FR"/>
              </w:rPr>
              <w:t>Taiohae</w:t>
            </w:r>
            <w:proofErr w:type="spellEnd"/>
          </w:p>
        </w:tc>
        <w:tc>
          <w:tcPr>
            <w:tcW w:w="1247" w:type="dxa"/>
            <w:tcBorders>
              <w:top w:val="nil"/>
              <w:left w:val="nil"/>
              <w:bottom w:val="single" w:sz="4" w:space="0" w:color="auto"/>
              <w:right w:val="single" w:sz="4" w:space="0" w:color="auto"/>
            </w:tcBorders>
            <w:shd w:val="clear" w:color="auto" w:fill="auto"/>
            <w:vAlign w:val="center"/>
            <w:hideMark/>
          </w:tcPr>
          <w:p w14:paraId="04C16B55" w14:textId="77777777" w:rsidR="00AB5472" w:rsidRPr="0085529B" w:rsidRDefault="00AB5472" w:rsidP="00C476E8">
            <w:pPr>
              <w:jc w:val="right"/>
              <w:rPr>
                <w:rFonts w:ascii="Cambria" w:hAnsi="Cambria" w:cs="Calibri"/>
                <w:color w:val="000000"/>
                <w:lang w:eastAsia="fr-FR"/>
              </w:rPr>
            </w:pPr>
            <w:r w:rsidRPr="0085529B">
              <w:rPr>
                <w:rFonts w:ascii="Cambria" w:hAnsi="Cambria" w:cs="Calibri"/>
                <w:color w:val="000000"/>
                <w:lang w:eastAsia="fr-FR"/>
              </w:rPr>
              <w:t>655 236</w:t>
            </w:r>
          </w:p>
        </w:tc>
      </w:tr>
      <w:tr w:rsidR="00AB5472" w:rsidRPr="0085529B" w14:paraId="494CB8BC" w14:textId="77777777" w:rsidTr="00EB7938">
        <w:trPr>
          <w:trHeight w:val="1575"/>
          <w:jc w:val="center"/>
        </w:trPr>
        <w:tc>
          <w:tcPr>
            <w:tcW w:w="2860" w:type="dxa"/>
            <w:vMerge/>
            <w:tcBorders>
              <w:top w:val="nil"/>
              <w:left w:val="single" w:sz="4" w:space="0" w:color="auto"/>
              <w:bottom w:val="single" w:sz="4" w:space="0" w:color="auto"/>
              <w:right w:val="single" w:sz="4" w:space="0" w:color="auto"/>
            </w:tcBorders>
            <w:vAlign w:val="center"/>
            <w:hideMark/>
          </w:tcPr>
          <w:p w14:paraId="15E87257" w14:textId="77777777" w:rsidR="00AB5472" w:rsidRPr="0085529B" w:rsidRDefault="00AB5472" w:rsidP="00C476E8">
            <w:pPr>
              <w:rPr>
                <w:rFonts w:ascii="Cambria" w:hAnsi="Cambria" w:cs="Calibri"/>
                <w:color w:val="000000"/>
                <w:lang w:eastAsia="fr-FR"/>
              </w:rPr>
            </w:pPr>
          </w:p>
        </w:tc>
        <w:tc>
          <w:tcPr>
            <w:tcW w:w="4960" w:type="dxa"/>
            <w:tcBorders>
              <w:top w:val="nil"/>
              <w:left w:val="nil"/>
              <w:bottom w:val="single" w:sz="4" w:space="0" w:color="auto"/>
              <w:right w:val="single" w:sz="4" w:space="0" w:color="auto"/>
            </w:tcBorders>
            <w:shd w:val="clear" w:color="auto" w:fill="auto"/>
            <w:vAlign w:val="center"/>
            <w:hideMark/>
          </w:tcPr>
          <w:p w14:paraId="11771F4B" w14:textId="77777777" w:rsidR="00AB5472" w:rsidRPr="0085529B" w:rsidRDefault="00AB5472" w:rsidP="00C476E8">
            <w:pPr>
              <w:rPr>
                <w:rFonts w:ascii="Cambria" w:hAnsi="Cambria" w:cs="Calibri"/>
                <w:color w:val="000000"/>
                <w:lang w:eastAsia="fr-FR"/>
              </w:rPr>
            </w:pPr>
            <w:r w:rsidRPr="0085529B">
              <w:rPr>
                <w:rFonts w:ascii="Cambria" w:hAnsi="Cambria" w:cs="Calibri"/>
                <w:color w:val="000000"/>
                <w:lang w:eastAsia="fr-FR"/>
              </w:rPr>
              <w:t xml:space="preserve">Le réaménagement de la cuisine de la section Petite et Moyenne Hôtellerie (PMH) du Centre d'Education aux Technologies Appropriées au Développement (CETAD) de </w:t>
            </w:r>
            <w:proofErr w:type="spellStart"/>
            <w:r w:rsidRPr="0085529B">
              <w:rPr>
                <w:rFonts w:ascii="Cambria" w:hAnsi="Cambria" w:cs="Calibri"/>
                <w:color w:val="000000"/>
                <w:lang w:eastAsia="fr-FR"/>
              </w:rPr>
              <w:t>Taiohae</w:t>
            </w:r>
            <w:proofErr w:type="spellEnd"/>
          </w:p>
        </w:tc>
        <w:tc>
          <w:tcPr>
            <w:tcW w:w="1247" w:type="dxa"/>
            <w:tcBorders>
              <w:top w:val="nil"/>
              <w:left w:val="nil"/>
              <w:bottom w:val="single" w:sz="4" w:space="0" w:color="auto"/>
              <w:right w:val="single" w:sz="4" w:space="0" w:color="auto"/>
            </w:tcBorders>
            <w:shd w:val="clear" w:color="auto" w:fill="auto"/>
            <w:vAlign w:val="center"/>
            <w:hideMark/>
          </w:tcPr>
          <w:p w14:paraId="21F82FC1" w14:textId="77777777" w:rsidR="00AB5472" w:rsidRPr="0085529B" w:rsidRDefault="00AB5472" w:rsidP="00C476E8">
            <w:pPr>
              <w:jc w:val="right"/>
              <w:rPr>
                <w:rFonts w:ascii="Cambria" w:hAnsi="Cambria" w:cs="Calibri"/>
                <w:color w:val="000000"/>
                <w:lang w:eastAsia="fr-FR"/>
              </w:rPr>
            </w:pPr>
            <w:r w:rsidRPr="0085529B">
              <w:rPr>
                <w:rFonts w:ascii="Cambria" w:hAnsi="Cambria" w:cs="Calibri"/>
                <w:color w:val="000000"/>
                <w:lang w:eastAsia="fr-FR"/>
              </w:rPr>
              <w:t>285 172</w:t>
            </w:r>
          </w:p>
        </w:tc>
      </w:tr>
      <w:tr w:rsidR="00AB5472" w:rsidRPr="0085529B" w14:paraId="39B1D93C" w14:textId="77777777" w:rsidTr="00EB7938">
        <w:trPr>
          <w:trHeight w:val="630"/>
          <w:jc w:val="center"/>
        </w:trPr>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14:paraId="1F57D1ED" w14:textId="77777777" w:rsidR="00AB5472" w:rsidRPr="0085529B" w:rsidRDefault="00AB5472" w:rsidP="00C476E8">
            <w:pPr>
              <w:jc w:val="center"/>
              <w:rPr>
                <w:rFonts w:ascii="Cambria" w:hAnsi="Cambria" w:cs="Calibri"/>
                <w:color w:val="000000"/>
                <w:lang w:eastAsia="fr-FR"/>
              </w:rPr>
            </w:pPr>
            <w:r w:rsidRPr="0085529B">
              <w:rPr>
                <w:rFonts w:ascii="Cambria" w:hAnsi="Cambria" w:cs="Calibri"/>
                <w:color w:val="000000"/>
                <w:lang w:eastAsia="fr-FR"/>
              </w:rPr>
              <w:t xml:space="preserve">Collège </w:t>
            </w:r>
            <w:proofErr w:type="spellStart"/>
            <w:r w:rsidRPr="0085529B">
              <w:rPr>
                <w:rFonts w:ascii="Cambria" w:hAnsi="Cambria" w:cs="Calibri"/>
                <w:color w:val="000000"/>
                <w:lang w:eastAsia="fr-FR"/>
              </w:rPr>
              <w:t>Tinomana</w:t>
            </w:r>
            <w:proofErr w:type="spellEnd"/>
            <w:r w:rsidRPr="0085529B">
              <w:rPr>
                <w:rFonts w:ascii="Cambria" w:hAnsi="Cambria" w:cs="Calibri"/>
                <w:color w:val="000000"/>
                <w:lang w:eastAsia="fr-FR"/>
              </w:rPr>
              <w:t xml:space="preserve"> </w:t>
            </w:r>
            <w:proofErr w:type="spellStart"/>
            <w:r w:rsidRPr="0085529B">
              <w:rPr>
                <w:rFonts w:ascii="Cambria" w:hAnsi="Cambria" w:cs="Calibri"/>
                <w:color w:val="000000"/>
                <w:lang w:eastAsia="fr-FR"/>
              </w:rPr>
              <w:t>Ebb</w:t>
            </w:r>
            <w:proofErr w:type="spellEnd"/>
            <w:r w:rsidRPr="0085529B">
              <w:rPr>
                <w:rFonts w:ascii="Cambria" w:hAnsi="Cambria" w:cs="Calibri"/>
                <w:color w:val="000000"/>
                <w:lang w:eastAsia="fr-FR"/>
              </w:rPr>
              <w:t xml:space="preserve"> de </w:t>
            </w:r>
            <w:proofErr w:type="spellStart"/>
            <w:r w:rsidRPr="0085529B">
              <w:rPr>
                <w:rFonts w:ascii="Cambria" w:hAnsi="Cambria" w:cs="Calibri"/>
                <w:color w:val="000000"/>
                <w:lang w:eastAsia="fr-FR"/>
              </w:rPr>
              <w:t>Teva</w:t>
            </w:r>
            <w:proofErr w:type="spellEnd"/>
            <w:r w:rsidRPr="0085529B">
              <w:rPr>
                <w:rFonts w:ascii="Cambria" w:hAnsi="Cambria" w:cs="Calibri"/>
                <w:color w:val="000000"/>
                <w:lang w:eastAsia="fr-FR"/>
              </w:rPr>
              <w:t xml:space="preserve"> I Uta</w:t>
            </w:r>
          </w:p>
        </w:tc>
        <w:tc>
          <w:tcPr>
            <w:tcW w:w="4960" w:type="dxa"/>
            <w:tcBorders>
              <w:top w:val="nil"/>
              <w:left w:val="nil"/>
              <w:bottom w:val="single" w:sz="4" w:space="0" w:color="auto"/>
              <w:right w:val="single" w:sz="4" w:space="0" w:color="auto"/>
            </w:tcBorders>
            <w:shd w:val="clear" w:color="auto" w:fill="auto"/>
            <w:vAlign w:val="center"/>
            <w:hideMark/>
          </w:tcPr>
          <w:p w14:paraId="071D2B78" w14:textId="77777777" w:rsidR="00AB5472" w:rsidRPr="0085529B" w:rsidRDefault="00AB5472" w:rsidP="00C476E8">
            <w:pPr>
              <w:rPr>
                <w:rFonts w:ascii="Cambria" w:hAnsi="Cambria" w:cs="Calibri"/>
                <w:color w:val="000000"/>
                <w:lang w:eastAsia="fr-FR"/>
              </w:rPr>
            </w:pPr>
            <w:r w:rsidRPr="0085529B">
              <w:rPr>
                <w:rFonts w:ascii="Cambria" w:hAnsi="Cambria" w:cs="Calibri"/>
                <w:color w:val="000000"/>
                <w:lang w:eastAsia="fr-FR"/>
              </w:rPr>
              <w:t>Le remplacement d'une pièce frigorifique défectueuse</w:t>
            </w:r>
          </w:p>
        </w:tc>
        <w:tc>
          <w:tcPr>
            <w:tcW w:w="1247" w:type="dxa"/>
            <w:tcBorders>
              <w:top w:val="nil"/>
              <w:left w:val="nil"/>
              <w:bottom w:val="single" w:sz="4" w:space="0" w:color="auto"/>
              <w:right w:val="single" w:sz="4" w:space="0" w:color="auto"/>
            </w:tcBorders>
            <w:shd w:val="clear" w:color="auto" w:fill="auto"/>
            <w:vAlign w:val="center"/>
            <w:hideMark/>
          </w:tcPr>
          <w:p w14:paraId="0519612E" w14:textId="77777777" w:rsidR="00AB5472" w:rsidRPr="0085529B" w:rsidRDefault="00AB5472" w:rsidP="00C476E8">
            <w:pPr>
              <w:jc w:val="right"/>
              <w:rPr>
                <w:rFonts w:ascii="Cambria" w:hAnsi="Cambria" w:cs="Calibri"/>
                <w:color w:val="000000"/>
                <w:lang w:eastAsia="fr-FR"/>
              </w:rPr>
            </w:pPr>
            <w:r w:rsidRPr="0085529B">
              <w:rPr>
                <w:rFonts w:ascii="Cambria" w:hAnsi="Cambria" w:cs="Calibri"/>
                <w:color w:val="000000"/>
                <w:lang w:eastAsia="fr-FR"/>
              </w:rPr>
              <w:t>204 954</w:t>
            </w:r>
          </w:p>
        </w:tc>
      </w:tr>
      <w:tr w:rsidR="00AB5472" w:rsidRPr="0085529B" w14:paraId="6B39F8AE" w14:textId="77777777" w:rsidTr="00EB7938">
        <w:trPr>
          <w:trHeight w:val="945"/>
          <w:jc w:val="center"/>
        </w:trPr>
        <w:tc>
          <w:tcPr>
            <w:tcW w:w="2860" w:type="dxa"/>
            <w:vMerge/>
            <w:tcBorders>
              <w:top w:val="nil"/>
              <w:left w:val="single" w:sz="4" w:space="0" w:color="auto"/>
              <w:bottom w:val="single" w:sz="4" w:space="0" w:color="auto"/>
              <w:right w:val="single" w:sz="4" w:space="0" w:color="auto"/>
            </w:tcBorders>
            <w:vAlign w:val="center"/>
            <w:hideMark/>
          </w:tcPr>
          <w:p w14:paraId="76E79D1F" w14:textId="77777777" w:rsidR="00AB5472" w:rsidRPr="0085529B" w:rsidRDefault="00AB5472" w:rsidP="00C476E8">
            <w:pPr>
              <w:rPr>
                <w:rFonts w:ascii="Cambria" w:hAnsi="Cambria" w:cs="Calibri"/>
                <w:color w:val="000000"/>
                <w:lang w:eastAsia="fr-FR"/>
              </w:rPr>
            </w:pPr>
          </w:p>
        </w:tc>
        <w:tc>
          <w:tcPr>
            <w:tcW w:w="4960" w:type="dxa"/>
            <w:tcBorders>
              <w:top w:val="nil"/>
              <w:left w:val="nil"/>
              <w:bottom w:val="single" w:sz="4" w:space="0" w:color="auto"/>
              <w:right w:val="single" w:sz="4" w:space="0" w:color="auto"/>
            </w:tcBorders>
            <w:shd w:val="clear" w:color="auto" w:fill="auto"/>
            <w:vAlign w:val="center"/>
            <w:hideMark/>
          </w:tcPr>
          <w:p w14:paraId="2E83B5A9" w14:textId="77777777" w:rsidR="00AB5472" w:rsidRPr="0085529B" w:rsidRDefault="00AB5472" w:rsidP="00C476E8">
            <w:pPr>
              <w:rPr>
                <w:rFonts w:ascii="Cambria" w:hAnsi="Cambria" w:cs="Calibri"/>
                <w:color w:val="000000"/>
                <w:lang w:eastAsia="fr-FR"/>
              </w:rPr>
            </w:pPr>
            <w:r w:rsidRPr="0085529B">
              <w:rPr>
                <w:rFonts w:ascii="Cambria" w:hAnsi="Cambria" w:cs="Calibri"/>
                <w:color w:val="000000"/>
                <w:lang w:eastAsia="fr-FR"/>
              </w:rPr>
              <w:t>Le remplacement du moteur hors service du rideau métallique de l'atelier des agents de la logistique</w:t>
            </w:r>
          </w:p>
        </w:tc>
        <w:tc>
          <w:tcPr>
            <w:tcW w:w="1247" w:type="dxa"/>
            <w:tcBorders>
              <w:top w:val="nil"/>
              <w:left w:val="nil"/>
              <w:bottom w:val="single" w:sz="4" w:space="0" w:color="auto"/>
              <w:right w:val="single" w:sz="4" w:space="0" w:color="auto"/>
            </w:tcBorders>
            <w:shd w:val="clear" w:color="auto" w:fill="auto"/>
            <w:vAlign w:val="center"/>
            <w:hideMark/>
          </w:tcPr>
          <w:p w14:paraId="0DDCD091" w14:textId="77777777" w:rsidR="00AB5472" w:rsidRPr="0085529B" w:rsidRDefault="00AB5472" w:rsidP="00C476E8">
            <w:pPr>
              <w:jc w:val="right"/>
              <w:rPr>
                <w:rFonts w:ascii="Cambria" w:hAnsi="Cambria" w:cs="Calibri"/>
                <w:color w:val="000000"/>
                <w:lang w:eastAsia="fr-FR"/>
              </w:rPr>
            </w:pPr>
            <w:r w:rsidRPr="0085529B">
              <w:rPr>
                <w:rFonts w:ascii="Cambria" w:hAnsi="Cambria" w:cs="Calibri"/>
                <w:color w:val="000000"/>
                <w:lang w:eastAsia="fr-FR"/>
              </w:rPr>
              <w:t>116 785</w:t>
            </w:r>
          </w:p>
        </w:tc>
      </w:tr>
      <w:tr w:rsidR="00AB5472" w:rsidRPr="0085529B" w14:paraId="0AB77D7F" w14:textId="77777777" w:rsidTr="00EB7938">
        <w:trPr>
          <w:trHeight w:val="630"/>
          <w:jc w:val="center"/>
        </w:trPr>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14:paraId="2A061948" w14:textId="77777777" w:rsidR="00AB5472" w:rsidRPr="0085529B" w:rsidRDefault="00AB5472" w:rsidP="00C476E8">
            <w:pPr>
              <w:jc w:val="center"/>
              <w:rPr>
                <w:rFonts w:ascii="Cambria" w:hAnsi="Cambria" w:cs="Calibri"/>
                <w:color w:val="000000"/>
                <w:lang w:eastAsia="fr-FR"/>
              </w:rPr>
            </w:pPr>
            <w:r w:rsidRPr="0085529B">
              <w:rPr>
                <w:rFonts w:ascii="Cambria" w:hAnsi="Cambria" w:cs="Calibri"/>
                <w:color w:val="000000"/>
                <w:lang w:eastAsia="fr-FR"/>
              </w:rPr>
              <w:t xml:space="preserve">Lycée </w:t>
            </w:r>
            <w:proofErr w:type="spellStart"/>
            <w:r w:rsidRPr="0085529B">
              <w:rPr>
                <w:rFonts w:ascii="Cambria" w:hAnsi="Cambria" w:cs="Calibri"/>
                <w:color w:val="000000"/>
                <w:lang w:eastAsia="fr-FR"/>
              </w:rPr>
              <w:t>Tuianu</w:t>
            </w:r>
            <w:proofErr w:type="spellEnd"/>
            <w:r w:rsidRPr="0085529B">
              <w:rPr>
                <w:rFonts w:ascii="Cambria" w:hAnsi="Cambria" w:cs="Calibri"/>
                <w:color w:val="000000"/>
                <w:lang w:eastAsia="fr-FR"/>
              </w:rPr>
              <w:t xml:space="preserve"> Le </w:t>
            </w:r>
            <w:proofErr w:type="spellStart"/>
            <w:r w:rsidRPr="0085529B">
              <w:rPr>
                <w:rFonts w:ascii="Cambria" w:hAnsi="Cambria" w:cs="Calibri"/>
                <w:color w:val="000000"/>
                <w:lang w:eastAsia="fr-FR"/>
              </w:rPr>
              <w:t>Gayic</w:t>
            </w:r>
            <w:proofErr w:type="spellEnd"/>
          </w:p>
        </w:tc>
        <w:tc>
          <w:tcPr>
            <w:tcW w:w="4960" w:type="dxa"/>
            <w:tcBorders>
              <w:top w:val="nil"/>
              <w:left w:val="nil"/>
              <w:bottom w:val="single" w:sz="4" w:space="0" w:color="auto"/>
              <w:right w:val="single" w:sz="4" w:space="0" w:color="auto"/>
            </w:tcBorders>
            <w:shd w:val="clear" w:color="auto" w:fill="auto"/>
            <w:vAlign w:val="center"/>
            <w:hideMark/>
          </w:tcPr>
          <w:p w14:paraId="4704B28D" w14:textId="77777777" w:rsidR="00AB5472" w:rsidRPr="0085529B" w:rsidRDefault="00AB5472" w:rsidP="00C476E8">
            <w:pPr>
              <w:rPr>
                <w:rFonts w:ascii="Cambria" w:hAnsi="Cambria" w:cs="Calibri"/>
                <w:color w:val="000000"/>
                <w:lang w:eastAsia="fr-FR"/>
              </w:rPr>
            </w:pPr>
            <w:r w:rsidRPr="0085529B">
              <w:rPr>
                <w:rFonts w:ascii="Cambria" w:hAnsi="Cambria" w:cs="Calibri"/>
                <w:color w:val="000000"/>
                <w:lang w:eastAsia="fr-FR"/>
              </w:rPr>
              <w:t>l'acquisition de douze licences du logiciel SOLIDWORKS EDUCATION EDITION</w:t>
            </w:r>
          </w:p>
        </w:tc>
        <w:tc>
          <w:tcPr>
            <w:tcW w:w="1247" w:type="dxa"/>
            <w:tcBorders>
              <w:top w:val="nil"/>
              <w:left w:val="nil"/>
              <w:bottom w:val="single" w:sz="4" w:space="0" w:color="auto"/>
              <w:right w:val="single" w:sz="4" w:space="0" w:color="auto"/>
            </w:tcBorders>
            <w:shd w:val="clear" w:color="auto" w:fill="auto"/>
            <w:vAlign w:val="center"/>
            <w:hideMark/>
          </w:tcPr>
          <w:p w14:paraId="1A42AB6F" w14:textId="77777777" w:rsidR="00AB5472" w:rsidRPr="0085529B" w:rsidRDefault="00AB5472" w:rsidP="00C476E8">
            <w:pPr>
              <w:jc w:val="right"/>
              <w:rPr>
                <w:rFonts w:ascii="Cambria" w:hAnsi="Cambria" w:cs="Calibri"/>
                <w:color w:val="000000"/>
                <w:lang w:eastAsia="fr-FR"/>
              </w:rPr>
            </w:pPr>
            <w:r w:rsidRPr="0085529B">
              <w:rPr>
                <w:rFonts w:ascii="Cambria" w:hAnsi="Cambria" w:cs="Calibri"/>
                <w:color w:val="000000"/>
                <w:lang w:eastAsia="fr-FR"/>
              </w:rPr>
              <w:t>321 337</w:t>
            </w:r>
          </w:p>
        </w:tc>
      </w:tr>
      <w:tr w:rsidR="00AB5472" w:rsidRPr="0085529B" w14:paraId="691ABBDD" w14:textId="77777777" w:rsidTr="00EB7938">
        <w:trPr>
          <w:trHeight w:val="945"/>
          <w:jc w:val="center"/>
        </w:trPr>
        <w:tc>
          <w:tcPr>
            <w:tcW w:w="2860" w:type="dxa"/>
            <w:vMerge/>
            <w:tcBorders>
              <w:top w:val="nil"/>
              <w:left w:val="single" w:sz="4" w:space="0" w:color="auto"/>
              <w:bottom w:val="single" w:sz="4" w:space="0" w:color="auto"/>
              <w:right w:val="single" w:sz="4" w:space="0" w:color="auto"/>
            </w:tcBorders>
            <w:vAlign w:val="center"/>
            <w:hideMark/>
          </w:tcPr>
          <w:p w14:paraId="3C561F25" w14:textId="77777777" w:rsidR="00AB5472" w:rsidRPr="0085529B" w:rsidRDefault="00AB5472" w:rsidP="00C476E8">
            <w:pPr>
              <w:rPr>
                <w:rFonts w:ascii="Cambria" w:hAnsi="Cambria" w:cs="Calibri"/>
                <w:color w:val="000000"/>
                <w:lang w:eastAsia="fr-FR"/>
              </w:rPr>
            </w:pPr>
          </w:p>
        </w:tc>
        <w:tc>
          <w:tcPr>
            <w:tcW w:w="4960" w:type="dxa"/>
            <w:tcBorders>
              <w:top w:val="nil"/>
              <w:left w:val="nil"/>
              <w:bottom w:val="single" w:sz="4" w:space="0" w:color="auto"/>
              <w:right w:val="single" w:sz="4" w:space="0" w:color="auto"/>
            </w:tcBorders>
            <w:shd w:val="clear" w:color="auto" w:fill="auto"/>
            <w:vAlign w:val="center"/>
            <w:hideMark/>
          </w:tcPr>
          <w:p w14:paraId="4EF59626" w14:textId="77777777" w:rsidR="00AB5472" w:rsidRPr="0085529B" w:rsidRDefault="00AB5472" w:rsidP="00C476E8">
            <w:pPr>
              <w:rPr>
                <w:rFonts w:ascii="Cambria" w:hAnsi="Cambria" w:cs="Calibri"/>
                <w:color w:val="000000"/>
                <w:lang w:eastAsia="fr-FR"/>
              </w:rPr>
            </w:pPr>
            <w:r w:rsidRPr="0085529B">
              <w:rPr>
                <w:rFonts w:ascii="Cambria" w:hAnsi="Cambria" w:cs="Calibri"/>
                <w:color w:val="000000"/>
                <w:lang w:eastAsia="fr-FR"/>
              </w:rPr>
              <w:t>l'acquisition de matériels pédagogiques destinés à équiper la salle de sciences de l'ingénieur</w:t>
            </w:r>
          </w:p>
        </w:tc>
        <w:tc>
          <w:tcPr>
            <w:tcW w:w="1247" w:type="dxa"/>
            <w:tcBorders>
              <w:top w:val="nil"/>
              <w:left w:val="nil"/>
              <w:bottom w:val="single" w:sz="4" w:space="0" w:color="auto"/>
              <w:right w:val="single" w:sz="4" w:space="0" w:color="auto"/>
            </w:tcBorders>
            <w:shd w:val="clear" w:color="auto" w:fill="auto"/>
            <w:vAlign w:val="center"/>
            <w:hideMark/>
          </w:tcPr>
          <w:p w14:paraId="3E8E0320" w14:textId="77777777" w:rsidR="00AB5472" w:rsidRPr="0085529B" w:rsidRDefault="00AB5472" w:rsidP="00C476E8">
            <w:pPr>
              <w:jc w:val="right"/>
              <w:rPr>
                <w:rFonts w:ascii="Cambria" w:hAnsi="Cambria" w:cs="Calibri"/>
                <w:color w:val="000000"/>
                <w:lang w:eastAsia="fr-FR"/>
              </w:rPr>
            </w:pPr>
            <w:r w:rsidRPr="0085529B">
              <w:rPr>
                <w:rFonts w:ascii="Cambria" w:hAnsi="Cambria" w:cs="Calibri"/>
                <w:color w:val="000000"/>
                <w:lang w:eastAsia="fr-FR"/>
              </w:rPr>
              <w:t>550 131</w:t>
            </w:r>
          </w:p>
        </w:tc>
      </w:tr>
      <w:tr w:rsidR="00AB5472" w:rsidRPr="0085529B" w14:paraId="6E5551E5" w14:textId="77777777" w:rsidTr="00EB7938">
        <w:trPr>
          <w:trHeight w:val="315"/>
          <w:jc w:val="center"/>
        </w:trPr>
        <w:tc>
          <w:tcPr>
            <w:tcW w:w="2860" w:type="dxa"/>
            <w:vMerge/>
            <w:tcBorders>
              <w:top w:val="nil"/>
              <w:left w:val="single" w:sz="4" w:space="0" w:color="auto"/>
              <w:bottom w:val="single" w:sz="4" w:space="0" w:color="auto"/>
              <w:right w:val="single" w:sz="4" w:space="0" w:color="auto"/>
            </w:tcBorders>
            <w:vAlign w:val="center"/>
            <w:hideMark/>
          </w:tcPr>
          <w:p w14:paraId="41A5F3F0" w14:textId="77777777" w:rsidR="00AB5472" w:rsidRPr="0085529B" w:rsidRDefault="00AB5472" w:rsidP="00C476E8">
            <w:pPr>
              <w:rPr>
                <w:rFonts w:ascii="Cambria" w:hAnsi="Cambria" w:cs="Calibri"/>
                <w:color w:val="000000"/>
                <w:lang w:eastAsia="fr-FR"/>
              </w:rPr>
            </w:pPr>
          </w:p>
        </w:tc>
        <w:tc>
          <w:tcPr>
            <w:tcW w:w="4960" w:type="dxa"/>
            <w:tcBorders>
              <w:top w:val="nil"/>
              <w:left w:val="nil"/>
              <w:bottom w:val="single" w:sz="4" w:space="0" w:color="auto"/>
              <w:right w:val="single" w:sz="4" w:space="0" w:color="auto"/>
            </w:tcBorders>
            <w:shd w:val="clear" w:color="auto" w:fill="auto"/>
            <w:vAlign w:val="center"/>
            <w:hideMark/>
          </w:tcPr>
          <w:p w14:paraId="168C122F" w14:textId="77777777" w:rsidR="00AB5472" w:rsidRPr="0085529B" w:rsidRDefault="00AB5472" w:rsidP="00C476E8">
            <w:pPr>
              <w:rPr>
                <w:rFonts w:ascii="Cambria" w:hAnsi="Cambria" w:cs="Calibri"/>
                <w:color w:val="000000"/>
                <w:lang w:eastAsia="fr-FR"/>
              </w:rPr>
            </w:pPr>
            <w:r w:rsidRPr="0085529B">
              <w:rPr>
                <w:rFonts w:ascii="Cambria" w:hAnsi="Cambria" w:cs="Calibri"/>
                <w:color w:val="000000"/>
                <w:lang w:eastAsia="fr-FR"/>
              </w:rPr>
              <w:t>l'accès à l'application projet Voltaire</w:t>
            </w:r>
          </w:p>
        </w:tc>
        <w:tc>
          <w:tcPr>
            <w:tcW w:w="1247" w:type="dxa"/>
            <w:tcBorders>
              <w:top w:val="nil"/>
              <w:left w:val="nil"/>
              <w:bottom w:val="single" w:sz="4" w:space="0" w:color="auto"/>
              <w:right w:val="single" w:sz="4" w:space="0" w:color="auto"/>
            </w:tcBorders>
            <w:shd w:val="clear" w:color="auto" w:fill="auto"/>
            <w:vAlign w:val="center"/>
            <w:hideMark/>
          </w:tcPr>
          <w:p w14:paraId="16A2604E" w14:textId="77777777" w:rsidR="00AB5472" w:rsidRPr="0085529B" w:rsidRDefault="00AB5472" w:rsidP="00C476E8">
            <w:pPr>
              <w:jc w:val="right"/>
              <w:rPr>
                <w:rFonts w:ascii="Cambria" w:hAnsi="Cambria" w:cs="Calibri"/>
                <w:color w:val="000000"/>
                <w:lang w:eastAsia="fr-FR"/>
              </w:rPr>
            </w:pPr>
            <w:r w:rsidRPr="0085529B">
              <w:rPr>
                <w:rFonts w:ascii="Cambria" w:hAnsi="Cambria" w:cs="Calibri"/>
                <w:color w:val="000000"/>
                <w:lang w:eastAsia="fr-FR"/>
              </w:rPr>
              <w:t>195 000</w:t>
            </w:r>
          </w:p>
        </w:tc>
      </w:tr>
      <w:tr w:rsidR="00AB5472" w:rsidRPr="0085529B" w14:paraId="1EE458AA" w14:textId="77777777" w:rsidTr="00EB7938">
        <w:trPr>
          <w:trHeight w:val="630"/>
          <w:jc w:val="center"/>
        </w:trPr>
        <w:tc>
          <w:tcPr>
            <w:tcW w:w="2860" w:type="dxa"/>
            <w:vMerge/>
            <w:tcBorders>
              <w:top w:val="nil"/>
              <w:left w:val="single" w:sz="4" w:space="0" w:color="auto"/>
              <w:bottom w:val="single" w:sz="4" w:space="0" w:color="auto"/>
              <w:right w:val="single" w:sz="4" w:space="0" w:color="auto"/>
            </w:tcBorders>
            <w:vAlign w:val="center"/>
            <w:hideMark/>
          </w:tcPr>
          <w:p w14:paraId="5A33BBEB" w14:textId="77777777" w:rsidR="00AB5472" w:rsidRPr="0085529B" w:rsidRDefault="00AB5472" w:rsidP="00C476E8">
            <w:pPr>
              <w:rPr>
                <w:rFonts w:ascii="Cambria" w:hAnsi="Cambria" w:cs="Calibri"/>
                <w:color w:val="000000"/>
                <w:lang w:eastAsia="fr-FR"/>
              </w:rPr>
            </w:pPr>
          </w:p>
        </w:tc>
        <w:tc>
          <w:tcPr>
            <w:tcW w:w="4960" w:type="dxa"/>
            <w:tcBorders>
              <w:top w:val="nil"/>
              <w:left w:val="nil"/>
              <w:bottom w:val="single" w:sz="4" w:space="0" w:color="auto"/>
              <w:right w:val="single" w:sz="4" w:space="0" w:color="auto"/>
            </w:tcBorders>
            <w:shd w:val="clear" w:color="auto" w:fill="auto"/>
            <w:vAlign w:val="center"/>
            <w:hideMark/>
          </w:tcPr>
          <w:p w14:paraId="0DBD1EC9" w14:textId="77777777" w:rsidR="00AB5472" w:rsidRPr="0085529B" w:rsidRDefault="00AB5472" w:rsidP="00C476E8">
            <w:pPr>
              <w:rPr>
                <w:rFonts w:ascii="Cambria" w:hAnsi="Cambria" w:cs="Calibri"/>
                <w:color w:val="000000"/>
                <w:lang w:eastAsia="fr-FR"/>
              </w:rPr>
            </w:pPr>
            <w:r w:rsidRPr="0085529B">
              <w:rPr>
                <w:rFonts w:ascii="Cambria" w:hAnsi="Cambria" w:cs="Calibri"/>
                <w:color w:val="000000"/>
                <w:lang w:eastAsia="fr-FR"/>
              </w:rPr>
              <w:t>la mise à jour des plans de sécurité de l'établissement</w:t>
            </w:r>
          </w:p>
        </w:tc>
        <w:tc>
          <w:tcPr>
            <w:tcW w:w="1247" w:type="dxa"/>
            <w:tcBorders>
              <w:top w:val="nil"/>
              <w:left w:val="nil"/>
              <w:bottom w:val="single" w:sz="4" w:space="0" w:color="auto"/>
              <w:right w:val="single" w:sz="4" w:space="0" w:color="auto"/>
            </w:tcBorders>
            <w:shd w:val="clear" w:color="auto" w:fill="auto"/>
            <w:vAlign w:val="center"/>
            <w:hideMark/>
          </w:tcPr>
          <w:p w14:paraId="2B52B487" w14:textId="77777777" w:rsidR="00AB5472" w:rsidRPr="0085529B" w:rsidRDefault="00AB5472" w:rsidP="00C476E8">
            <w:pPr>
              <w:jc w:val="right"/>
              <w:rPr>
                <w:rFonts w:ascii="Cambria" w:hAnsi="Cambria" w:cs="Calibri"/>
                <w:color w:val="000000"/>
                <w:lang w:eastAsia="fr-FR"/>
              </w:rPr>
            </w:pPr>
            <w:r w:rsidRPr="0085529B">
              <w:rPr>
                <w:rFonts w:ascii="Cambria" w:hAnsi="Cambria" w:cs="Calibri"/>
                <w:color w:val="000000"/>
                <w:lang w:eastAsia="fr-FR"/>
              </w:rPr>
              <w:t>283 856</w:t>
            </w:r>
          </w:p>
        </w:tc>
      </w:tr>
      <w:tr w:rsidR="00AB5472" w:rsidRPr="0085529B" w14:paraId="60942C89" w14:textId="77777777" w:rsidTr="00EB7938">
        <w:trPr>
          <w:trHeight w:val="945"/>
          <w:jc w:val="center"/>
        </w:trPr>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14:paraId="392A3F62" w14:textId="77777777" w:rsidR="00AB5472" w:rsidRPr="0085529B" w:rsidRDefault="00AB5472" w:rsidP="00C476E8">
            <w:pPr>
              <w:jc w:val="center"/>
              <w:rPr>
                <w:rFonts w:ascii="Cambria" w:hAnsi="Cambria" w:cs="Calibri"/>
                <w:color w:val="000000"/>
                <w:lang w:eastAsia="fr-FR"/>
              </w:rPr>
            </w:pPr>
            <w:r w:rsidRPr="0085529B">
              <w:rPr>
                <w:rFonts w:ascii="Cambria" w:hAnsi="Cambria" w:cs="Calibri"/>
                <w:color w:val="000000"/>
                <w:lang w:eastAsia="fr-FR"/>
              </w:rPr>
              <w:t>Lycée hôtelier de Tahiti</w:t>
            </w:r>
          </w:p>
        </w:tc>
        <w:tc>
          <w:tcPr>
            <w:tcW w:w="4960" w:type="dxa"/>
            <w:tcBorders>
              <w:top w:val="nil"/>
              <w:left w:val="nil"/>
              <w:bottom w:val="single" w:sz="4" w:space="0" w:color="auto"/>
              <w:right w:val="single" w:sz="4" w:space="0" w:color="auto"/>
            </w:tcBorders>
            <w:shd w:val="clear" w:color="auto" w:fill="auto"/>
            <w:vAlign w:val="center"/>
            <w:hideMark/>
          </w:tcPr>
          <w:p w14:paraId="24CE7356" w14:textId="77777777" w:rsidR="00AB5472" w:rsidRPr="0085529B" w:rsidRDefault="00AB5472" w:rsidP="00C476E8">
            <w:pPr>
              <w:rPr>
                <w:rFonts w:ascii="Cambria" w:hAnsi="Cambria" w:cs="Calibri"/>
                <w:color w:val="000000"/>
                <w:lang w:eastAsia="fr-FR"/>
              </w:rPr>
            </w:pPr>
            <w:r w:rsidRPr="0085529B">
              <w:rPr>
                <w:rFonts w:ascii="Cambria" w:hAnsi="Cambria" w:cs="Calibri"/>
                <w:color w:val="000000"/>
                <w:lang w:eastAsia="fr-FR"/>
              </w:rPr>
              <w:t>les travaux électriques afin d'alimenter le groupe de condensation des chambres froides positives</w:t>
            </w:r>
          </w:p>
        </w:tc>
        <w:tc>
          <w:tcPr>
            <w:tcW w:w="1247" w:type="dxa"/>
            <w:tcBorders>
              <w:top w:val="nil"/>
              <w:left w:val="nil"/>
              <w:bottom w:val="single" w:sz="4" w:space="0" w:color="auto"/>
              <w:right w:val="single" w:sz="4" w:space="0" w:color="auto"/>
            </w:tcBorders>
            <w:shd w:val="clear" w:color="auto" w:fill="auto"/>
            <w:vAlign w:val="center"/>
            <w:hideMark/>
          </w:tcPr>
          <w:p w14:paraId="1F2B70D4" w14:textId="77777777" w:rsidR="00AB5472" w:rsidRPr="0085529B" w:rsidRDefault="00AB5472" w:rsidP="00C476E8">
            <w:pPr>
              <w:jc w:val="right"/>
              <w:rPr>
                <w:rFonts w:ascii="Cambria" w:hAnsi="Cambria" w:cs="Calibri"/>
                <w:color w:val="000000"/>
                <w:lang w:eastAsia="fr-FR"/>
              </w:rPr>
            </w:pPr>
            <w:r w:rsidRPr="0085529B">
              <w:rPr>
                <w:rFonts w:ascii="Cambria" w:hAnsi="Cambria" w:cs="Calibri"/>
                <w:color w:val="000000"/>
                <w:lang w:eastAsia="fr-FR"/>
              </w:rPr>
              <w:t>272 875</w:t>
            </w:r>
          </w:p>
        </w:tc>
      </w:tr>
      <w:tr w:rsidR="00AB5472" w:rsidRPr="0085529B" w14:paraId="1A417DA5" w14:textId="77777777" w:rsidTr="00EB7938">
        <w:trPr>
          <w:trHeight w:val="945"/>
          <w:jc w:val="center"/>
        </w:trPr>
        <w:tc>
          <w:tcPr>
            <w:tcW w:w="2860" w:type="dxa"/>
            <w:vMerge/>
            <w:tcBorders>
              <w:top w:val="nil"/>
              <w:left w:val="single" w:sz="4" w:space="0" w:color="auto"/>
              <w:bottom w:val="single" w:sz="4" w:space="0" w:color="auto"/>
              <w:right w:val="single" w:sz="4" w:space="0" w:color="auto"/>
            </w:tcBorders>
            <w:vAlign w:val="center"/>
            <w:hideMark/>
          </w:tcPr>
          <w:p w14:paraId="2F7D7477" w14:textId="77777777" w:rsidR="00AB5472" w:rsidRPr="0085529B" w:rsidRDefault="00AB5472" w:rsidP="00C476E8">
            <w:pPr>
              <w:rPr>
                <w:rFonts w:ascii="Cambria" w:hAnsi="Cambria" w:cs="Calibri"/>
                <w:color w:val="000000"/>
                <w:lang w:eastAsia="fr-FR"/>
              </w:rPr>
            </w:pPr>
          </w:p>
        </w:tc>
        <w:tc>
          <w:tcPr>
            <w:tcW w:w="4960" w:type="dxa"/>
            <w:tcBorders>
              <w:top w:val="nil"/>
              <w:left w:val="nil"/>
              <w:bottom w:val="single" w:sz="4" w:space="0" w:color="auto"/>
              <w:right w:val="single" w:sz="4" w:space="0" w:color="auto"/>
            </w:tcBorders>
            <w:shd w:val="clear" w:color="auto" w:fill="auto"/>
            <w:vAlign w:val="center"/>
            <w:hideMark/>
          </w:tcPr>
          <w:p w14:paraId="7AE9B3E5" w14:textId="77777777" w:rsidR="00AB5472" w:rsidRPr="0085529B" w:rsidRDefault="00AB5472" w:rsidP="00C476E8">
            <w:pPr>
              <w:rPr>
                <w:rFonts w:ascii="Cambria" w:hAnsi="Cambria" w:cs="Calibri"/>
                <w:color w:val="000000"/>
                <w:lang w:eastAsia="fr-FR"/>
              </w:rPr>
            </w:pPr>
            <w:r w:rsidRPr="0085529B">
              <w:rPr>
                <w:rFonts w:ascii="Cambria" w:hAnsi="Cambria" w:cs="Calibri"/>
                <w:color w:val="000000"/>
                <w:lang w:eastAsia="fr-FR"/>
              </w:rPr>
              <w:t>l'acquisition de matériels de restauration destinés à équiper les restaurants pédagogiques</w:t>
            </w:r>
          </w:p>
        </w:tc>
        <w:tc>
          <w:tcPr>
            <w:tcW w:w="1247" w:type="dxa"/>
            <w:tcBorders>
              <w:top w:val="nil"/>
              <w:left w:val="nil"/>
              <w:bottom w:val="single" w:sz="4" w:space="0" w:color="auto"/>
              <w:right w:val="single" w:sz="4" w:space="0" w:color="auto"/>
            </w:tcBorders>
            <w:shd w:val="clear" w:color="auto" w:fill="auto"/>
            <w:vAlign w:val="center"/>
            <w:hideMark/>
          </w:tcPr>
          <w:p w14:paraId="72A76102" w14:textId="77777777" w:rsidR="00AB5472" w:rsidRPr="0085529B" w:rsidRDefault="00AB5472" w:rsidP="00C476E8">
            <w:pPr>
              <w:jc w:val="right"/>
              <w:rPr>
                <w:rFonts w:ascii="Cambria" w:hAnsi="Cambria" w:cs="Calibri"/>
                <w:color w:val="000000"/>
                <w:lang w:eastAsia="fr-FR"/>
              </w:rPr>
            </w:pPr>
            <w:r w:rsidRPr="0085529B">
              <w:rPr>
                <w:rFonts w:ascii="Cambria" w:hAnsi="Cambria" w:cs="Calibri"/>
                <w:color w:val="000000"/>
                <w:lang w:eastAsia="fr-FR"/>
              </w:rPr>
              <w:t>1 882 059</w:t>
            </w:r>
          </w:p>
        </w:tc>
      </w:tr>
    </w:tbl>
    <w:p w14:paraId="44D715DD" w14:textId="69EAB1AF" w:rsidR="004A1527" w:rsidRDefault="004A1527" w:rsidP="006D6D80">
      <w:pPr>
        <w:rPr>
          <w:rFonts w:ascii="Cambria" w:hAnsi="Cambria" w:cs="Century Schoolbook"/>
        </w:rPr>
      </w:pPr>
    </w:p>
    <w:p w14:paraId="4EBBACAD" w14:textId="77777777" w:rsidR="006D6D80" w:rsidRPr="006D6D80" w:rsidRDefault="006D6D80" w:rsidP="006D6D80">
      <w:pPr>
        <w:spacing w:before="100" w:beforeAutospacing="1" w:after="100" w:afterAutospacing="1"/>
        <w:jc w:val="both"/>
        <w:rPr>
          <w:rFonts w:ascii="Cambria" w:hAnsi="Cambria"/>
          <w:lang w:eastAsia="fr-FR"/>
        </w:rPr>
      </w:pPr>
      <w:r w:rsidRPr="006D6D80">
        <w:rPr>
          <w:rFonts w:ascii="Cambria" w:hAnsi="Cambria"/>
          <w:b/>
          <w:bCs/>
          <w:lang w:eastAsia="fr-FR"/>
        </w:rPr>
        <w:t>Subventions aux associations sportives scolaires</w:t>
      </w:r>
    </w:p>
    <w:p w14:paraId="10DC4144" w14:textId="77777777" w:rsidR="006D6D80" w:rsidRPr="006D6D80" w:rsidRDefault="006D6D80" w:rsidP="006D6D80">
      <w:pPr>
        <w:spacing w:before="100" w:beforeAutospacing="1" w:after="100" w:afterAutospacing="1"/>
        <w:jc w:val="both"/>
        <w:rPr>
          <w:rFonts w:ascii="Cambria" w:hAnsi="Cambria"/>
          <w:lang w:eastAsia="fr-FR"/>
        </w:rPr>
      </w:pPr>
      <w:r w:rsidRPr="006D6D80">
        <w:rPr>
          <w:rFonts w:ascii="Cambria" w:hAnsi="Cambria"/>
          <w:lang w:eastAsia="fr-FR"/>
        </w:rPr>
        <w:t xml:space="preserve">Sur proposition de la ministre de l’Education, le Conseil des ministres a octroyé une subvention de fonctionnement en faveur de l’Union du sport scolaire polynésien (USSP) dans le cadre du financement de son activité générale de l’année 2021, pour un montant de 20 025 000 </w:t>
      </w:r>
      <w:proofErr w:type="spellStart"/>
      <w:r w:rsidRPr="006D6D80">
        <w:rPr>
          <w:rFonts w:ascii="Cambria" w:hAnsi="Cambria"/>
          <w:lang w:eastAsia="fr-FR"/>
        </w:rPr>
        <w:t>Fcfp</w:t>
      </w:r>
      <w:proofErr w:type="spellEnd"/>
      <w:r w:rsidRPr="006D6D80">
        <w:rPr>
          <w:rFonts w:ascii="Cambria" w:hAnsi="Cambria"/>
          <w:lang w:eastAsia="fr-FR"/>
        </w:rPr>
        <w:t>.</w:t>
      </w:r>
    </w:p>
    <w:p w14:paraId="6CC08E10" w14:textId="77777777" w:rsidR="006D6D80" w:rsidRPr="006D6D80" w:rsidRDefault="006D6D80" w:rsidP="006D6D80">
      <w:pPr>
        <w:spacing w:before="100" w:beforeAutospacing="1" w:after="100" w:afterAutospacing="1"/>
        <w:jc w:val="both"/>
        <w:rPr>
          <w:rFonts w:ascii="Cambria" w:hAnsi="Cambria"/>
          <w:lang w:eastAsia="fr-FR"/>
        </w:rPr>
      </w:pPr>
      <w:r w:rsidRPr="006D6D80">
        <w:rPr>
          <w:rFonts w:ascii="Cambria" w:hAnsi="Cambria"/>
          <w:lang w:eastAsia="fr-FR"/>
        </w:rPr>
        <w:t>L'USSP, créée en 1962, a pour objet de fédérer les associations sportives publiques ou privées des établissements d’enseignement du second degré de Polynésie française, en prolongement des objectifs généraux de l’éducation physique et sportive dispensée pendant les heures scolaires obligatoires. En outre, elle a pour mission d’assurer et de favoriser l’organisation des rencontres sportives internationales et des championnats de districts, interdistricts, inter-archipels, permettant la participation la plus massive et la plus durable de ses licenciés, à leur meilleur niveau respectif, tout au long de l’année scolaire.</w:t>
      </w:r>
    </w:p>
    <w:p w14:paraId="3216FD24" w14:textId="77777777" w:rsidR="006D6D80" w:rsidRPr="006D6D80" w:rsidRDefault="006D6D80" w:rsidP="006D6D80">
      <w:pPr>
        <w:spacing w:before="100" w:beforeAutospacing="1" w:after="100" w:afterAutospacing="1"/>
        <w:jc w:val="both"/>
        <w:rPr>
          <w:rFonts w:ascii="Cambria" w:hAnsi="Cambria"/>
          <w:lang w:eastAsia="fr-FR"/>
        </w:rPr>
      </w:pPr>
      <w:r w:rsidRPr="006D6D80">
        <w:rPr>
          <w:rFonts w:ascii="Cambria" w:hAnsi="Cambria"/>
          <w:lang w:eastAsia="fr-FR"/>
        </w:rPr>
        <w:t xml:space="preserve">Le Conseil des ministres a également octroyé une subvention de fonctionnement en faveur de l’association du sport scolaire de l’enseignement privé (ASSEP), dans le cadre du financement de son activité générale de l’année 2021, pour un montant de 2 300 000 </w:t>
      </w:r>
      <w:proofErr w:type="spellStart"/>
      <w:r w:rsidRPr="006D6D80">
        <w:rPr>
          <w:rFonts w:ascii="Cambria" w:hAnsi="Cambria"/>
          <w:lang w:eastAsia="fr-FR"/>
        </w:rPr>
        <w:t>Fcfp</w:t>
      </w:r>
      <w:proofErr w:type="spellEnd"/>
      <w:r w:rsidRPr="006D6D80">
        <w:rPr>
          <w:rFonts w:ascii="Cambria" w:hAnsi="Cambria"/>
          <w:lang w:eastAsia="fr-FR"/>
        </w:rPr>
        <w:t>.</w:t>
      </w:r>
    </w:p>
    <w:p w14:paraId="36FA1556" w14:textId="77777777" w:rsidR="006D6D80" w:rsidRPr="006D6D80" w:rsidRDefault="006D6D80" w:rsidP="006D6D80">
      <w:pPr>
        <w:spacing w:before="100" w:beforeAutospacing="1" w:after="100" w:afterAutospacing="1"/>
        <w:jc w:val="both"/>
        <w:rPr>
          <w:rFonts w:ascii="Cambria" w:hAnsi="Cambria"/>
          <w:lang w:eastAsia="fr-FR"/>
        </w:rPr>
      </w:pPr>
      <w:r w:rsidRPr="006D6D80">
        <w:rPr>
          <w:rFonts w:ascii="Cambria" w:hAnsi="Cambria"/>
          <w:lang w:eastAsia="fr-FR"/>
        </w:rPr>
        <w:t>L’association, créée en 1989, a notamment pour objectifs de promouvoir l’éducation physique et la pratique des sports au sein de l’enseignement privé à l’échelon du secondaire et du primaire à partir du cours préparatoire à l’exclusion des classes maternelles ou enfantines, mais aussi d’organiser, d’animer et de coordonner les manifestations sportives, et d'orienter les licenciés les plus performants vers des associations sportives de la discipline concernée.</w:t>
      </w:r>
    </w:p>
    <w:p w14:paraId="3311541E" w14:textId="77777777" w:rsidR="006D6D80" w:rsidRPr="006D6D80" w:rsidRDefault="006D6D80" w:rsidP="006D6D80">
      <w:pPr>
        <w:spacing w:before="100" w:beforeAutospacing="1" w:after="100" w:afterAutospacing="1"/>
        <w:jc w:val="both"/>
        <w:rPr>
          <w:rFonts w:ascii="Cambria" w:hAnsi="Cambria"/>
          <w:lang w:eastAsia="fr-FR"/>
        </w:rPr>
      </w:pPr>
      <w:r w:rsidRPr="006D6D80">
        <w:rPr>
          <w:rFonts w:ascii="Cambria" w:hAnsi="Cambria"/>
          <w:lang w:eastAsia="fr-FR"/>
        </w:rPr>
        <w:t> </w:t>
      </w:r>
    </w:p>
    <w:p w14:paraId="3AD4CE80" w14:textId="77777777" w:rsidR="006D6D80" w:rsidRPr="006D6D80" w:rsidRDefault="006D6D80" w:rsidP="006D6D80">
      <w:pPr>
        <w:spacing w:before="100" w:beforeAutospacing="1" w:after="100" w:afterAutospacing="1"/>
        <w:jc w:val="both"/>
        <w:rPr>
          <w:rFonts w:ascii="Cambria" w:hAnsi="Cambria"/>
          <w:lang w:eastAsia="fr-FR"/>
        </w:rPr>
      </w:pPr>
      <w:r w:rsidRPr="006D6D80">
        <w:rPr>
          <w:rFonts w:ascii="Cambria" w:hAnsi="Cambria"/>
          <w:b/>
          <w:bCs/>
          <w:lang w:eastAsia="fr-FR"/>
        </w:rPr>
        <w:t>Subvention de fonctionnement en faveur de la Fédération des associations des étudiants de Polynésie française</w:t>
      </w:r>
    </w:p>
    <w:p w14:paraId="1102E8E8" w14:textId="77777777" w:rsidR="006D6D80" w:rsidRPr="006D6D80" w:rsidRDefault="006D6D80" w:rsidP="006D6D80">
      <w:pPr>
        <w:spacing w:before="100" w:beforeAutospacing="1" w:after="100" w:afterAutospacing="1"/>
        <w:jc w:val="both"/>
        <w:rPr>
          <w:rFonts w:ascii="Cambria" w:hAnsi="Cambria"/>
          <w:lang w:eastAsia="fr-FR"/>
        </w:rPr>
      </w:pPr>
      <w:r w:rsidRPr="006D6D80">
        <w:rPr>
          <w:rFonts w:ascii="Cambria" w:hAnsi="Cambria"/>
          <w:lang w:eastAsia="fr-FR"/>
        </w:rPr>
        <w:t>Le Conseil des ministres a octroyé une subvention d’un montant de 7 694 988 </w:t>
      </w:r>
      <w:proofErr w:type="spellStart"/>
      <w:r w:rsidRPr="006D6D80">
        <w:rPr>
          <w:rFonts w:ascii="Cambria" w:hAnsi="Cambria"/>
          <w:lang w:eastAsia="fr-FR"/>
        </w:rPr>
        <w:t>Fcfp</w:t>
      </w:r>
      <w:proofErr w:type="spellEnd"/>
      <w:r w:rsidRPr="006D6D80">
        <w:rPr>
          <w:rFonts w:ascii="Cambria" w:hAnsi="Cambria"/>
          <w:lang w:eastAsia="fr-FR"/>
        </w:rPr>
        <w:t xml:space="preserve"> en faveur de la Fédération des associations des étudiants de Polynésie française (FAEPF) dans le cadre du financement de son activité générale pour l’année 2021.</w:t>
      </w:r>
    </w:p>
    <w:p w14:paraId="37ADCF0B" w14:textId="77777777" w:rsidR="006D6D80" w:rsidRPr="006D6D80" w:rsidRDefault="006D6D80" w:rsidP="006D6D80">
      <w:pPr>
        <w:spacing w:before="100" w:beforeAutospacing="1" w:after="100" w:afterAutospacing="1"/>
        <w:jc w:val="both"/>
        <w:rPr>
          <w:rFonts w:ascii="Cambria" w:hAnsi="Cambria"/>
          <w:lang w:eastAsia="fr-FR"/>
        </w:rPr>
      </w:pPr>
      <w:r w:rsidRPr="006D6D80">
        <w:rPr>
          <w:rFonts w:ascii="Cambria" w:hAnsi="Cambria"/>
          <w:lang w:eastAsia="fr-FR"/>
        </w:rPr>
        <w:t>Au terme de leur scolarité en Polynésie française, de nombreux bacheliers choisissent de poursuivre des études supérieures en métropole dans différentes académies selon l’option choisie. Compte tenu de l’éloignement des étudiants polynésiens de leur famille, des associations d’étudiants sont créées dans certaines régions de la métropole. Considérant l’éparpillement des centres universitaires en France, la FAEPF permet d’une part de centraliser les associations annexes et d’autre part de défendre les intérêts des membres de son association mais aussi les intérêts des autres associations d’étudiants.</w:t>
      </w:r>
    </w:p>
    <w:p w14:paraId="2BEE2413" w14:textId="6EBE0FAD" w:rsidR="00DB4405" w:rsidRDefault="00DB4405" w:rsidP="00B02985">
      <w:pPr>
        <w:jc w:val="both"/>
        <w:rPr>
          <w:rFonts w:ascii="Cambria" w:hAnsi="Cambria" w:cs="Century Schoolbook"/>
        </w:rPr>
      </w:pPr>
    </w:p>
    <w:p w14:paraId="6246C432" w14:textId="77777777" w:rsidR="00B02985" w:rsidRDefault="00B02985" w:rsidP="00B02985">
      <w:pPr>
        <w:jc w:val="both"/>
        <w:rPr>
          <w:rFonts w:ascii="Cambria" w:hAnsi="Cambria" w:cs="Century Schoolbook"/>
        </w:rPr>
      </w:pPr>
    </w:p>
    <w:p w14:paraId="78E0A985" w14:textId="5B6ECDB9" w:rsidR="00B97C80" w:rsidRPr="00964474" w:rsidRDefault="00625270" w:rsidP="000A19DF">
      <w:pPr>
        <w:jc w:val="center"/>
        <w:rPr>
          <w:rFonts w:ascii="Cambria" w:hAnsi="Cambria" w:cs="Century Schoolbook"/>
        </w:rPr>
      </w:pPr>
      <w:r w:rsidRPr="00964474">
        <w:rPr>
          <w:rFonts w:ascii="Cambria" w:hAnsi="Cambria" w:cs="Century Schoolbook"/>
        </w:rPr>
        <w:t>-o-o-o-o-o-</w:t>
      </w:r>
    </w:p>
    <w:sectPr w:rsidR="00B97C80" w:rsidRPr="00964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1677"/>
    <w:multiLevelType w:val="hybridMultilevel"/>
    <w:tmpl w:val="FFB096B0"/>
    <w:lvl w:ilvl="0" w:tplc="06EE2B24">
      <w:start w:val="1"/>
      <w:numFmt w:val="bullet"/>
      <w:lvlText w:val="-"/>
      <w:lvlJc w:val="left"/>
      <w:pPr>
        <w:ind w:left="360" w:hanging="360"/>
      </w:pPr>
      <w:rPr>
        <w:rFonts w:ascii="Cambria" w:hAnsi="Cambri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74E46C0"/>
    <w:multiLevelType w:val="hybridMultilevel"/>
    <w:tmpl w:val="FF342DC6"/>
    <w:lvl w:ilvl="0" w:tplc="06EE2B24">
      <w:start w:val="1"/>
      <w:numFmt w:val="bullet"/>
      <w:lvlText w:val="-"/>
      <w:lvlJc w:val="left"/>
      <w:pPr>
        <w:ind w:left="360" w:hanging="360"/>
      </w:pPr>
      <w:rPr>
        <w:rFonts w:ascii="Cambria" w:hAnsi="Cambri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77109D8"/>
    <w:multiLevelType w:val="multilevel"/>
    <w:tmpl w:val="BC0A60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C0E0023"/>
    <w:multiLevelType w:val="multilevel"/>
    <w:tmpl w:val="F2E281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DD94240"/>
    <w:multiLevelType w:val="multilevel"/>
    <w:tmpl w:val="A372B7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0324D15"/>
    <w:multiLevelType w:val="hybridMultilevel"/>
    <w:tmpl w:val="B1ACC068"/>
    <w:lvl w:ilvl="0" w:tplc="06EE2B24">
      <w:start w:val="1"/>
      <w:numFmt w:val="bullet"/>
      <w:lvlText w:val="-"/>
      <w:lvlJc w:val="left"/>
      <w:pPr>
        <w:ind w:left="360" w:hanging="360"/>
      </w:pPr>
      <w:rPr>
        <w:rFonts w:ascii="Cambria" w:hAnsi="Cambri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0CD11A9"/>
    <w:multiLevelType w:val="hybridMultilevel"/>
    <w:tmpl w:val="5C2ECD5A"/>
    <w:lvl w:ilvl="0" w:tplc="06EE2B24">
      <w:start w:val="1"/>
      <w:numFmt w:val="bullet"/>
      <w:lvlText w:val="-"/>
      <w:lvlJc w:val="left"/>
      <w:pPr>
        <w:ind w:left="360" w:hanging="360"/>
      </w:pPr>
      <w:rPr>
        <w:rFonts w:ascii="Cambria" w:hAnsi="Cambri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51312A0"/>
    <w:multiLevelType w:val="hybridMultilevel"/>
    <w:tmpl w:val="CB1CA93C"/>
    <w:lvl w:ilvl="0" w:tplc="753855A4">
      <w:numFmt w:val="bullet"/>
      <w:lvlText w:val="-"/>
      <w:lvlJc w:val="left"/>
      <w:pPr>
        <w:ind w:left="360" w:hanging="360"/>
      </w:pPr>
      <w:rPr>
        <w:rFonts w:ascii="Cambria" w:eastAsia="Calibri" w:hAnsi="Cambria"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15:restartNumberingAfterBreak="0">
    <w:nsid w:val="2CB132DA"/>
    <w:multiLevelType w:val="multilevel"/>
    <w:tmpl w:val="3A2289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F377AFA"/>
    <w:multiLevelType w:val="hybridMultilevel"/>
    <w:tmpl w:val="F67A6EEE"/>
    <w:lvl w:ilvl="0" w:tplc="BE7041F6">
      <w:numFmt w:val="bullet"/>
      <w:lvlText w:val="-"/>
      <w:lvlJc w:val="left"/>
      <w:pPr>
        <w:ind w:left="360" w:hanging="360"/>
      </w:pPr>
      <w:rPr>
        <w:rFonts w:ascii="Cambria" w:eastAsia="Calibri"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5B760CA"/>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11" w15:restartNumberingAfterBreak="0">
    <w:nsid w:val="36FD47C2"/>
    <w:multiLevelType w:val="multilevel"/>
    <w:tmpl w:val="61A203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FD16B62"/>
    <w:multiLevelType w:val="hybridMultilevel"/>
    <w:tmpl w:val="D6E81D96"/>
    <w:lvl w:ilvl="0" w:tplc="06EE2B24">
      <w:start w:val="1"/>
      <w:numFmt w:val="bullet"/>
      <w:lvlText w:val="-"/>
      <w:lvlJc w:val="left"/>
      <w:pPr>
        <w:ind w:left="360" w:hanging="360"/>
      </w:pPr>
      <w:rPr>
        <w:rFonts w:ascii="Cambria" w:hAnsi="Cambri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1A92E97"/>
    <w:multiLevelType w:val="hybridMultilevel"/>
    <w:tmpl w:val="08D8C946"/>
    <w:lvl w:ilvl="0" w:tplc="06EE2B24">
      <w:start w:val="1"/>
      <w:numFmt w:val="bullet"/>
      <w:lvlText w:val="-"/>
      <w:lvlJc w:val="left"/>
      <w:pPr>
        <w:ind w:left="360" w:hanging="360"/>
      </w:pPr>
      <w:rPr>
        <w:rFonts w:ascii="Cambria" w:hAnsi="Cambri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3FB300B"/>
    <w:multiLevelType w:val="hybridMultilevel"/>
    <w:tmpl w:val="94D2E28C"/>
    <w:lvl w:ilvl="0" w:tplc="06EE2B24">
      <w:start w:val="1"/>
      <w:numFmt w:val="bullet"/>
      <w:lvlText w:val="-"/>
      <w:lvlJc w:val="left"/>
      <w:pPr>
        <w:ind w:left="360" w:hanging="360"/>
      </w:pPr>
      <w:rPr>
        <w:rFonts w:ascii="Cambria" w:hAnsi="Cambri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6A91361"/>
    <w:multiLevelType w:val="multilevel"/>
    <w:tmpl w:val="38C677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0E360F0"/>
    <w:multiLevelType w:val="hybridMultilevel"/>
    <w:tmpl w:val="28500B42"/>
    <w:lvl w:ilvl="0" w:tplc="06EE2B24">
      <w:start w:val="1"/>
      <w:numFmt w:val="bullet"/>
      <w:lvlText w:val="-"/>
      <w:lvlJc w:val="left"/>
      <w:pPr>
        <w:ind w:left="360" w:hanging="360"/>
      </w:pPr>
      <w:rPr>
        <w:rFonts w:ascii="Cambria" w:hAnsi="Cambri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8951BA0"/>
    <w:multiLevelType w:val="hybridMultilevel"/>
    <w:tmpl w:val="07A6E774"/>
    <w:lvl w:ilvl="0" w:tplc="06EE2B24">
      <w:start w:val="1"/>
      <w:numFmt w:val="bullet"/>
      <w:lvlText w:val="-"/>
      <w:lvlJc w:val="left"/>
      <w:pPr>
        <w:ind w:left="360" w:hanging="360"/>
      </w:pPr>
      <w:rPr>
        <w:rFonts w:ascii="Cambria" w:hAnsi="Cambri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61DB663B"/>
    <w:multiLevelType w:val="multilevel"/>
    <w:tmpl w:val="3EC80B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1E4381F"/>
    <w:multiLevelType w:val="hybridMultilevel"/>
    <w:tmpl w:val="9C20E0D0"/>
    <w:lvl w:ilvl="0" w:tplc="89342556">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9A24179"/>
    <w:multiLevelType w:val="multilevel"/>
    <w:tmpl w:val="8B969328"/>
    <w:lvl w:ilvl="0">
      <w:start w:val="1"/>
      <w:numFmt w:val="none"/>
      <w:pStyle w:val="-ActeArticlecontenuGEDA"/>
      <w:lvlText w:val=" "/>
      <w:lvlJc w:val="left"/>
      <w:pPr>
        <w:tabs>
          <w:tab w:val="num" w:pos="360"/>
        </w:tabs>
        <w:ind w:left="340" w:hanging="340"/>
      </w:pPr>
    </w:lvl>
    <w:lvl w:ilvl="1">
      <w:start w:val="1"/>
      <w:numFmt w:val="none"/>
      <w:lvlText w:val=" "/>
      <w:lvlJc w:val="left"/>
      <w:pPr>
        <w:tabs>
          <w:tab w:val="num" w:pos="700"/>
        </w:tabs>
        <w:ind w:left="680" w:hanging="34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abstractNum w:abstractNumId="21" w15:restartNumberingAfterBreak="0">
    <w:nsid w:val="6A726419"/>
    <w:multiLevelType w:val="hybridMultilevel"/>
    <w:tmpl w:val="8B84EB6C"/>
    <w:lvl w:ilvl="0" w:tplc="BDF4B8BC">
      <w:numFmt w:val="bullet"/>
      <w:lvlText w:val="-"/>
      <w:lvlJc w:val="left"/>
      <w:pPr>
        <w:ind w:left="360" w:hanging="360"/>
      </w:pPr>
      <w:rPr>
        <w:rFonts w:ascii="Times New Roman" w:eastAsia="Calibri"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2" w15:restartNumberingAfterBreak="0">
    <w:nsid w:val="6B6B3248"/>
    <w:multiLevelType w:val="multilevel"/>
    <w:tmpl w:val="820C9E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634677D"/>
    <w:multiLevelType w:val="multilevel"/>
    <w:tmpl w:val="0728E2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7F119A7"/>
    <w:multiLevelType w:val="hybridMultilevel"/>
    <w:tmpl w:val="5FDCF782"/>
    <w:lvl w:ilvl="0" w:tplc="6AB64D1A">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77F254D9"/>
    <w:multiLevelType w:val="hybridMultilevel"/>
    <w:tmpl w:val="7E4251EA"/>
    <w:lvl w:ilvl="0" w:tplc="06EE2B24">
      <w:start w:val="1"/>
      <w:numFmt w:val="bullet"/>
      <w:lvlText w:val="-"/>
      <w:lvlJc w:val="left"/>
      <w:pPr>
        <w:ind w:left="360" w:hanging="360"/>
      </w:pPr>
      <w:rPr>
        <w:rFonts w:ascii="Cambria" w:hAnsi="Cambri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0"/>
    <w:lvlOverride w:ilvl="0">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5"/>
  </w:num>
  <w:num w:numId="5">
    <w:abstractNumId w:val="18"/>
  </w:num>
  <w:num w:numId="6">
    <w:abstractNumId w:val="19"/>
  </w:num>
  <w:num w:numId="7">
    <w:abstractNumId w:val="24"/>
  </w:num>
  <w:num w:numId="8">
    <w:abstractNumId w:val="17"/>
  </w:num>
  <w:num w:numId="9">
    <w:abstractNumId w:val="7"/>
  </w:num>
  <w:num w:numId="10">
    <w:abstractNumId w:val="21"/>
  </w:num>
  <w:num w:numId="11">
    <w:abstractNumId w:val="0"/>
  </w:num>
  <w:num w:numId="12">
    <w:abstractNumId w:val="1"/>
  </w:num>
  <w:num w:numId="13">
    <w:abstractNumId w:val="2"/>
  </w:num>
  <w:num w:numId="14">
    <w:abstractNumId w:val="8"/>
  </w:num>
  <w:num w:numId="15">
    <w:abstractNumId w:val="3"/>
  </w:num>
  <w:num w:numId="16">
    <w:abstractNumId w:val="4"/>
  </w:num>
  <w:num w:numId="17">
    <w:abstractNumId w:val="22"/>
  </w:num>
  <w:num w:numId="18">
    <w:abstractNumId w:val="23"/>
  </w:num>
  <w:num w:numId="19">
    <w:abstractNumId w:val="11"/>
  </w:num>
  <w:num w:numId="20">
    <w:abstractNumId w:val="14"/>
  </w:num>
  <w:num w:numId="21">
    <w:abstractNumId w:val="12"/>
  </w:num>
  <w:num w:numId="22">
    <w:abstractNumId w:val="25"/>
  </w:num>
  <w:num w:numId="23">
    <w:abstractNumId w:val="13"/>
  </w:num>
  <w:num w:numId="24">
    <w:abstractNumId w:val="6"/>
  </w:num>
  <w:num w:numId="25">
    <w:abstractNumId w:val="16"/>
  </w:num>
  <w:num w:numId="2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70"/>
    <w:rsid w:val="0000058C"/>
    <w:rsid w:val="00004213"/>
    <w:rsid w:val="000515AF"/>
    <w:rsid w:val="00062C36"/>
    <w:rsid w:val="00067B39"/>
    <w:rsid w:val="000762EA"/>
    <w:rsid w:val="000A19DF"/>
    <w:rsid w:val="000C153E"/>
    <w:rsid w:val="000E490F"/>
    <w:rsid w:val="000F39ED"/>
    <w:rsid w:val="000F4C48"/>
    <w:rsid w:val="001019EF"/>
    <w:rsid w:val="0010365C"/>
    <w:rsid w:val="0011437E"/>
    <w:rsid w:val="00122E8C"/>
    <w:rsid w:val="00125F83"/>
    <w:rsid w:val="001657A7"/>
    <w:rsid w:val="00176686"/>
    <w:rsid w:val="00197F24"/>
    <w:rsid w:val="001A441F"/>
    <w:rsid w:val="001A6384"/>
    <w:rsid w:val="001B5671"/>
    <w:rsid w:val="001B6B39"/>
    <w:rsid w:val="00203E06"/>
    <w:rsid w:val="002073E8"/>
    <w:rsid w:val="00211E2D"/>
    <w:rsid w:val="002234A0"/>
    <w:rsid w:val="00261798"/>
    <w:rsid w:val="00263FAF"/>
    <w:rsid w:val="002659FD"/>
    <w:rsid w:val="0027668A"/>
    <w:rsid w:val="002D2F1A"/>
    <w:rsid w:val="00303F47"/>
    <w:rsid w:val="00315CE8"/>
    <w:rsid w:val="00324C73"/>
    <w:rsid w:val="00336845"/>
    <w:rsid w:val="00374E87"/>
    <w:rsid w:val="003A785E"/>
    <w:rsid w:val="003C6AF6"/>
    <w:rsid w:val="003E32DC"/>
    <w:rsid w:val="003E7569"/>
    <w:rsid w:val="003F24CA"/>
    <w:rsid w:val="00410ECC"/>
    <w:rsid w:val="004128F4"/>
    <w:rsid w:val="004178CE"/>
    <w:rsid w:val="004268C8"/>
    <w:rsid w:val="00453068"/>
    <w:rsid w:val="00464602"/>
    <w:rsid w:val="0047255C"/>
    <w:rsid w:val="0048276D"/>
    <w:rsid w:val="004A0B38"/>
    <w:rsid w:val="004A1527"/>
    <w:rsid w:val="004A28D6"/>
    <w:rsid w:val="004A2D7B"/>
    <w:rsid w:val="004B00A1"/>
    <w:rsid w:val="004C71F3"/>
    <w:rsid w:val="004F1350"/>
    <w:rsid w:val="004F4E5C"/>
    <w:rsid w:val="00522EA0"/>
    <w:rsid w:val="00524E73"/>
    <w:rsid w:val="005314A8"/>
    <w:rsid w:val="00570711"/>
    <w:rsid w:val="00590A68"/>
    <w:rsid w:val="0059364C"/>
    <w:rsid w:val="005A0A2A"/>
    <w:rsid w:val="005D13DA"/>
    <w:rsid w:val="005F3BE8"/>
    <w:rsid w:val="005F535E"/>
    <w:rsid w:val="0060389A"/>
    <w:rsid w:val="00617820"/>
    <w:rsid w:val="00625270"/>
    <w:rsid w:val="006676A1"/>
    <w:rsid w:val="006709B6"/>
    <w:rsid w:val="0068337E"/>
    <w:rsid w:val="0068570C"/>
    <w:rsid w:val="00685D29"/>
    <w:rsid w:val="0068678A"/>
    <w:rsid w:val="00690ED4"/>
    <w:rsid w:val="006B19F3"/>
    <w:rsid w:val="006C3C9F"/>
    <w:rsid w:val="006C3CC1"/>
    <w:rsid w:val="006D6D80"/>
    <w:rsid w:val="006E6DA1"/>
    <w:rsid w:val="006F7FD4"/>
    <w:rsid w:val="00720225"/>
    <w:rsid w:val="00731EBA"/>
    <w:rsid w:val="00744496"/>
    <w:rsid w:val="00750891"/>
    <w:rsid w:val="00754E86"/>
    <w:rsid w:val="007A5E09"/>
    <w:rsid w:val="007A6A5E"/>
    <w:rsid w:val="007E133D"/>
    <w:rsid w:val="007E1C32"/>
    <w:rsid w:val="007E62B3"/>
    <w:rsid w:val="008056CD"/>
    <w:rsid w:val="00807CE3"/>
    <w:rsid w:val="00814C48"/>
    <w:rsid w:val="00820BBC"/>
    <w:rsid w:val="00822589"/>
    <w:rsid w:val="0082604F"/>
    <w:rsid w:val="00862544"/>
    <w:rsid w:val="008809BE"/>
    <w:rsid w:val="008823C5"/>
    <w:rsid w:val="00887E90"/>
    <w:rsid w:val="008900C4"/>
    <w:rsid w:val="00890177"/>
    <w:rsid w:val="008946C5"/>
    <w:rsid w:val="008C03E9"/>
    <w:rsid w:val="008D4C19"/>
    <w:rsid w:val="008E0300"/>
    <w:rsid w:val="008E2E81"/>
    <w:rsid w:val="00902AD0"/>
    <w:rsid w:val="00916876"/>
    <w:rsid w:val="00920D6D"/>
    <w:rsid w:val="009263A2"/>
    <w:rsid w:val="0094375D"/>
    <w:rsid w:val="0094392C"/>
    <w:rsid w:val="00964474"/>
    <w:rsid w:val="009646E6"/>
    <w:rsid w:val="00966231"/>
    <w:rsid w:val="009744ED"/>
    <w:rsid w:val="00986E2E"/>
    <w:rsid w:val="009A0D8B"/>
    <w:rsid w:val="009E34ED"/>
    <w:rsid w:val="009E7DA0"/>
    <w:rsid w:val="00A00B63"/>
    <w:rsid w:val="00A12C80"/>
    <w:rsid w:val="00A1301D"/>
    <w:rsid w:val="00A534C1"/>
    <w:rsid w:val="00A66B6A"/>
    <w:rsid w:val="00A751A0"/>
    <w:rsid w:val="00A83348"/>
    <w:rsid w:val="00A90C15"/>
    <w:rsid w:val="00AA1585"/>
    <w:rsid w:val="00AA42A7"/>
    <w:rsid w:val="00AB5472"/>
    <w:rsid w:val="00AB5AD0"/>
    <w:rsid w:val="00AD364D"/>
    <w:rsid w:val="00AD4D7B"/>
    <w:rsid w:val="00AE0A7B"/>
    <w:rsid w:val="00B02985"/>
    <w:rsid w:val="00B05F97"/>
    <w:rsid w:val="00B22E99"/>
    <w:rsid w:val="00B2325C"/>
    <w:rsid w:val="00B31D2D"/>
    <w:rsid w:val="00B33E76"/>
    <w:rsid w:val="00B34C72"/>
    <w:rsid w:val="00B35075"/>
    <w:rsid w:val="00B7240B"/>
    <w:rsid w:val="00B81E7B"/>
    <w:rsid w:val="00B9245A"/>
    <w:rsid w:val="00B97C80"/>
    <w:rsid w:val="00BB77F0"/>
    <w:rsid w:val="00BD2018"/>
    <w:rsid w:val="00BE1F42"/>
    <w:rsid w:val="00BF4B8C"/>
    <w:rsid w:val="00BF6854"/>
    <w:rsid w:val="00C069A5"/>
    <w:rsid w:val="00C257B4"/>
    <w:rsid w:val="00C2611A"/>
    <w:rsid w:val="00C377D5"/>
    <w:rsid w:val="00C41BF8"/>
    <w:rsid w:val="00C6114E"/>
    <w:rsid w:val="00C64B14"/>
    <w:rsid w:val="00C76AD5"/>
    <w:rsid w:val="00C80BBF"/>
    <w:rsid w:val="00C945C0"/>
    <w:rsid w:val="00CB73CF"/>
    <w:rsid w:val="00CC01A4"/>
    <w:rsid w:val="00CD3117"/>
    <w:rsid w:val="00D13D49"/>
    <w:rsid w:val="00D1539E"/>
    <w:rsid w:val="00D22A2D"/>
    <w:rsid w:val="00D410EC"/>
    <w:rsid w:val="00D5697C"/>
    <w:rsid w:val="00D64937"/>
    <w:rsid w:val="00D91BC5"/>
    <w:rsid w:val="00D92064"/>
    <w:rsid w:val="00DA7916"/>
    <w:rsid w:val="00DB4405"/>
    <w:rsid w:val="00DC0835"/>
    <w:rsid w:val="00E03ED5"/>
    <w:rsid w:val="00E226B8"/>
    <w:rsid w:val="00E40188"/>
    <w:rsid w:val="00E51A6D"/>
    <w:rsid w:val="00E85C71"/>
    <w:rsid w:val="00EB7938"/>
    <w:rsid w:val="00F07947"/>
    <w:rsid w:val="00F14D09"/>
    <w:rsid w:val="00F35395"/>
    <w:rsid w:val="00F36B09"/>
    <w:rsid w:val="00F530C1"/>
    <w:rsid w:val="00F767F2"/>
    <w:rsid w:val="00F81704"/>
    <w:rsid w:val="00F84689"/>
    <w:rsid w:val="00F90A62"/>
    <w:rsid w:val="00FB3F7A"/>
    <w:rsid w:val="00FC0BA3"/>
    <w:rsid w:val="00FD7003"/>
    <w:rsid w:val="00FF3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875"/>
  <w15:chartTrackingRefBased/>
  <w15:docId w15:val="{B46A6174-40BA-482C-9625-F4277A8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270"/>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A66B6A"/>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Titre7"/>
    <w:next w:val="-LettreTexteGEDA"/>
    <w:link w:val="Titre8Car"/>
    <w:semiHidden/>
    <w:unhideWhenUsed/>
    <w:qFormat/>
    <w:rsid w:val="00A66B6A"/>
    <w:pPr>
      <w:numPr>
        <w:numId w:val="1"/>
      </w:numPr>
      <w:tabs>
        <w:tab w:val="num" w:pos="360"/>
      </w:tabs>
      <w:spacing w:before="180"/>
      <w:ind w:left="283" w:hanging="283"/>
      <w:outlineLvl w:val="7"/>
    </w:pPr>
    <w:rPr>
      <w:rFonts w:ascii="Times New Roman" w:eastAsia="Times New Roman" w:hAnsi="Times New Roman" w:cs="Arial"/>
      <w:i w:val="0"/>
      <w:iCs w:val="0"/>
      <w:color w:val="auto"/>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Titre">
    <w:name w:val="Title"/>
    <w:next w:val="-LettreTexteGEDA"/>
    <w:link w:val="TitreCar"/>
    <w:qFormat/>
    <w:rsid w:val="00814C48"/>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814C48"/>
    <w:rPr>
      <w:rFonts w:ascii="Times New Roman" w:eastAsia="Times New Roman" w:hAnsi="Times New Roman" w:cs="Arial"/>
      <w:b/>
      <w:bCs/>
      <w:caps/>
      <w:spacing w:val="60"/>
      <w:kern w:val="28"/>
      <w:sz w:val="24"/>
      <w:szCs w:val="32"/>
      <w:u w:val="thick"/>
    </w:rPr>
  </w:style>
  <w:style w:type="paragraph" w:customStyle="1" w:styleId="-LettreTexteespacGEDA">
    <w:name w:val="- Lettre:Texte espacé    GEDA"/>
    <w:basedOn w:val="-LettreTexteGEDA"/>
    <w:next w:val="-LettreTexteGEDA"/>
    <w:rsid w:val="00890177"/>
    <w:pPr>
      <w:spacing w:before="360"/>
      <w:textAlignment w:val="baseline"/>
    </w:pPr>
  </w:style>
  <w:style w:type="character" w:styleId="Lienhypertexte">
    <w:name w:val="Hyperlink"/>
    <w:semiHidden/>
    <w:rsid w:val="00890177"/>
    <w:rPr>
      <w:color w:val="0000FF"/>
      <w:u w:val="single"/>
    </w:rPr>
  </w:style>
  <w:style w:type="paragraph" w:styleId="NormalWeb">
    <w:name w:val="Normal (Web)"/>
    <w:basedOn w:val="Normal"/>
    <w:uiPriority w:val="99"/>
    <w:rsid w:val="00890177"/>
    <w:pPr>
      <w:suppressAutoHyphens/>
      <w:spacing w:before="28" w:after="119" w:line="100" w:lineRule="atLeast"/>
    </w:pPr>
    <w:rPr>
      <w:color w:val="000000"/>
      <w:lang w:eastAsia="fr-FR"/>
    </w:rPr>
  </w:style>
  <w:style w:type="paragraph" w:customStyle="1" w:styleId="-LettreObjetGEDA">
    <w:name w:val="- Lettre:Objet                GEDA"/>
    <w:next w:val="Normal"/>
    <w:rsid w:val="00890177"/>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table" w:styleId="Grilledutableau">
    <w:name w:val="Table Grid"/>
    <w:basedOn w:val="TableauNormal"/>
    <w:uiPriority w:val="39"/>
    <w:rsid w:val="0000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6676A1"/>
    <w:rPr>
      <w:rFonts w:ascii="Calibri" w:eastAsiaTheme="minorHAnsi" w:hAnsi="Calibri"/>
      <w:sz w:val="22"/>
      <w:szCs w:val="22"/>
      <w:lang w:eastAsia="en-US"/>
    </w:rPr>
  </w:style>
  <w:style w:type="character" w:customStyle="1" w:styleId="TextebrutCar">
    <w:name w:val="Texte brut Car"/>
    <w:basedOn w:val="Policepardfaut"/>
    <w:link w:val="Textebrut"/>
    <w:uiPriority w:val="99"/>
    <w:semiHidden/>
    <w:rsid w:val="006676A1"/>
    <w:rPr>
      <w:rFonts w:ascii="Calibri" w:hAnsi="Calibri" w:cs="Times New Roman"/>
    </w:rPr>
  </w:style>
  <w:style w:type="paragraph" w:styleId="Paragraphedeliste">
    <w:name w:val="List Paragraph"/>
    <w:basedOn w:val="Normal"/>
    <w:uiPriority w:val="34"/>
    <w:qFormat/>
    <w:rsid w:val="004F4E5C"/>
    <w:pPr>
      <w:ind w:left="720"/>
      <w:contextualSpacing/>
    </w:pPr>
  </w:style>
  <w:style w:type="character" w:customStyle="1" w:styleId="Titre8Car">
    <w:name w:val="Titre 8 Car"/>
    <w:basedOn w:val="Policepardfaut"/>
    <w:link w:val="Titre8"/>
    <w:semiHidden/>
    <w:rsid w:val="00A66B6A"/>
    <w:rPr>
      <w:rFonts w:ascii="Times New Roman" w:eastAsia="Times New Roman" w:hAnsi="Times New Roman" w:cs="Arial"/>
      <w:sz w:val="24"/>
      <w:szCs w:val="20"/>
    </w:rPr>
  </w:style>
  <w:style w:type="paragraph" w:styleId="Sous-titre">
    <w:name w:val="Subtitle"/>
    <w:basedOn w:val="Normal"/>
    <w:next w:val="Normal"/>
    <w:link w:val="Sous-titreCar"/>
    <w:uiPriority w:val="11"/>
    <w:qFormat/>
    <w:rsid w:val="00A66B6A"/>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A66B6A"/>
    <w:rPr>
      <w:rFonts w:ascii="Cambria" w:eastAsia="Times New Roman" w:hAnsi="Cambria" w:cs="Times New Roman"/>
      <w:b/>
      <w:sz w:val="24"/>
      <w:szCs w:val="24"/>
      <w:u w:val="single"/>
      <w:lang w:eastAsia="fr-FR"/>
    </w:rPr>
  </w:style>
  <w:style w:type="character" w:customStyle="1" w:styleId="Titre7Car">
    <w:name w:val="Titre 7 Car"/>
    <w:basedOn w:val="Policepardfaut"/>
    <w:link w:val="Titre7"/>
    <w:uiPriority w:val="9"/>
    <w:semiHidden/>
    <w:rsid w:val="00A66B6A"/>
    <w:rPr>
      <w:rFonts w:asciiTheme="majorHAnsi" w:eastAsiaTheme="majorEastAsia" w:hAnsiTheme="majorHAnsi" w:cstheme="majorBidi"/>
      <w:i/>
      <w:iCs/>
      <w:color w:val="1F3763" w:themeColor="accent1" w:themeShade="7F"/>
      <w:sz w:val="24"/>
      <w:szCs w:val="24"/>
      <w:lang w:eastAsia="es-ES"/>
    </w:rPr>
  </w:style>
  <w:style w:type="paragraph" w:customStyle="1" w:styleId="-LettreSuiteORefPJGEDA">
    <w:name w:val="- Lettre:Suite O/Ref/PJ GEDA"/>
    <w:rsid w:val="00F767F2"/>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DiversLigneinvisibleGEDA">
    <w:name w:val="- Divers:Ligne invisible   GEDA"/>
    <w:rsid w:val="002D2F1A"/>
    <w:pPr>
      <w:overflowPunct w:val="0"/>
      <w:autoSpaceDE w:val="0"/>
      <w:autoSpaceDN w:val="0"/>
      <w:adjustRightInd w:val="0"/>
      <w:spacing w:after="0" w:line="240" w:lineRule="auto"/>
      <w:textAlignment w:val="baseline"/>
    </w:pPr>
    <w:rPr>
      <w:rFonts w:ascii="Times New Roman" w:eastAsia="Times New Roman" w:hAnsi="Times New Roman" w:cs="Times New Roman"/>
      <w:noProof/>
      <w:vanish/>
      <w:sz w:val="2"/>
      <w:szCs w:val="20"/>
      <w:lang w:eastAsia="fr-FR"/>
    </w:rPr>
  </w:style>
  <w:style w:type="character" w:styleId="Accentuation">
    <w:name w:val="Emphasis"/>
    <w:basedOn w:val="Policepardfaut"/>
    <w:uiPriority w:val="20"/>
    <w:qFormat/>
    <w:rsid w:val="00FB3F7A"/>
    <w:rPr>
      <w:i/>
      <w:iCs/>
    </w:rPr>
  </w:style>
  <w:style w:type="character" w:styleId="lev">
    <w:name w:val="Strong"/>
    <w:basedOn w:val="Policepardfaut"/>
    <w:uiPriority w:val="22"/>
    <w:qFormat/>
    <w:rsid w:val="00FB3F7A"/>
    <w:rPr>
      <w:b/>
      <w:bCs/>
    </w:rPr>
  </w:style>
  <w:style w:type="paragraph" w:customStyle="1" w:styleId="-ActeArticlecontenuGEDA">
    <w:name w:val="- Acte:Article (contenu)           GEDA"/>
    <w:rsid w:val="000A19DF"/>
    <w:pPr>
      <w:numPr>
        <w:numId w:val="2"/>
      </w:numPr>
      <w:spacing w:before="60" w:after="0" w:line="240" w:lineRule="auto"/>
      <w:jc w:val="both"/>
    </w:pPr>
    <w:rPr>
      <w:rFonts w:ascii="Times New Roman" w:eastAsia="Times New Roman" w:hAnsi="Times New Roman" w:cs="Times New Roman"/>
      <w:sz w:val="24"/>
      <w:szCs w:val="20"/>
      <w:lang w:eastAsia="fr-FR"/>
    </w:rPr>
  </w:style>
  <w:style w:type="paragraph" w:customStyle="1" w:styleId="-LettrePJGEDA">
    <w:name w:val="- Lettre:P.J.                  GEDA"/>
    <w:basedOn w:val="Normal"/>
    <w:rsid w:val="009A0D8B"/>
    <w:pPr>
      <w:overflowPunct w:val="0"/>
      <w:autoSpaceDE w:val="0"/>
      <w:autoSpaceDN w:val="0"/>
      <w:spacing w:before="80"/>
      <w:ind w:left="851" w:hanging="851"/>
      <w:jc w:val="both"/>
    </w:pPr>
    <w:rPr>
      <w:rFonts w:eastAsiaTheme="minorHAnsi"/>
      <w:lang w:eastAsia="fr-FR"/>
    </w:rPr>
  </w:style>
  <w:style w:type="paragraph" w:customStyle="1" w:styleId="-ConventionPrambuleGEDA">
    <w:name w:val="- Convention:Préambule           GEDA"/>
    <w:basedOn w:val="Normal"/>
    <w:rsid w:val="00BF4B8C"/>
    <w:pPr>
      <w:spacing w:before="60"/>
      <w:ind w:firstLine="340"/>
      <w:jc w:val="both"/>
    </w:pPr>
    <w:rPr>
      <w:rFonts w:eastAsiaTheme="minorHAns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467">
      <w:bodyDiv w:val="1"/>
      <w:marLeft w:val="0"/>
      <w:marRight w:val="0"/>
      <w:marTop w:val="0"/>
      <w:marBottom w:val="0"/>
      <w:divBdr>
        <w:top w:val="none" w:sz="0" w:space="0" w:color="auto"/>
        <w:left w:val="none" w:sz="0" w:space="0" w:color="auto"/>
        <w:bottom w:val="none" w:sz="0" w:space="0" w:color="auto"/>
        <w:right w:val="none" w:sz="0" w:space="0" w:color="auto"/>
      </w:divBdr>
    </w:div>
    <w:div w:id="34696713">
      <w:bodyDiv w:val="1"/>
      <w:marLeft w:val="0"/>
      <w:marRight w:val="0"/>
      <w:marTop w:val="0"/>
      <w:marBottom w:val="0"/>
      <w:divBdr>
        <w:top w:val="none" w:sz="0" w:space="0" w:color="auto"/>
        <w:left w:val="none" w:sz="0" w:space="0" w:color="auto"/>
        <w:bottom w:val="none" w:sz="0" w:space="0" w:color="auto"/>
        <w:right w:val="none" w:sz="0" w:space="0" w:color="auto"/>
      </w:divBdr>
    </w:div>
    <w:div w:id="67117818">
      <w:bodyDiv w:val="1"/>
      <w:marLeft w:val="0"/>
      <w:marRight w:val="0"/>
      <w:marTop w:val="0"/>
      <w:marBottom w:val="0"/>
      <w:divBdr>
        <w:top w:val="none" w:sz="0" w:space="0" w:color="auto"/>
        <w:left w:val="none" w:sz="0" w:space="0" w:color="auto"/>
        <w:bottom w:val="none" w:sz="0" w:space="0" w:color="auto"/>
        <w:right w:val="none" w:sz="0" w:space="0" w:color="auto"/>
      </w:divBdr>
    </w:div>
    <w:div w:id="79524344">
      <w:bodyDiv w:val="1"/>
      <w:marLeft w:val="0"/>
      <w:marRight w:val="0"/>
      <w:marTop w:val="0"/>
      <w:marBottom w:val="0"/>
      <w:divBdr>
        <w:top w:val="none" w:sz="0" w:space="0" w:color="auto"/>
        <w:left w:val="none" w:sz="0" w:space="0" w:color="auto"/>
        <w:bottom w:val="none" w:sz="0" w:space="0" w:color="auto"/>
        <w:right w:val="none" w:sz="0" w:space="0" w:color="auto"/>
      </w:divBdr>
    </w:div>
    <w:div w:id="132479801">
      <w:bodyDiv w:val="1"/>
      <w:marLeft w:val="0"/>
      <w:marRight w:val="0"/>
      <w:marTop w:val="0"/>
      <w:marBottom w:val="0"/>
      <w:divBdr>
        <w:top w:val="none" w:sz="0" w:space="0" w:color="auto"/>
        <w:left w:val="none" w:sz="0" w:space="0" w:color="auto"/>
        <w:bottom w:val="none" w:sz="0" w:space="0" w:color="auto"/>
        <w:right w:val="none" w:sz="0" w:space="0" w:color="auto"/>
      </w:divBdr>
    </w:div>
    <w:div w:id="138154352">
      <w:bodyDiv w:val="1"/>
      <w:marLeft w:val="0"/>
      <w:marRight w:val="0"/>
      <w:marTop w:val="0"/>
      <w:marBottom w:val="0"/>
      <w:divBdr>
        <w:top w:val="none" w:sz="0" w:space="0" w:color="auto"/>
        <w:left w:val="none" w:sz="0" w:space="0" w:color="auto"/>
        <w:bottom w:val="none" w:sz="0" w:space="0" w:color="auto"/>
        <w:right w:val="none" w:sz="0" w:space="0" w:color="auto"/>
      </w:divBdr>
    </w:div>
    <w:div w:id="154808881">
      <w:bodyDiv w:val="1"/>
      <w:marLeft w:val="0"/>
      <w:marRight w:val="0"/>
      <w:marTop w:val="0"/>
      <w:marBottom w:val="0"/>
      <w:divBdr>
        <w:top w:val="none" w:sz="0" w:space="0" w:color="auto"/>
        <w:left w:val="none" w:sz="0" w:space="0" w:color="auto"/>
        <w:bottom w:val="none" w:sz="0" w:space="0" w:color="auto"/>
        <w:right w:val="none" w:sz="0" w:space="0" w:color="auto"/>
      </w:divBdr>
    </w:div>
    <w:div w:id="160126642">
      <w:bodyDiv w:val="1"/>
      <w:marLeft w:val="0"/>
      <w:marRight w:val="0"/>
      <w:marTop w:val="0"/>
      <w:marBottom w:val="0"/>
      <w:divBdr>
        <w:top w:val="none" w:sz="0" w:space="0" w:color="auto"/>
        <w:left w:val="none" w:sz="0" w:space="0" w:color="auto"/>
        <w:bottom w:val="none" w:sz="0" w:space="0" w:color="auto"/>
        <w:right w:val="none" w:sz="0" w:space="0" w:color="auto"/>
      </w:divBdr>
    </w:div>
    <w:div w:id="217860453">
      <w:bodyDiv w:val="1"/>
      <w:marLeft w:val="0"/>
      <w:marRight w:val="0"/>
      <w:marTop w:val="0"/>
      <w:marBottom w:val="0"/>
      <w:divBdr>
        <w:top w:val="none" w:sz="0" w:space="0" w:color="auto"/>
        <w:left w:val="none" w:sz="0" w:space="0" w:color="auto"/>
        <w:bottom w:val="none" w:sz="0" w:space="0" w:color="auto"/>
        <w:right w:val="none" w:sz="0" w:space="0" w:color="auto"/>
      </w:divBdr>
    </w:div>
    <w:div w:id="222177411">
      <w:bodyDiv w:val="1"/>
      <w:marLeft w:val="0"/>
      <w:marRight w:val="0"/>
      <w:marTop w:val="0"/>
      <w:marBottom w:val="0"/>
      <w:divBdr>
        <w:top w:val="none" w:sz="0" w:space="0" w:color="auto"/>
        <w:left w:val="none" w:sz="0" w:space="0" w:color="auto"/>
        <w:bottom w:val="none" w:sz="0" w:space="0" w:color="auto"/>
        <w:right w:val="none" w:sz="0" w:space="0" w:color="auto"/>
      </w:divBdr>
    </w:div>
    <w:div w:id="232742166">
      <w:bodyDiv w:val="1"/>
      <w:marLeft w:val="0"/>
      <w:marRight w:val="0"/>
      <w:marTop w:val="0"/>
      <w:marBottom w:val="0"/>
      <w:divBdr>
        <w:top w:val="none" w:sz="0" w:space="0" w:color="auto"/>
        <w:left w:val="none" w:sz="0" w:space="0" w:color="auto"/>
        <w:bottom w:val="none" w:sz="0" w:space="0" w:color="auto"/>
        <w:right w:val="none" w:sz="0" w:space="0" w:color="auto"/>
      </w:divBdr>
    </w:div>
    <w:div w:id="234121451">
      <w:bodyDiv w:val="1"/>
      <w:marLeft w:val="0"/>
      <w:marRight w:val="0"/>
      <w:marTop w:val="0"/>
      <w:marBottom w:val="0"/>
      <w:divBdr>
        <w:top w:val="none" w:sz="0" w:space="0" w:color="auto"/>
        <w:left w:val="none" w:sz="0" w:space="0" w:color="auto"/>
        <w:bottom w:val="none" w:sz="0" w:space="0" w:color="auto"/>
        <w:right w:val="none" w:sz="0" w:space="0" w:color="auto"/>
      </w:divBdr>
    </w:div>
    <w:div w:id="255751939">
      <w:bodyDiv w:val="1"/>
      <w:marLeft w:val="0"/>
      <w:marRight w:val="0"/>
      <w:marTop w:val="0"/>
      <w:marBottom w:val="0"/>
      <w:divBdr>
        <w:top w:val="none" w:sz="0" w:space="0" w:color="auto"/>
        <w:left w:val="none" w:sz="0" w:space="0" w:color="auto"/>
        <w:bottom w:val="none" w:sz="0" w:space="0" w:color="auto"/>
        <w:right w:val="none" w:sz="0" w:space="0" w:color="auto"/>
      </w:divBdr>
    </w:div>
    <w:div w:id="270287424">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302195194">
      <w:bodyDiv w:val="1"/>
      <w:marLeft w:val="0"/>
      <w:marRight w:val="0"/>
      <w:marTop w:val="0"/>
      <w:marBottom w:val="0"/>
      <w:divBdr>
        <w:top w:val="none" w:sz="0" w:space="0" w:color="auto"/>
        <w:left w:val="none" w:sz="0" w:space="0" w:color="auto"/>
        <w:bottom w:val="none" w:sz="0" w:space="0" w:color="auto"/>
        <w:right w:val="none" w:sz="0" w:space="0" w:color="auto"/>
      </w:divBdr>
    </w:div>
    <w:div w:id="306201898">
      <w:bodyDiv w:val="1"/>
      <w:marLeft w:val="0"/>
      <w:marRight w:val="0"/>
      <w:marTop w:val="0"/>
      <w:marBottom w:val="0"/>
      <w:divBdr>
        <w:top w:val="none" w:sz="0" w:space="0" w:color="auto"/>
        <w:left w:val="none" w:sz="0" w:space="0" w:color="auto"/>
        <w:bottom w:val="none" w:sz="0" w:space="0" w:color="auto"/>
        <w:right w:val="none" w:sz="0" w:space="0" w:color="auto"/>
      </w:divBdr>
    </w:div>
    <w:div w:id="306983024">
      <w:bodyDiv w:val="1"/>
      <w:marLeft w:val="0"/>
      <w:marRight w:val="0"/>
      <w:marTop w:val="0"/>
      <w:marBottom w:val="0"/>
      <w:divBdr>
        <w:top w:val="none" w:sz="0" w:space="0" w:color="auto"/>
        <w:left w:val="none" w:sz="0" w:space="0" w:color="auto"/>
        <w:bottom w:val="none" w:sz="0" w:space="0" w:color="auto"/>
        <w:right w:val="none" w:sz="0" w:space="0" w:color="auto"/>
      </w:divBdr>
    </w:div>
    <w:div w:id="376391571">
      <w:bodyDiv w:val="1"/>
      <w:marLeft w:val="0"/>
      <w:marRight w:val="0"/>
      <w:marTop w:val="0"/>
      <w:marBottom w:val="0"/>
      <w:divBdr>
        <w:top w:val="none" w:sz="0" w:space="0" w:color="auto"/>
        <w:left w:val="none" w:sz="0" w:space="0" w:color="auto"/>
        <w:bottom w:val="none" w:sz="0" w:space="0" w:color="auto"/>
        <w:right w:val="none" w:sz="0" w:space="0" w:color="auto"/>
      </w:divBdr>
    </w:div>
    <w:div w:id="426116085">
      <w:bodyDiv w:val="1"/>
      <w:marLeft w:val="0"/>
      <w:marRight w:val="0"/>
      <w:marTop w:val="0"/>
      <w:marBottom w:val="0"/>
      <w:divBdr>
        <w:top w:val="none" w:sz="0" w:space="0" w:color="auto"/>
        <w:left w:val="none" w:sz="0" w:space="0" w:color="auto"/>
        <w:bottom w:val="none" w:sz="0" w:space="0" w:color="auto"/>
        <w:right w:val="none" w:sz="0" w:space="0" w:color="auto"/>
      </w:divBdr>
    </w:div>
    <w:div w:id="440272318">
      <w:bodyDiv w:val="1"/>
      <w:marLeft w:val="0"/>
      <w:marRight w:val="0"/>
      <w:marTop w:val="0"/>
      <w:marBottom w:val="0"/>
      <w:divBdr>
        <w:top w:val="none" w:sz="0" w:space="0" w:color="auto"/>
        <w:left w:val="none" w:sz="0" w:space="0" w:color="auto"/>
        <w:bottom w:val="none" w:sz="0" w:space="0" w:color="auto"/>
        <w:right w:val="none" w:sz="0" w:space="0" w:color="auto"/>
      </w:divBdr>
    </w:div>
    <w:div w:id="482232522">
      <w:bodyDiv w:val="1"/>
      <w:marLeft w:val="0"/>
      <w:marRight w:val="0"/>
      <w:marTop w:val="0"/>
      <w:marBottom w:val="0"/>
      <w:divBdr>
        <w:top w:val="none" w:sz="0" w:space="0" w:color="auto"/>
        <w:left w:val="none" w:sz="0" w:space="0" w:color="auto"/>
        <w:bottom w:val="none" w:sz="0" w:space="0" w:color="auto"/>
        <w:right w:val="none" w:sz="0" w:space="0" w:color="auto"/>
      </w:divBdr>
    </w:div>
    <w:div w:id="569659922">
      <w:bodyDiv w:val="1"/>
      <w:marLeft w:val="0"/>
      <w:marRight w:val="0"/>
      <w:marTop w:val="0"/>
      <w:marBottom w:val="0"/>
      <w:divBdr>
        <w:top w:val="none" w:sz="0" w:space="0" w:color="auto"/>
        <w:left w:val="none" w:sz="0" w:space="0" w:color="auto"/>
        <w:bottom w:val="none" w:sz="0" w:space="0" w:color="auto"/>
        <w:right w:val="none" w:sz="0" w:space="0" w:color="auto"/>
      </w:divBdr>
    </w:div>
    <w:div w:id="590772382">
      <w:bodyDiv w:val="1"/>
      <w:marLeft w:val="0"/>
      <w:marRight w:val="0"/>
      <w:marTop w:val="0"/>
      <w:marBottom w:val="0"/>
      <w:divBdr>
        <w:top w:val="none" w:sz="0" w:space="0" w:color="auto"/>
        <w:left w:val="none" w:sz="0" w:space="0" w:color="auto"/>
        <w:bottom w:val="none" w:sz="0" w:space="0" w:color="auto"/>
        <w:right w:val="none" w:sz="0" w:space="0" w:color="auto"/>
      </w:divBdr>
    </w:div>
    <w:div w:id="590898163">
      <w:bodyDiv w:val="1"/>
      <w:marLeft w:val="0"/>
      <w:marRight w:val="0"/>
      <w:marTop w:val="0"/>
      <w:marBottom w:val="0"/>
      <w:divBdr>
        <w:top w:val="none" w:sz="0" w:space="0" w:color="auto"/>
        <w:left w:val="none" w:sz="0" w:space="0" w:color="auto"/>
        <w:bottom w:val="none" w:sz="0" w:space="0" w:color="auto"/>
        <w:right w:val="none" w:sz="0" w:space="0" w:color="auto"/>
      </w:divBdr>
    </w:div>
    <w:div w:id="679967909">
      <w:bodyDiv w:val="1"/>
      <w:marLeft w:val="0"/>
      <w:marRight w:val="0"/>
      <w:marTop w:val="0"/>
      <w:marBottom w:val="0"/>
      <w:divBdr>
        <w:top w:val="none" w:sz="0" w:space="0" w:color="auto"/>
        <w:left w:val="none" w:sz="0" w:space="0" w:color="auto"/>
        <w:bottom w:val="none" w:sz="0" w:space="0" w:color="auto"/>
        <w:right w:val="none" w:sz="0" w:space="0" w:color="auto"/>
      </w:divBdr>
    </w:div>
    <w:div w:id="732044399">
      <w:bodyDiv w:val="1"/>
      <w:marLeft w:val="0"/>
      <w:marRight w:val="0"/>
      <w:marTop w:val="0"/>
      <w:marBottom w:val="0"/>
      <w:divBdr>
        <w:top w:val="none" w:sz="0" w:space="0" w:color="auto"/>
        <w:left w:val="none" w:sz="0" w:space="0" w:color="auto"/>
        <w:bottom w:val="none" w:sz="0" w:space="0" w:color="auto"/>
        <w:right w:val="none" w:sz="0" w:space="0" w:color="auto"/>
      </w:divBdr>
    </w:div>
    <w:div w:id="772015695">
      <w:bodyDiv w:val="1"/>
      <w:marLeft w:val="0"/>
      <w:marRight w:val="0"/>
      <w:marTop w:val="0"/>
      <w:marBottom w:val="0"/>
      <w:divBdr>
        <w:top w:val="none" w:sz="0" w:space="0" w:color="auto"/>
        <w:left w:val="none" w:sz="0" w:space="0" w:color="auto"/>
        <w:bottom w:val="none" w:sz="0" w:space="0" w:color="auto"/>
        <w:right w:val="none" w:sz="0" w:space="0" w:color="auto"/>
      </w:divBdr>
    </w:div>
    <w:div w:id="899945822">
      <w:bodyDiv w:val="1"/>
      <w:marLeft w:val="0"/>
      <w:marRight w:val="0"/>
      <w:marTop w:val="0"/>
      <w:marBottom w:val="0"/>
      <w:divBdr>
        <w:top w:val="none" w:sz="0" w:space="0" w:color="auto"/>
        <w:left w:val="none" w:sz="0" w:space="0" w:color="auto"/>
        <w:bottom w:val="none" w:sz="0" w:space="0" w:color="auto"/>
        <w:right w:val="none" w:sz="0" w:space="0" w:color="auto"/>
      </w:divBdr>
    </w:div>
    <w:div w:id="927688744">
      <w:bodyDiv w:val="1"/>
      <w:marLeft w:val="0"/>
      <w:marRight w:val="0"/>
      <w:marTop w:val="0"/>
      <w:marBottom w:val="0"/>
      <w:divBdr>
        <w:top w:val="none" w:sz="0" w:space="0" w:color="auto"/>
        <w:left w:val="none" w:sz="0" w:space="0" w:color="auto"/>
        <w:bottom w:val="none" w:sz="0" w:space="0" w:color="auto"/>
        <w:right w:val="none" w:sz="0" w:space="0" w:color="auto"/>
      </w:divBdr>
    </w:div>
    <w:div w:id="938217331">
      <w:bodyDiv w:val="1"/>
      <w:marLeft w:val="0"/>
      <w:marRight w:val="0"/>
      <w:marTop w:val="0"/>
      <w:marBottom w:val="0"/>
      <w:divBdr>
        <w:top w:val="none" w:sz="0" w:space="0" w:color="auto"/>
        <w:left w:val="none" w:sz="0" w:space="0" w:color="auto"/>
        <w:bottom w:val="none" w:sz="0" w:space="0" w:color="auto"/>
        <w:right w:val="none" w:sz="0" w:space="0" w:color="auto"/>
      </w:divBdr>
    </w:div>
    <w:div w:id="987710810">
      <w:bodyDiv w:val="1"/>
      <w:marLeft w:val="0"/>
      <w:marRight w:val="0"/>
      <w:marTop w:val="0"/>
      <w:marBottom w:val="0"/>
      <w:divBdr>
        <w:top w:val="none" w:sz="0" w:space="0" w:color="auto"/>
        <w:left w:val="none" w:sz="0" w:space="0" w:color="auto"/>
        <w:bottom w:val="none" w:sz="0" w:space="0" w:color="auto"/>
        <w:right w:val="none" w:sz="0" w:space="0" w:color="auto"/>
      </w:divBdr>
    </w:div>
    <w:div w:id="1075009944">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081566439">
      <w:bodyDiv w:val="1"/>
      <w:marLeft w:val="0"/>
      <w:marRight w:val="0"/>
      <w:marTop w:val="0"/>
      <w:marBottom w:val="0"/>
      <w:divBdr>
        <w:top w:val="none" w:sz="0" w:space="0" w:color="auto"/>
        <w:left w:val="none" w:sz="0" w:space="0" w:color="auto"/>
        <w:bottom w:val="none" w:sz="0" w:space="0" w:color="auto"/>
        <w:right w:val="none" w:sz="0" w:space="0" w:color="auto"/>
      </w:divBdr>
    </w:div>
    <w:div w:id="1096169284">
      <w:bodyDiv w:val="1"/>
      <w:marLeft w:val="0"/>
      <w:marRight w:val="0"/>
      <w:marTop w:val="0"/>
      <w:marBottom w:val="0"/>
      <w:divBdr>
        <w:top w:val="none" w:sz="0" w:space="0" w:color="auto"/>
        <w:left w:val="none" w:sz="0" w:space="0" w:color="auto"/>
        <w:bottom w:val="none" w:sz="0" w:space="0" w:color="auto"/>
        <w:right w:val="none" w:sz="0" w:space="0" w:color="auto"/>
      </w:divBdr>
    </w:div>
    <w:div w:id="1127239226">
      <w:bodyDiv w:val="1"/>
      <w:marLeft w:val="0"/>
      <w:marRight w:val="0"/>
      <w:marTop w:val="0"/>
      <w:marBottom w:val="0"/>
      <w:divBdr>
        <w:top w:val="none" w:sz="0" w:space="0" w:color="auto"/>
        <w:left w:val="none" w:sz="0" w:space="0" w:color="auto"/>
        <w:bottom w:val="none" w:sz="0" w:space="0" w:color="auto"/>
        <w:right w:val="none" w:sz="0" w:space="0" w:color="auto"/>
      </w:divBdr>
    </w:div>
    <w:div w:id="1175074497">
      <w:bodyDiv w:val="1"/>
      <w:marLeft w:val="0"/>
      <w:marRight w:val="0"/>
      <w:marTop w:val="0"/>
      <w:marBottom w:val="0"/>
      <w:divBdr>
        <w:top w:val="none" w:sz="0" w:space="0" w:color="auto"/>
        <w:left w:val="none" w:sz="0" w:space="0" w:color="auto"/>
        <w:bottom w:val="none" w:sz="0" w:space="0" w:color="auto"/>
        <w:right w:val="none" w:sz="0" w:space="0" w:color="auto"/>
      </w:divBdr>
    </w:div>
    <w:div w:id="1193953773">
      <w:bodyDiv w:val="1"/>
      <w:marLeft w:val="0"/>
      <w:marRight w:val="0"/>
      <w:marTop w:val="0"/>
      <w:marBottom w:val="0"/>
      <w:divBdr>
        <w:top w:val="none" w:sz="0" w:space="0" w:color="auto"/>
        <w:left w:val="none" w:sz="0" w:space="0" w:color="auto"/>
        <w:bottom w:val="none" w:sz="0" w:space="0" w:color="auto"/>
        <w:right w:val="none" w:sz="0" w:space="0" w:color="auto"/>
      </w:divBdr>
    </w:div>
    <w:div w:id="1215315775">
      <w:bodyDiv w:val="1"/>
      <w:marLeft w:val="0"/>
      <w:marRight w:val="0"/>
      <w:marTop w:val="0"/>
      <w:marBottom w:val="0"/>
      <w:divBdr>
        <w:top w:val="none" w:sz="0" w:space="0" w:color="auto"/>
        <w:left w:val="none" w:sz="0" w:space="0" w:color="auto"/>
        <w:bottom w:val="none" w:sz="0" w:space="0" w:color="auto"/>
        <w:right w:val="none" w:sz="0" w:space="0" w:color="auto"/>
      </w:divBdr>
    </w:div>
    <w:div w:id="1216425957">
      <w:bodyDiv w:val="1"/>
      <w:marLeft w:val="0"/>
      <w:marRight w:val="0"/>
      <w:marTop w:val="0"/>
      <w:marBottom w:val="0"/>
      <w:divBdr>
        <w:top w:val="none" w:sz="0" w:space="0" w:color="auto"/>
        <w:left w:val="none" w:sz="0" w:space="0" w:color="auto"/>
        <w:bottom w:val="none" w:sz="0" w:space="0" w:color="auto"/>
        <w:right w:val="none" w:sz="0" w:space="0" w:color="auto"/>
      </w:divBdr>
    </w:div>
    <w:div w:id="1244292563">
      <w:bodyDiv w:val="1"/>
      <w:marLeft w:val="0"/>
      <w:marRight w:val="0"/>
      <w:marTop w:val="0"/>
      <w:marBottom w:val="0"/>
      <w:divBdr>
        <w:top w:val="none" w:sz="0" w:space="0" w:color="auto"/>
        <w:left w:val="none" w:sz="0" w:space="0" w:color="auto"/>
        <w:bottom w:val="none" w:sz="0" w:space="0" w:color="auto"/>
        <w:right w:val="none" w:sz="0" w:space="0" w:color="auto"/>
      </w:divBdr>
    </w:div>
    <w:div w:id="1252275512">
      <w:bodyDiv w:val="1"/>
      <w:marLeft w:val="0"/>
      <w:marRight w:val="0"/>
      <w:marTop w:val="0"/>
      <w:marBottom w:val="0"/>
      <w:divBdr>
        <w:top w:val="none" w:sz="0" w:space="0" w:color="auto"/>
        <w:left w:val="none" w:sz="0" w:space="0" w:color="auto"/>
        <w:bottom w:val="none" w:sz="0" w:space="0" w:color="auto"/>
        <w:right w:val="none" w:sz="0" w:space="0" w:color="auto"/>
      </w:divBdr>
    </w:div>
    <w:div w:id="1252660020">
      <w:bodyDiv w:val="1"/>
      <w:marLeft w:val="0"/>
      <w:marRight w:val="0"/>
      <w:marTop w:val="0"/>
      <w:marBottom w:val="0"/>
      <w:divBdr>
        <w:top w:val="none" w:sz="0" w:space="0" w:color="auto"/>
        <w:left w:val="none" w:sz="0" w:space="0" w:color="auto"/>
        <w:bottom w:val="none" w:sz="0" w:space="0" w:color="auto"/>
        <w:right w:val="none" w:sz="0" w:space="0" w:color="auto"/>
      </w:divBdr>
    </w:div>
    <w:div w:id="1254588088">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293243125">
      <w:bodyDiv w:val="1"/>
      <w:marLeft w:val="0"/>
      <w:marRight w:val="0"/>
      <w:marTop w:val="0"/>
      <w:marBottom w:val="0"/>
      <w:divBdr>
        <w:top w:val="none" w:sz="0" w:space="0" w:color="auto"/>
        <w:left w:val="none" w:sz="0" w:space="0" w:color="auto"/>
        <w:bottom w:val="none" w:sz="0" w:space="0" w:color="auto"/>
        <w:right w:val="none" w:sz="0" w:space="0" w:color="auto"/>
      </w:divBdr>
    </w:div>
    <w:div w:id="1298030329">
      <w:bodyDiv w:val="1"/>
      <w:marLeft w:val="0"/>
      <w:marRight w:val="0"/>
      <w:marTop w:val="0"/>
      <w:marBottom w:val="0"/>
      <w:divBdr>
        <w:top w:val="none" w:sz="0" w:space="0" w:color="auto"/>
        <w:left w:val="none" w:sz="0" w:space="0" w:color="auto"/>
        <w:bottom w:val="none" w:sz="0" w:space="0" w:color="auto"/>
        <w:right w:val="none" w:sz="0" w:space="0" w:color="auto"/>
      </w:divBdr>
    </w:div>
    <w:div w:id="1310280075">
      <w:bodyDiv w:val="1"/>
      <w:marLeft w:val="0"/>
      <w:marRight w:val="0"/>
      <w:marTop w:val="0"/>
      <w:marBottom w:val="0"/>
      <w:divBdr>
        <w:top w:val="none" w:sz="0" w:space="0" w:color="auto"/>
        <w:left w:val="none" w:sz="0" w:space="0" w:color="auto"/>
        <w:bottom w:val="none" w:sz="0" w:space="0" w:color="auto"/>
        <w:right w:val="none" w:sz="0" w:space="0" w:color="auto"/>
      </w:divBdr>
    </w:div>
    <w:div w:id="1315455006">
      <w:bodyDiv w:val="1"/>
      <w:marLeft w:val="0"/>
      <w:marRight w:val="0"/>
      <w:marTop w:val="0"/>
      <w:marBottom w:val="0"/>
      <w:divBdr>
        <w:top w:val="none" w:sz="0" w:space="0" w:color="auto"/>
        <w:left w:val="none" w:sz="0" w:space="0" w:color="auto"/>
        <w:bottom w:val="none" w:sz="0" w:space="0" w:color="auto"/>
        <w:right w:val="none" w:sz="0" w:space="0" w:color="auto"/>
      </w:divBdr>
    </w:div>
    <w:div w:id="1342270720">
      <w:bodyDiv w:val="1"/>
      <w:marLeft w:val="0"/>
      <w:marRight w:val="0"/>
      <w:marTop w:val="0"/>
      <w:marBottom w:val="0"/>
      <w:divBdr>
        <w:top w:val="none" w:sz="0" w:space="0" w:color="auto"/>
        <w:left w:val="none" w:sz="0" w:space="0" w:color="auto"/>
        <w:bottom w:val="none" w:sz="0" w:space="0" w:color="auto"/>
        <w:right w:val="none" w:sz="0" w:space="0" w:color="auto"/>
      </w:divBdr>
    </w:div>
    <w:div w:id="1384209716">
      <w:bodyDiv w:val="1"/>
      <w:marLeft w:val="0"/>
      <w:marRight w:val="0"/>
      <w:marTop w:val="0"/>
      <w:marBottom w:val="0"/>
      <w:divBdr>
        <w:top w:val="none" w:sz="0" w:space="0" w:color="auto"/>
        <w:left w:val="none" w:sz="0" w:space="0" w:color="auto"/>
        <w:bottom w:val="none" w:sz="0" w:space="0" w:color="auto"/>
        <w:right w:val="none" w:sz="0" w:space="0" w:color="auto"/>
      </w:divBdr>
    </w:div>
    <w:div w:id="1403334966">
      <w:bodyDiv w:val="1"/>
      <w:marLeft w:val="0"/>
      <w:marRight w:val="0"/>
      <w:marTop w:val="0"/>
      <w:marBottom w:val="0"/>
      <w:divBdr>
        <w:top w:val="none" w:sz="0" w:space="0" w:color="auto"/>
        <w:left w:val="none" w:sz="0" w:space="0" w:color="auto"/>
        <w:bottom w:val="none" w:sz="0" w:space="0" w:color="auto"/>
        <w:right w:val="none" w:sz="0" w:space="0" w:color="auto"/>
      </w:divBdr>
    </w:div>
    <w:div w:id="1422682463">
      <w:bodyDiv w:val="1"/>
      <w:marLeft w:val="0"/>
      <w:marRight w:val="0"/>
      <w:marTop w:val="0"/>
      <w:marBottom w:val="0"/>
      <w:divBdr>
        <w:top w:val="none" w:sz="0" w:space="0" w:color="auto"/>
        <w:left w:val="none" w:sz="0" w:space="0" w:color="auto"/>
        <w:bottom w:val="none" w:sz="0" w:space="0" w:color="auto"/>
        <w:right w:val="none" w:sz="0" w:space="0" w:color="auto"/>
      </w:divBdr>
    </w:div>
    <w:div w:id="1426731468">
      <w:bodyDiv w:val="1"/>
      <w:marLeft w:val="0"/>
      <w:marRight w:val="0"/>
      <w:marTop w:val="0"/>
      <w:marBottom w:val="0"/>
      <w:divBdr>
        <w:top w:val="none" w:sz="0" w:space="0" w:color="auto"/>
        <w:left w:val="none" w:sz="0" w:space="0" w:color="auto"/>
        <w:bottom w:val="none" w:sz="0" w:space="0" w:color="auto"/>
        <w:right w:val="none" w:sz="0" w:space="0" w:color="auto"/>
      </w:divBdr>
    </w:div>
    <w:div w:id="1480686739">
      <w:bodyDiv w:val="1"/>
      <w:marLeft w:val="0"/>
      <w:marRight w:val="0"/>
      <w:marTop w:val="0"/>
      <w:marBottom w:val="0"/>
      <w:divBdr>
        <w:top w:val="none" w:sz="0" w:space="0" w:color="auto"/>
        <w:left w:val="none" w:sz="0" w:space="0" w:color="auto"/>
        <w:bottom w:val="none" w:sz="0" w:space="0" w:color="auto"/>
        <w:right w:val="none" w:sz="0" w:space="0" w:color="auto"/>
      </w:divBdr>
    </w:div>
    <w:div w:id="1485272839">
      <w:bodyDiv w:val="1"/>
      <w:marLeft w:val="0"/>
      <w:marRight w:val="0"/>
      <w:marTop w:val="0"/>
      <w:marBottom w:val="0"/>
      <w:divBdr>
        <w:top w:val="none" w:sz="0" w:space="0" w:color="auto"/>
        <w:left w:val="none" w:sz="0" w:space="0" w:color="auto"/>
        <w:bottom w:val="none" w:sz="0" w:space="0" w:color="auto"/>
        <w:right w:val="none" w:sz="0" w:space="0" w:color="auto"/>
      </w:divBdr>
    </w:div>
    <w:div w:id="1493448058">
      <w:bodyDiv w:val="1"/>
      <w:marLeft w:val="0"/>
      <w:marRight w:val="0"/>
      <w:marTop w:val="0"/>
      <w:marBottom w:val="0"/>
      <w:divBdr>
        <w:top w:val="none" w:sz="0" w:space="0" w:color="auto"/>
        <w:left w:val="none" w:sz="0" w:space="0" w:color="auto"/>
        <w:bottom w:val="none" w:sz="0" w:space="0" w:color="auto"/>
        <w:right w:val="none" w:sz="0" w:space="0" w:color="auto"/>
      </w:divBdr>
    </w:div>
    <w:div w:id="1514565399">
      <w:bodyDiv w:val="1"/>
      <w:marLeft w:val="0"/>
      <w:marRight w:val="0"/>
      <w:marTop w:val="0"/>
      <w:marBottom w:val="0"/>
      <w:divBdr>
        <w:top w:val="none" w:sz="0" w:space="0" w:color="auto"/>
        <w:left w:val="none" w:sz="0" w:space="0" w:color="auto"/>
        <w:bottom w:val="none" w:sz="0" w:space="0" w:color="auto"/>
        <w:right w:val="none" w:sz="0" w:space="0" w:color="auto"/>
      </w:divBdr>
    </w:div>
    <w:div w:id="1515146373">
      <w:bodyDiv w:val="1"/>
      <w:marLeft w:val="0"/>
      <w:marRight w:val="0"/>
      <w:marTop w:val="0"/>
      <w:marBottom w:val="0"/>
      <w:divBdr>
        <w:top w:val="none" w:sz="0" w:space="0" w:color="auto"/>
        <w:left w:val="none" w:sz="0" w:space="0" w:color="auto"/>
        <w:bottom w:val="none" w:sz="0" w:space="0" w:color="auto"/>
        <w:right w:val="none" w:sz="0" w:space="0" w:color="auto"/>
      </w:divBdr>
    </w:div>
    <w:div w:id="1559590862">
      <w:bodyDiv w:val="1"/>
      <w:marLeft w:val="0"/>
      <w:marRight w:val="0"/>
      <w:marTop w:val="0"/>
      <w:marBottom w:val="0"/>
      <w:divBdr>
        <w:top w:val="none" w:sz="0" w:space="0" w:color="auto"/>
        <w:left w:val="none" w:sz="0" w:space="0" w:color="auto"/>
        <w:bottom w:val="none" w:sz="0" w:space="0" w:color="auto"/>
        <w:right w:val="none" w:sz="0" w:space="0" w:color="auto"/>
      </w:divBdr>
    </w:div>
    <w:div w:id="1602028066">
      <w:bodyDiv w:val="1"/>
      <w:marLeft w:val="0"/>
      <w:marRight w:val="0"/>
      <w:marTop w:val="0"/>
      <w:marBottom w:val="0"/>
      <w:divBdr>
        <w:top w:val="none" w:sz="0" w:space="0" w:color="auto"/>
        <w:left w:val="none" w:sz="0" w:space="0" w:color="auto"/>
        <w:bottom w:val="none" w:sz="0" w:space="0" w:color="auto"/>
        <w:right w:val="none" w:sz="0" w:space="0" w:color="auto"/>
      </w:divBdr>
    </w:div>
    <w:div w:id="1627928423">
      <w:bodyDiv w:val="1"/>
      <w:marLeft w:val="0"/>
      <w:marRight w:val="0"/>
      <w:marTop w:val="0"/>
      <w:marBottom w:val="0"/>
      <w:divBdr>
        <w:top w:val="none" w:sz="0" w:space="0" w:color="auto"/>
        <w:left w:val="none" w:sz="0" w:space="0" w:color="auto"/>
        <w:bottom w:val="none" w:sz="0" w:space="0" w:color="auto"/>
        <w:right w:val="none" w:sz="0" w:space="0" w:color="auto"/>
      </w:divBdr>
    </w:div>
    <w:div w:id="1698041056">
      <w:bodyDiv w:val="1"/>
      <w:marLeft w:val="0"/>
      <w:marRight w:val="0"/>
      <w:marTop w:val="0"/>
      <w:marBottom w:val="0"/>
      <w:divBdr>
        <w:top w:val="none" w:sz="0" w:space="0" w:color="auto"/>
        <w:left w:val="none" w:sz="0" w:space="0" w:color="auto"/>
        <w:bottom w:val="none" w:sz="0" w:space="0" w:color="auto"/>
        <w:right w:val="none" w:sz="0" w:space="0" w:color="auto"/>
      </w:divBdr>
    </w:div>
    <w:div w:id="1698893755">
      <w:bodyDiv w:val="1"/>
      <w:marLeft w:val="0"/>
      <w:marRight w:val="0"/>
      <w:marTop w:val="0"/>
      <w:marBottom w:val="0"/>
      <w:divBdr>
        <w:top w:val="none" w:sz="0" w:space="0" w:color="auto"/>
        <w:left w:val="none" w:sz="0" w:space="0" w:color="auto"/>
        <w:bottom w:val="none" w:sz="0" w:space="0" w:color="auto"/>
        <w:right w:val="none" w:sz="0" w:space="0" w:color="auto"/>
      </w:divBdr>
    </w:div>
    <w:div w:id="1759712719">
      <w:bodyDiv w:val="1"/>
      <w:marLeft w:val="0"/>
      <w:marRight w:val="0"/>
      <w:marTop w:val="0"/>
      <w:marBottom w:val="0"/>
      <w:divBdr>
        <w:top w:val="none" w:sz="0" w:space="0" w:color="auto"/>
        <w:left w:val="none" w:sz="0" w:space="0" w:color="auto"/>
        <w:bottom w:val="none" w:sz="0" w:space="0" w:color="auto"/>
        <w:right w:val="none" w:sz="0" w:space="0" w:color="auto"/>
      </w:divBdr>
    </w:div>
    <w:div w:id="1801456744">
      <w:bodyDiv w:val="1"/>
      <w:marLeft w:val="0"/>
      <w:marRight w:val="0"/>
      <w:marTop w:val="0"/>
      <w:marBottom w:val="0"/>
      <w:divBdr>
        <w:top w:val="none" w:sz="0" w:space="0" w:color="auto"/>
        <w:left w:val="none" w:sz="0" w:space="0" w:color="auto"/>
        <w:bottom w:val="none" w:sz="0" w:space="0" w:color="auto"/>
        <w:right w:val="none" w:sz="0" w:space="0" w:color="auto"/>
      </w:divBdr>
    </w:div>
    <w:div w:id="1816684034">
      <w:bodyDiv w:val="1"/>
      <w:marLeft w:val="0"/>
      <w:marRight w:val="0"/>
      <w:marTop w:val="0"/>
      <w:marBottom w:val="0"/>
      <w:divBdr>
        <w:top w:val="none" w:sz="0" w:space="0" w:color="auto"/>
        <w:left w:val="none" w:sz="0" w:space="0" w:color="auto"/>
        <w:bottom w:val="none" w:sz="0" w:space="0" w:color="auto"/>
        <w:right w:val="none" w:sz="0" w:space="0" w:color="auto"/>
      </w:divBdr>
    </w:div>
    <w:div w:id="1859931774">
      <w:bodyDiv w:val="1"/>
      <w:marLeft w:val="0"/>
      <w:marRight w:val="0"/>
      <w:marTop w:val="0"/>
      <w:marBottom w:val="0"/>
      <w:divBdr>
        <w:top w:val="none" w:sz="0" w:space="0" w:color="auto"/>
        <w:left w:val="none" w:sz="0" w:space="0" w:color="auto"/>
        <w:bottom w:val="none" w:sz="0" w:space="0" w:color="auto"/>
        <w:right w:val="none" w:sz="0" w:space="0" w:color="auto"/>
      </w:divBdr>
    </w:div>
    <w:div w:id="1868906191">
      <w:bodyDiv w:val="1"/>
      <w:marLeft w:val="0"/>
      <w:marRight w:val="0"/>
      <w:marTop w:val="0"/>
      <w:marBottom w:val="0"/>
      <w:divBdr>
        <w:top w:val="none" w:sz="0" w:space="0" w:color="auto"/>
        <w:left w:val="none" w:sz="0" w:space="0" w:color="auto"/>
        <w:bottom w:val="none" w:sz="0" w:space="0" w:color="auto"/>
        <w:right w:val="none" w:sz="0" w:space="0" w:color="auto"/>
      </w:divBdr>
    </w:div>
    <w:div w:id="1878277582">
      <w:bodyDiv w:val="1"/>
      <w:marLeft w:val="0"/>
      <w:marRight w:val="0"/>
      <w:marTop w:val="0"/>
      <w:marBottom w:val="0"/>
      <w:divBdr>
        <w:top w:val="none" w:sz="0" w:space="0" w:color="auto"/>
        <w:left w:val="none" w:sz="0" w:space="0" w:color="auto"/>
        <w:bottom w:val="none" w:sz="0" w:space="0" w:color="auto"/>
        <w:right w:val="none" w:sz="0" w:space="0" w:color="auto"/>
      </w:divBdr>
    </w:div>
    <w:div w:id="1999336603">
      <w:bodyDiv w:val="1"/>
      <w:marLeft w:val="0"/>
      <w:marRight w:val="0"/>
      <w:marTop w:val="0"/>
      <w:marBottom w:val="0"/>
      <w:divBdr>
        <w:top w:val="none" w:sz="0" w:space="0" w:color="auto"/>
        <w:left w:val="none" w:sz="0" w:space="0" w:color="auto"/>
        <w:bottom w:val="none" w:sz="0" w:space="0" w:color="auto"/>
        <w:right w:val="none" w:sz="0" w:space="0" w:color="auto"/>
      </w:divBdr>
    </w:div>
    <w:div w:id="2062902917">
      <w:bodyDiv w:val="1"/>
      <w:marLeft w:val="0"/>
      <w:marRight w:val="0"/>
      <w:marTop w:val="0"/>
      <w:marBottom w:val="0"/>
      <w:divBdr>
        <w:top w:val="none" w:sz="0" w:space="0" w:color="auto"/>
        <w:left w:val="none" w:sz="0" w:space="0" w:color="auto"/>
        <w:bottom w:val="none" w:sz="0" w:space="0" w:color="auto"/>
        <w:right w:val="none" w:sz="0" w:space="0" w:color="auto"/>
      </w:divBdr>
    </w:div>
    <w:div w:id="2109503078">
      <w:bodyDiv w:val="1"/>
      <w:marLeft w:val="0"/>
      <w:marRight w:val="0"/>
      <w:marTop w:val="0"/>
      <w:marBottom w:val="0"/>
      <w:divBdr>
        <w:top w:val="none" w:sz="0" w:space="0" w:color="auto"/>
        <w:left w:val="none" w:sz="0" w:space="0" w:color="auto"/>
        <w:bottom w:val="none" w:sz="0" w:space="0" w:color="auto"/>
        <w:right w:val="none" w:sz="0" w:space="0" w:color="auto"/>
      </w:divBdr>
    </w:div>
    <w:div w:id="2116173771">
      <w:bodyDiv w:val="1"/>
      <w:marLeft w:val="0"/>
      <w:marRight w:val="0"/>
      <w:marTop w:val="0"/>
      <w:marBottom w:val="0"/>
      <w:divBdr>
        <w:top w:val="none" w:sz="0" w:space="0" w:color="auto"/>
        <w:left w:val="none" w:sz="0" w:space="0" w:color="auto"/>
        <w:bottom w:val="none" w:sz="0" w:space="0" w:color="auto"/>
        <w:right w:val="none" w:sz="0" w:space="0" w:color="auto"/>
      </w:divBdr>
    </w:div>
    <w:div w:id="21244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AEB45-EB0C-45B3-8C33-56D9CD6B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4304</Words>
  <Characters>23677</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Teheiariki TB. EBB</dc:creator>
  <cp:keywords/>
  <dc:description/>
  <cp:lastModifiedBy>Teheiariki TB. EBB</cp:lastModifiedBy>
  <cp:revision>10</cp:revision>
  <dcterms:created xsi:type="dcterms:W3CDTF">2021-08-04T03:59:00Z</dcterms:created>
  <dcterms:modified xsi:type="dcterms:W3CDTF">2021-08-05T00:44:00Z</dcterms:modified>
</cp:coreProperties>
</file>