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DB0B" w14:textId="77777777" w:rsidR="004005B0" w:rsidRPr="000D2CBB" w:rsidRDefault="004005B0" w:rsidP="004410D3">
      <w:pPr>
        <w:jc w:val="center"/>
        <w:rPr>
          <w:b/>
          <w:sz w:val="28"/>
          <w:szCs w:val="28"/>
        </w:rPr>
      </w:pPr>
    </w:p>
    <w:p w14:paraId="7F0F3A4C" w14:textId="3175DF86" w:rsidR="00ED2161" w:rsidRPr="000D2CBB" w:rsidRDefault="001B631E" w:rsidP="004410D3">
      <w:pPr>
        <w:jc w:val="center"/>
        <w:rPr>
          <w:b/>
          <w:sz w:val="28"/>
          <w:szCs w:val="28"/>
        </w:rPr>
      </w:pPr>
      <w:r w:rsidRPr="000D2CBB">
        <w:rPr>
          <w:b/>
          <w:sz w:val="28"/>
          <w:szCs w:val="28"/>
        </w:rPr>
        <w:t>R</w:t>
      </w:r>
      <w:r w:rsidR="00ED2161" w:rsidRPr="000D2CBB">
        <w:rPr>
          <w:b/>
          <w:sz w:val="28"/>
          <w:szCs w:val="28"/>
        </w:rPr>
        <w:t xml:space="preserve">apport d’orientation budgétaire </w:t>
      </w:r>
    </w:p>
    <w:p w14:paraId="567555D8" w14:textId="781F9D94" w:rsidR="00ED2161" w:rsidRPr="000D2CBB" w:rsidRDefault="00ED2161" w:rsidP="004410D3">
      <w:pPr>
        <w:jc w:val="center"/>
        <w:rPr>
          <w:b/>
          <w:sz w:val="28"/>
          <w:szCs w:val="28"/>
        </w:rPr>
      </w:pPr>
      <w:r w:rsidRPr="000D2CBB">
        <w:rPr>
          <w:b/>
          <w:sz w:val="28"/>
          <w:szCs w:val="28"/>
        </w:rPr>
        <w:t>Jeudi 21 octobre 2021</w:t>
      </w:r>
    </w:p>
    <w:p w14:paraId="6FED2FD9" w14:textId="77777777" w:rsidR="00ED2161" w:rsidRPr="000D2CBB" w:rsidRDefault="00ED2161" w:rsidP="004410D3">
      <w:pPr>
        <w:jc w:val="center"/>
        <w:rPr>
          <w:b/>
          <w:sz w:val="28"/>
          <w:szCs w:val="28"/>
          <w:u w:val="single"/>
        </w:rPr>
      </w:pPr>
    </w:p>
    <w:p w14:paraId="0EAC5B66" w14:textId="2EC9F615" w:rsidR="009E1BE7" w:rsidRPr="000D2CBB" w:rsidRDefault="004410D3" w:rsidP="004410D3">
      <w:pPr>
        <w:jc w:val="center"/>
        <w:rPr>
          <w:b/>
          <w:sz w:val="28"/>
          <w:szCs w:val="28"/>
        </w:rPr>
      </w:pPr>
      <w:r w:rsidRPr="000D2CBB">
        <w:rPr>
          <w:b/>
          <w:sz w:val="28"/>
          <w:szCs w:val="28"/>
        </w:rPr>
        <w:t xml:space="preserve">Discours </w:t>
      </w:r>
      <w:r w:rsidR="00ED2161" w:rsidRPr="000D2CBB">
        <w:rPr>
          <w:b/>
          <w:sz w:val="28"/>
          <w:szCs w:val="28"/>
        </w:rPr>
        <w:t>de M.</w:t>
      </w:r>
      <w:r w:rsidR="001B631E" w:rsidRPr="000D2CBB">
        <w:rPr>
          <w:b/>
          <w:sz w:val="28"/>
          <w:szCs w:val="28"/>
        </w:rPr>
        <w:t xml:space="preserve"> le</w:t>
      </w:r>
      <w:r w:rsidR="00ED2161" w:rsidRPr="000D2CBB">
        <w:rPr>
          <w:b/>
          <w:sz w:val="28"/>
          <w:szCs w:val="28"/>
        </w:rPr>
        <w:t xml:space="preserve"> </w:t>
      </w:r>
      <w:r w:rsidR="00640A8C" w:rsidRPr="000D2CBB">
        <w:rPr>
          <w:b/>
          <w:sz w:val="28"/>
          <w:szCs w:val="28"/>
        </w:rPr>
        <w:t xml:space="preserve">Président de la Polynésie française </w:t>
      </w:r>
    </w:p>
    <w:p w14:paraId="39AB045E" w14:textId="77777777" w:rsidR="00640A8C" w:rsidRPr="000D2CBB" w:rsidRDefault="00640A8C" w:rsidP="003F6C18">
      <w:pPr>
        <w:rPr>
          <w:bCs/>
          <w:sz w:val="28"/>
          <w:szCs w:val="28"/>
        </w:rPr>
      </w:pPr>
    </w:p>
    <w:p w14:paraId="798A3AF4" w14:textId="5F1A43F2" w:rsidR="003F6C18" w:rsidRPr="000D2CBB" w:rsidRDefault="003F6C18" w:rsidP="003F6C18">
      <w:pPr>
        <w:rPr>
          <w:bCs/>
          <w:sz w:val="28"/>
          <w:szCs w:val="28"/>
        </w:rPr>
      </w:pPr>
      <w:r w:rsidRPr="000D2CBB">
        <w:rPr>
          <w:bCs/>
          <w:sz w:val="28"/>
          <w:szCs w:val="28"/>
        </w:rPr>
        <w:t>Monsieur le Président de l’Assemblée,</w:t>
      </w:r>
    </w:p>
    <w:p w14:paraId="13CC24A2" w14:textId="7E5A966C" w:rsidR="003F6C18" w:rsidRPr="000D2CBB" w:rsidRDefault="003F6C18" w:rsidP="003F6C18">
      <w:pPr>
        <w:rPr>
          <w:bCs/>
          <w:sz w:val="28"/>
          <w:szCs w:val="28"/>
        </w:rPr>
      </w:pPr>
      <w:r w:rsidRPr="000D2CBB">
        <w:rPr>
          <w:bCs/>
          <w:sz w:val="28"/>
          <w:szCs w:val="28"/>
        </w:rPr>
        <w:t>Monsieur le vice-président</w:t>
      </w:r>
      <w:r w:rsidR="00640A8C" w:rsidRPr="000D2CBB">
        <w:rPr>
          <w:bCs/>
          <w:sz w:val="28"/>
          <w:szCs w:val="28"/>
        </w:rPr>
        <w:t xml:space="preserve"> et m</w:t>
      </w:r>
      <w:r w:rsidRPr="000D2CBB">
        <w:rPr>
          <w:bCs/>
          <w:sz w:val="28"/>
          <w:szCs w:val="28"/>
        </w:rPr>
        <w:t>esdames, messieurs les ministres,</w:t>
      </w:r>
    </w:p>
    <w:p w14:paraId="73B8916B" w14:textId="5E822B57" w:rsidR="003F6C18" w:rsidRPr="000D2CBB" w:rsidRDefault="003F6C18" w:rsidP="003F6C18">
      <w:pPr>
        <w:rPr>
          <w:bCs/>
          <w:sz w:val="28"/>
          <w:szCs w:val="28"/>
        </w:rPr>
      </w:pPr>
      <w:r w:rsidRPr="000D2CBB">
        <w:rPr>
          <w:bCs/>
          <w:sz w:val="28"/>
          <w:szCs w:val="28"/>
        </w:rPr>
        <w:t>Mesdames, messieurs les représentants,</w:t>
      </w:r>
    </w:p>
    <w:p w14:paraId="1408E145" w14:textId="7B46015C" w:rsidR="003F6C18" w:rsidRPr="000D2CBB" w:rsidRDefault="003F6C18" w:rsidP="003F6C18">
      <w:pPr>
        <w:rPr>
          <w:bCs/>
          <w:sz w:val="28"/>
          <w:szCs w:val="28"/>
        </w:rPr>
      </w:pPr>
      <w:r w:rsidRPr="000D2CBB">
        <w:rPr>
          <w:bCs/>
          <w:sz w:val="28"/>
          <w:szCs w:val="28"/>
        </w:rPr>
        <w:t>Mesdames, messieurs les parlementaires,</w:t>
      </w:r>
    </w:p>
    <w:p w14:paraId="47AF2101" w14:textId="5DCBDBEC" w:rsidR="003F6C18" w:rsidRPr="000D2CBB" w:rsidRDefault="003F6C18" w:rsidP="003F6C18">
      <w:pPr>
        <w:rPr>
          <w:bCs/>
          <w:sz w:val="28"/>
          <w:szCs w:val="28"/>
        </w:rPr>
      </w:pPr>
      <w:r w:rsidRPr="000D2CBB">
        <w:rPr>
          <w:bCs/>
          <w:sz w:val="28"/>
          <w:szCs w:val="28"/>
        </w:rPr>
        <w:t>Mesdames, messieurs de la presse,</w:t>
      </w:r>
    </w:p>
    <w:p w14:paraId="70C0DEC6" w14:textId="3E1DE9FB" w:rsidR="003F6C18" w:rsidRPr="000D2CBB" w:rsidRDefault="003F6C18" w:rsidP="003F6C18">
      <w:pPr>
        <w:rPr>
          <w:bCs/>
          <w:sz w:val="28"/>
          <w:szCs w:val="28"/>
        </w:rPr>
      </w:pPr>
      <w:r w:rsidRPr="000D2CBB">
        <w:rPr>
          <w:bCs/>
          <w:sz w:val="28"/>
          <w:szCs w:val="28"/>
        </w:rPr>
        <w:t xml:space="preserve">Mesdames, messieurs </w:t>
      </w:r>
      <w:r w:rsidR="00640A8C" w:rsidRPr="000D2CBB">
        <w:rPr>
          <w:bCs/>
          <w:sz w:val="28"/>
          <w:szCs w:val="28"/>
        </w:rPr>
        <w:t xml:space="preserve">les </w:t>
      </w:r>
      <w:r w:rsidRPr="000D2CBB">
        <w:rPr>
          <w:bCs/>
          <w:sz w:val="28"/>
          <w:szCs w:val="28"/>
        </w:rPr>
        <w:t>spectateurs, téléspectateurs et internautes,</w:t>
      </w:r>
    </w:p>
    <w:p w14:paraId="677D973C" w14:textId="77777777" w:rsidR="00743E15" w:rsidRPr="000D2CBB" w:rsidRDefault="00743E15" w:rsidP="003F6C18">
      <w:pPr>
        <w:rPr>
          <w:bCs/>
          <w:sz w:val="28"/>
          <w:szCs w:val="28"/>
        </w:rPr>
      </w:pPr>
    </w:p>
    <w:p w14:paraId="3BDBBAB5" w14:textId="77777777" w:rsidR="001B631E" w:rsidRPr="000D2CBB" w:rsidRDefault="001B631E" w:rsidP="001B631E">
      <w:pPr>
        <w:rPr>
          <w:bCs/>
          <w:sz w:val="28"/>
          <w:szCs w:val="28"/>
        </w:rPr>
      </w:pPr>
      <w:proofErr w:type="spellStart"/>
      <w:r w:rsidRPr="000D2CBB">
        <w:rPr>
          <w:bCs/>
          <w:sz w:val="28"/>
          <w:szCs w:val="28"/>
        </w:rPr>
        <w:t>Ia</w:t>
      </w:r>
      <w:proofErr w:type="spellEnd"/>
      <w:r w:rsidRPr="000D2CBB">
        <w:rPr>
          <w:bCs/>
          <w:sz w:val="28"/>
          <w:szCs w:val="28"/>
        </w:rPr>
        <w:t xml:space="preserve"> </w:t>
      </w:r>
      <w:proofErr w:type="spellStart"/>
      <w:r w:rsidRPr="000D2CBB">
        <w:rPr>
          <w:bCs/>
          <w:sz w:val="28"/>
          <w:szCs w:val="28"/>
        </w:rPr>
        <w:t>ora</w:t>
      </w:r>
      <w:proofErr w:type="spellEnd"/>
      <w:r w:rsidRPr="000D2CBB">
        <w:rPr>
          <w:bCs/>
          <w:sz w:val="28"/>
          <w:szCs w:val="28"/>
        </w:rPr>
        <w:t xml:space="preserve"> na</w:t>
      </w:r>
      <w:r w:rsidR="003F6C18" w:rsidRPr="000D2CBB">
        <w:rPr>
          <w:bCs/>
          <w:sz w:val="28"/>
          <w:szCs w:val="28"/>
        </w:rPr>
        <w:t>,</w:t>
      </w:r>
    </w:p>
    <w:p w14:paraId="63AA2C95" w14:textId="77777777" w:rsidR="001B631E" w:rsidRPr="000D2CBB" w:rsidRDefault="001B631E" w:rsidP="001B631E">
      <w:pPr>
        <w:rPr>
          <w:bCs/>
          <w:sz w:val="28"/>
          <w:szCs w:val="28"/>
        </w:rPr>
      </w:pPr>
    </w:p>
    <w:p w14:paraId="23CB668D" w14:textId="0EEADE1C" w:rsidR="001B631E" w:rsidRPr="00E02C77" w:rsidRDefault="001B631E" w:rsidP="00376D62">
      <w:pPr>
        <w:jc w:val="both"/>
        <w:rPr>
          <w:b/>
          <w:bCs/>
          <w:i/>
          <w:iCs/>
          <w:sz w:val="32"/>
          <w:szCs w:val="32"/>
        </w:rPr>
      </w:pPr>
      <w:r w:rsidRPr="00E02C77">
        <w:rPr>
          <w:b/>
          <w:bCs/>
          <w:i/>
          <w:iCs/>
          <w:sz w:val="32"/>
          <w:szCs w:val="32"/>
        </w:rPr>
        <w:t>Quelques remarques liminaires sur le DOB.</w:t>
      </w:r>
    </w:p>
    <w:p w14:paraId="5169F081" w14:textId="2695B3EA" w:rsidR="00ED2161" w:rsidRPr="00E02C77" w:rsidRDefault="00ED2161" w:rsidP="00376D62">
      <w:pPr>
        <w:jc w:val="both"/>
        <w:rPr>
          <w:sz w:val="32"/>
          <w:szCs w:val="32"/>
        </w:rPr>
      </w:pPr>
      <w:r w:rsidRPr="00E02C77">
        <w:rPr>
          <w:sz w:val="32"/>
          <w:szCs w:val="32"/>
        </w:rPr>
        <w:t xml:space="preserve">L’adoption d’un budget constitue, </w:t>
      </w:r>
      <w:r w:rsidR="00136DC4" w:rsidRPr="00E02C77">
        <w:rPr>
          <w:sz w:val="32"/>
          <w:szCs w:val="32"/>
        </w:rPr>
        <w:t>vous le savez bien</w:t>
      </w:r>
      <w:r w:rsidRPr="00E02C77">
        <w:rPr>
          <w:sz w:val="32"/>
          <w:szCs w:val="32"/>
        </w:rPr>
        <w:t xml:space="preserve">, la mise en œuvre </w:t>
      </w:r>
      <w:r w:rsidR="0028017E" w:rsidRPr="00E02C77">
        <w:rPr>
          <w:sz w:val="32"/>
          <w:szCs w:val="32"/>
        </w:rPr>
        <w:t xml:space="preserve">du </w:t>
      </w:r>
      <w:r w:rsidRPr="00E02C77">
        <w:rPr>
          <w:sz w:val="32"/>
          <w:szCs w:val="32"/>
        </w:rPr>
        <w:t>programme d’actions publiques</w:t>
      </w:r>
      <w:r w:rsidR="00136DC4" w:rsidRPr="00E02C77">
        <w:rPr>
          <w:sz w:val="32"/>
          <w:szCs w:val="32"/>
        </w:rPr>
        <w:t xml:space="preserve"> </w:t>
      </w:r>
      <w:r w:rsidR="008D530D">
        <w:rPr>
          <w:sz w:val="32"/>
          <w:szCs w:val="32"/>
        </w:rPr>
        <w:t>pour</w:t>
      </w:r>
      <w:r w:rsidR="00136DC4" w:rsidRPr="00E02C77">
        <w:rPr>
          <w:sz w:val="32"/>
          <w:szCs w:val="32"/>
        </w:rPr>
        <w:t xml:space="preserve"> l’année à venir</w:t>
      </w:r>
      <w:r w:rsidR="001B631E" w:rsidRPr="00E02C77">
        <w:rPr>
          <w:sz w:val="32"/>
          <w:szCs w:val="32"/>
        </w:rPr>
        <w:t>. C’est</w:t>
      </w:r>
      <w:r w:rsidRPr="00E02C77">
        <w:rPr>
          <w:sz w:val="32"/>
          <w:szCs w:val="32"/>
        </w:rPr>
        <w:t xml:space="preserve"> </w:t>
      </w:r>
      <w:r w:rsidR="001B631E" w:rsidRPr="00E02C77">
        <w:rPr>
          <w:sz w:val="32"/>
          <w:szCs w:val="32"/>
        </w:rPr>
        <w:t xml:space="preserve">un </w:t>
      </w:r>
      <w:r w:rsidR="00136DC4" w:rsidRPr="00E02C77">
        <w:rPr>
          <w:sz w:val="32"/>
          <w:szCs w:val="32"/>
        </w:rPr>
        <w:t>acte</w:t>
      </w:r>
      <w:r w:rsidRPr="00E02C77">
        <w:rPr>
          <w:sz w:val="32"/>
          <w:szCs w:val="32"/>
        </w:rPr>
        <w:t xml:space="preserve"> politique majeur de la vie de </w:t>
      </w:r>
      <w:r w:rsidR="0028017E" w:rsidRPr="00E02C77">
        <w:rPr>
          <w:sz w:val="32"/>
          <w:szCs w:val="32"/>
        </w:rPr>
        <w:t xml:space="preserve">notre </w:t>
      </w:r>
      <w:r w:rsidRPr="00E02C77">
        <w:rPr>
          <w:sz w:val="32"/>
          <w:szCs w:val="32"/>
        </w:rPr>
        <w:t xml:space="preserve">collectivité. </w:t>
      </w:r>
    </w:p>
    <w:p w14:paraId="475186A0" w14:textId="08A605CC" w:rsidR="00CC3AF1" w:rsidRPr="00E02C77" w:rsidRDefault="00ED2161" w:rsidP="00376D62">
      <w:pPr>
        <w:jc w:val="both"/>
        <w:rPr>
          <w:sz w:val="32"/>
          <w:szCs w:val="32"/>
        </w:rPr>
      </w:pPr>
      <w:r w:rsidRPr="00E02C77">
        <w:rPr>
          <w:sz w:val="32"/>
          <w:szCs w:val="32"/>
        </w:rPr>
        <w:t>C’est pourquoi, avant d’examiner en détail les propositions d’inscription</w:t>
      </w:r>
      <w:r w:rsidR="00136DC4" w:rsidRPr="00E02C77">
        <w:rPr>
          <w:sz w:val="32"/>
          <w:szCs w:val="32"/>
        </w:rPr>
        <w:t xml:space="preserve"> budgétaire</w:t>
      </w:r>
      <w:r w:rsidRPr="00E02C77">
        <w:rPr>
          <w:sz w:val="32"/>
          <w:szCs w:val="32"/>
        </w:rPr>
        <w:t xml:space="preserve"> pour l’exercice à venir,</w:t>
      </w:r>
      <w:r w:rsidR="00DB75E0" w:rsidRPr="00E02C77">
        <w:rPr>
          <w:sz w:val="32"/>
          <w:szCs w:val="32"/>
        </w:rPr>
        <w:t xml:space="preserve"> notre statut, </w:t>
      </w:r>
      <w:r w:rsidR="00136DC4" w:rsidRPr="00E02C77">
        <w:rPr>
          <w:sz w:val="32"/>
          <w:szCs w:val="32"/>
        </w:rPr>
        <w:t>prévoit l’organisation d’</w:t>
      </w:r>
      <w:r w:rsidR="00DB75E0" w:rsidRPr="00E02C77">
        <w:rPr>
          <w:sz w:val="32"/>
          <w:szCs w:val="32"/>
        </w:rPr>
        <w:t>un débat sur les orientations budgétaires de l'exercice ainsi que sur les engagements pluriannuels envisagés.</w:t>
      </w:r>
    </w:p>
    <w:p w14:paraId="1DFFA55C" w14:textId="53EE7D74" w:rsidR="008D530D" w:rsidRPr="008D530D" w:rsidRDefault="008D530D" w:rsidP="008D530D">
      <w:pPr>
        <w:jc w:val="both"/>
        <w:rPr>
          <w:sz w:val="32"/>
          <w:szCs w:val="32"/>
        </w:rPr>
      </w:pPr>
      <w:r w:rsidRPr="008D530D">
        <w:rPr>
          <w:sz w:val="32"/>
          <w:szCs w:val="32"/>
        </w:rPr>
        <w:t>C’est la raison de ma présence aujourd’hui, ainsi que celles de mes ministres</w:t>
      </w:r>
      <w:r w:rsidR="00DF0D96">
        <w:rPr>
          <w:sz w:val="32"/>
          <w:szCs w:val="32"/>
        </w:rPr>
        <w:t>,</w:t>
      </w:r>
      <w:r w:rsidRPr="008D530D">
        <w:rPr>
          <w:sz w:val="32"/>
          <w:szCs w:val="32"/>
        </w:rPr>
        <w:t xml:space="preserve"> afin que nous puissions débattre ensemble des orientations budgétaires 2022. Le document d’orientation qui se veut exhaustif, propose une approche macro, une contextualisation utile à l’appréhension du projet de budget.</w:t>
      </w:r>
    </w:p>
    <w:p w14:paraId="06DFF3B7" w14:textId="57CA79E8" w:rsidR="008D530D" w:rsidRPr="00DF0D46" w:rsidRDefault="00B0231A" w:rsidP="008D530D">
      <w:pPr>
        <w:jc w:val="both"/>
        <w:rPr>
          <w:strike/>
          <w:sz w:val="32"/>
          <w:szCs w:val="32"/>
        </w:rPr>
      </w:pPr>
      <w:r w:rsidRPr="00E02C77">
        <w:rPr>
          <w:sz w:val="32"/>
          <w:szCs w:val="32"/>
        </w:rPr>
        <w:t>Comme vous avez pu le constater</w:t>
      </w:r>
      <w:r w:rsidR="00CC3AF1" w:rsidRPr="00E02C77">
        <w:rPr>
          <w:sz w:val="32"/>
          <w:szCs w:val="32"/>
        </w:rPr>
        <w:t>, le</w:t>
      </w:r>
      <w:r w:rsidRPr="00E02C77">
        <w:rPr>
          <w:sz w:val="32"/>
          <w:szCs w:val="32"/>
        </w:rPr>
        <w:t xml:space="preserve"> DOB</w:t>
      </w:r>
      <w:r w:rsidR="00CC3AF1" w:rsidRPr="00E02C77">
        <w:rPr>
          <w:sz w:val="32"/>
          <w:szCs w:val="32"/>
        </w:rPr>
        <w:t xml:space="preserve"> fait peau neuve</w:t>
      </w:r>
      <w:r w:rsidR="0017140D">
        <w:rPr>
          <w:sz w:val="32"/>
          <w:szCs w:val="32"/>
        </w:rPr>
        <w:t>.</w:t>
      </w:r>
    </w:p>
    <w:p w14:paraId="19A0AF25" w14:textId="2DEA5409" w:rsidR="008D530D" w:rsidRPr="008D530D" w:rsidRDefault="008D530D" w:rsidP="008D530D">
      <w:pPr>
        <w:jc w:val="both"/>
        <w:rPr>
          <w:sz w:val="32"/>
          <w:szCs w:val="32"/>
        </w:rPr>
      </w:pPr>
      <w:r w:rsidRPr="008D530D">
        <w:rPr>
          <w:sz w:val="32"/>
          <w:szCs w:val="32"/>
        </w:rPr>
        <w:t>Lors de la présentation du rapport d’orientation budgétaire - le ROB</w:t>
      </w:r>
      <w:r w:rsidR="0017140D">
        <w:rPr>
          <w:sz w:val="32"/>
          <w:szCs w:val="32"/>
        </w:rPr>
        <w:t xml:space="preserve"> -</w:t>
      </w:r>
      <w:r w:rsidRPr="008D530D">
        <w:rPr>
          <w:sz w:val="32"/>
          <w:szCs w:val="32"/>
        </w:rPr>
        <w:t xml:space="preserve">, j’ai pu partager avec vous les éléments suivants : </w:t>
      </w:r>
    </w:p>
    <w:p w14:paraId="0C9918C0" w14:textId="248E6607" w:rsidR="001B631E" w:rsidRPr="00E02C77" w:rsidRDefault="001B631E" w:rsidP="001B631E">
      <w:pPr>
        <w:pStyle w:val="Paragraphedeliste"/>
        <w:numPr>
          <w:ilvl w:val="0"/>
          <w:numId w:val="7"/>
        </w:numPr>
        <w:jc w:val="both"/>
        <w:rPr>
          <w:sz w:val="32"/>
          <w:szCs w:val="32"/>
        </w:rPr>
      </w:pPr>
      <w:r w:rsidRPr="00E02C77">
        <w:rPr>
          <w:sz w:val="32"/>
          <w:szCs w:val="32"/>
        </w:rPr>
        <w:t>1</w:t>
      </w:r>
      <w:r w:rsidR="00E02C77">
        <w:rPr>
          <w:sz w:val="32"/>
          <w:szCs w:val="32"/>
        </w:rPr>
        <w:t>-</w:t>
      </w:r>
      <w:r w:rsidRPr="00E02C77">
        <w:rPr>
          <w:sz w:val="32"/>
          <w:szCs w:val="32"/>
        </w:rPr>
        <w:t xml:space="preserve"> </w:t>
      </w:r>
      <w:r w:rsidR="00B0231A" w:rsidRPr="00E02C77">
        <w:rPr>
          <w:sz w:val="32"/>
          <w:szCs w:val="32"/>
        </w:rPr>
        <w:t>l’environnement économique</w:t>
      </w:r>
      <w:r w:rsidR="00CC3AF1" w:rsidRPr="00E02C77">
        <w:rPr>
          <w:sz w:val="32"/>
          <w:szCs w:val="32"/>
        </w:rPr>
        <w:t xml:space="preserve"> dans lequel nous évoluons</w:t>
      </w:r>
      <w:r w:rsidR="00B0231A" w:rsidRPr="00E02C77">
        <w:rPr>
          <w:sz w:val="32"/>
          <w:szCs w:val="32"/>
        </w:rPr>
        <w:t xml:space="preserve">, </w:t>
      </w:r>
    </w:p>
    <w:p w14:paraId="4F65F489" w14:textId="6BF2A198" w:rsidR="001B631E" w:rsidRPr="00E02C77" w:rsidRDefault="001B631E" w:rsidP="001B631E">
      <w:pPr>
        <w:pStyle w:val="Paragraphedeliste"/>
        <w:numPr>
          <w:ilvl w:val="0"/>
          <w:numId w:val="7"/>
        </w:numPr>
        <w:jc w:val="both"/>
        <w:rPr>
          <w:sz w:val="32"/>
          <w:szCs w:val="32"/>
        </w:rPr>
      </w:pPr>
      <w:r w:rsidRPr="00E02C77">
        <w:rPr>
          <w:sz w:val="32"/>
          <w:szCs w:val="32"/>
        </w:rPr>
        <w:t>2</w:t>
      </w:r>
      <w:r w:rsidR="00E02C77">
        <w:rPr>
          <w:sz w:val="32"/>
          <w:szCs w:val="32"/>
        </w:rPr>
        <w:t>-</w:t>
      </w:r>
      <w:r w:rsidR="00CC3AF1" w:rsidRPr="00E02C77">
        <w:rPr>
          <w:sz w:val="32"/>
          <w:szCs w:val="32"/>
        </w:rPr>
        <w:t xml:space="preserve"> </w:t>
      </w:r>
      <w:r w:rsidR="00B0231A" w:rsidRPr="00E02C77">
        <w:rPr>
          <w:sz w:val="32"/>
          <w:szCs w:val="32"/>
        </w:rPr>
        <w:t xml:space="preserve">la situation financière de </w:t>
      </w:r>
      <w:r w:rsidR="00CC3AF1" w:rsidRPr="00E02C77">
        <w:rPr>
          <w:sz w:val="32"/>
          <w:szCs w:val="32"/>
        </w:rPr>
        <w:t xml:space="preserve">notre </w:t>
      </w:r>
      <w:r w:rsidR="00B0231A" w:rsidRPr="00E02C77">
        <w:rPr>
          <w:sz w:val="32"/>
          <w:szCs w:val="32"/>
        </w:rPr>
        <w:t xml:space="preserve">collectivité, </w:t>
      </w:r>
    </w:p>
    <w:p w14:paraId="43545062" w14:textId="4537F542" w:rsidR="001B631E" w:rsidRPr="00E02C77" w:rsidRDefault="001B631E" w:rsidP="001B631E">
      <w:pPr>
        <w:pStyle w:val="Paragraphedeliste"/>
        <w:numPr>
          <w:ilvl w:val="0"/>
          <w:numId w:val="7"/>
        </w:numPr>
        <w:jc w:val="both"/>
        <w:rPr>
          <w:sz w:val="32"/>
          <w:szCs w:val="32"/>
        </w:rPr>
      </w:pPr>
      <w:r w:rsidRPr="00E02C77">
        <w:rPr>
          <w:sz w:val="32"/>
          <w:szCs w:val="32"/>
        </w:rPr>
        <w:t>3</w:t>
      </w:r>
      <w:r w:rsidR="00E02C77">
        <w:rPr>
          <w:sz w:val="32"/>
          <w:szCs w:val="32"/>
        </w:rPr>
        <w:t>-</w:t>
      </w:r>
      <w:r w:rsidRPr="00E02C77">
        <w:rPr>
          <w:sz w:val="32"/>
          <w:szCs w:val="32"/>
        </w:rPr>
        <w:t xml:space="preserve"> </w:t>
      </w:r>
      <w:r w:rsidR="00B0231A" w:rsidRPr="00E02C77">
        <w:rPr>
          <w:sz w:val="32"/>
          <w:szCs w:val="32"/>
        </w:rPr>
        <w:t>l’exécution du budget 2021</w:t>
      </w:r>
      <w:r w:rsidRPr="00E02C77">
        <w:rPr>
          <w:sz w:val="32"/>
          <w:szCs w:val="32"/>
        </w:rPr>
        <w:t xml:space="preserve">, </w:t>
      </w:r>
      <w:r w:rsidR="00B0231A" w:rsidRPr="00E02C77">
        <w:rPr>
          <w:sz w:val="32"/>
          <w:szCs w:val="32"/>
        </w:rPr>
        <w:t>et enfin</w:t>
      </w:r>
      <w:r w:rsidRPr="00E02C77">
        <w:rPr>
          <w:sz w:val="32"/>
          <w:szCs w:val="32"/>
        </w:rPr>
        <w:t>,</w:t>
      </w:r>
    </w:p>
    <w:p w14:paraId="634C3FAA" w14:textId="77777777" w:rsidR="008D530D" w:rsidRDefault="001B631E" w:rsidP="008D530D">
      <w:pPr>
        <w:pStyle w:val="Paragraphedeliste"/>
        <w:numPr>
          <w:ilvl w:val="0"/>
          <w:numId w:val="7"/>
        </w:numPr>
        <w:jc w:val="both"/>
        <w:rPr>
          <w:sz w:val="32"/>
          <w:szCs w:val="32"/>
        </w:rPr>
      </w:pPr>
      <w:r w:rsidRPr="00E02C77">
        <w:rPr>
          <w:sz w:val="32"/>
          <w:szCs w:val="32"/>
        </w:rPr>
        <w:t>4</w:t>
      </w:r>
      <w:r w:rsidR="00E02C77">
        <w:rPr>
          <w:sz w:val="32"/>
          <w:szCs w:val="32"/>
        </w:rPr>
        <w:t>-</w:t>
      </w:r>
      <w:r w:rsidR="00CC3AF1" w:rsidRPr="00E02C77">
        <w:rPr>
          <w:sz w:val="32"/>
          <w:szCs w:val="32"/>
        </w:rPr>
        <w:t xml:space="preserve"> </w:t>
      </w:r>
      <w:r w:rsidRPr="00E02C77">
        <w:rPr>
          <w:sz w:val="32"/>
          <w:szCs w:val="32"/>
        </w:rPr>
        <w:t>l</w:t>
      </w:r>
      <w:r w:rsidR="00B0231A" w:rsidRPr="00E02C77">
        <w:rPr>
          <w:sz w:val="32"/>
          <w:szCs w:val="32"/>
        </w:rPr>
        <w:t xml:space="preserve">es orientations </w:t>
      </w:r>
      <w:r w:rsidR="00CC3AF1" w:rsidRPr="00E02C77">
        <w:rPr>
          <w:sz w:val="32"/>
          <w:szCs w:val="32"/>
        </w:rPr>
        <w:t xml:space="preserve">budgétaire </w:t>
      </w:r>
      <w:r w:rsidR="00B0231A" w:rsidRPr="00E02C77">
        <w:rPr>
          <w:sz w:val="32"/>
          <w:szCs w:val="32"/>
        </w:rPr>
        <w:t xml:space="preserve">pour 2022. </w:t>
      </w:r>
    </w:p>
    <w:p w14:paraId="2DFCDF1F" w14:textId="0EBB4449" w:rsidR="008D530D" w:rsidRPr="0017140D" w:rsidRDefault="008D530D">
      <w:pPr>
        <w:jc w:val="both"/>
        <w:rPr>
          <w:sz w:val="32"/>
          <w:szCs w:val="32"/>
        </w:rPr>
      </w:pPr>
      <w:r w:rsidRPr="0017140D">
        <w:rPr>
          <w:sz w:val="32"/>
          <w:szCs w:val="32"/>
        </w:rPr>
        <w:t>Cet échange en toute transparence constitue à mes yeux le socle d’une discussion féconde qui permet d’aborder sereinement les priorités du gouvernement pour l’année à venir.</w:t>
      </w:r>
    </w:p>
    <w:p w14:paraId="332928DF" w14:textId="44894874" w:rsidR="00B0231A" w:rsidRPr="00DF0D46" w:rsidRDefault="00B0231A">
      <w:pPr>
        <w:jc w:val="both"/>
        <w:rPr>
          <w:strike/>
          <w:sz w:val="32"/>
          <w:szCs w:val="32"/>
        </w:rPr>
      </w:pPr>
      <w:r w:rsidRPr="00E02C77">
        <w:rPr>
          <w:sz w:val="32"/>
          <w:szCs w:val="32"/>
        </w:rPr>
        <w:t xml:space="preserve">Ce nouveau format </w:t>
      </w:r>
      <w:r w:rsidR="00CC3AF1" w:rsidRPr="00E02C77">
        <w:rPr>
          <w:sz w:val="32"/>
          <w:szCs w:val="32"/>
        </w:rPr>
        <w:t xml:space="preserve">du DOB </w:t>
      </w:r>
      <w:r w:rsidRPr="00E02C77">
        <w:rPr>
          <w:sz w:val="32"/>
          <w:szCs w:val="32"/>
        </w:rPr>
        <w:t>résulte de l’adoption, en 2020, par votre Assemblée, de</w:t>
      </w:r>
      <w:r w:rsidR="00810AC6" w:rsidRPr="00E02C77">
        <w:rPr>
          <w:sz w:val="32"/>
          <w:szCs w:val="32"/>
        </w:rPr>
        <w:t xml:space="preserve"> la loi du pays relative à la réglementation </w:t>
      </w:r>
      <w:r w:rsidR="000D488F" w:rsidRPr="00E02C77">
        <w:rPr>
          <w:sz w:val="32"/>
          <w:szCs w:val="32"/>
        </w:rPr>
        <w:t>budgétaire</w:t>
      </w:r>
      <w:r w:rsidR="00810AC6" w:rsidRPr="00E02C77">
        <w:rPr>
          <w:sz w:val="32"/>
          <w:szCs w:val="32"/>
        </w:rPr>
        <w:t xml:space="preserve"> de la collectivité. </w:t>
      </w:r>
    </w:p>
    <w:p w14:paraId="6CE6D4F2" w14:textId="62C7F017" w:rsidR="00B0231A" w:rsidRPr="00E02C77" w:rsidRDefault="000D488F" w:rsidP="00376D62">
      <w:pPr>
        <w:jc w:val="both"/>
        <w:rPr>
          <w:sz w:val="32"/>
          <w:szCs w:val="32"/>
        </w:rPr>
      </w:pPr>
      <w:r w:rsidRPr="00E02C77">
        <w:rPr>
          <w:sz w:val="32"/>
          <w:szCs w:val="32"/>
        </w:rPr>
        <w:t xml:space="preserve">Dès aujourd’hui, nous mettons en application les modalités de cette loi avec </w:t>
      </w:r>
      <w:r w:rsidR="00B0231A" w:rsidRPr="00E02C77">
        <w:rPr>
          <w:sz w:val="32"/>
          <w:szCs w:val="32"/>
        </w:rPr>
        <w:t>c</w:t>
      </w:r>
      <w:r w:rsidR="007727DF" w:rsidRPr="00E02C77">
        <w:rPr>
          <w:sz w:val="32"/>
          <w:szCs w:val="32"/>
        </w:rPr>
        <w:t xml:space="preserve">e </w:t>
      </w:r>
      <w:r w:rsidRPr="00E02C77">
        <w:rPr>
          <w:sz w:val="32"/>
          <w:szCs w:val="32"/>
        </w:rPr>
        <w:t>nouveau format du ROB</w:t>
      </w:r>
      <w:r w:rsidR="00B0231A" w:rsidRPr="00E02C77">
        <w:rPr>
          <w:sz w:val="32"/>
          <w:szCs w:val="32"/>
        </w:rPr>
        <w:t xml:space="preserve">, duquel nous avons </w:t>
      </w:r>
      <w:r w:rsidR="00CC3AF1" w:rsidRPr="00E02C77">
        <w:rPr>
          <w:sz w:val="32"/>
          <w:szCs w:val="32"/>
        </w:rPr>
        <w:t xml:space="preserve">extrait </w:t>
      </w:r>
      <w:r w:rsidR="00B0231A" w:rsidRPr="00E02C77">
        <w:rPr>
          <w:sz w:val="32"/>
          <w:szCs w:val="32"/>
        </w:rPr>
        <w:t>le</w:t>
      </w:r>
      <w:r w:rsidRPr="00E02C77">
        <w:rPr>
          <w:sz w:val="32"/>
          <w:szCs w:val="32"/>
        </w:rPr>
        <w:t xml:space="preserve"> projet annuel de performance, le PAP, </w:t>
      </w:r>
      <w:r w:rsidR="00B0231A" w:rsidRPr="00E02C77">
        <w:rPr>
          <w:sz w:val="32"/>
          <w:szCs w:val="32"/>
        </w:rPr>
        <w:t>qui sera désormais</w:t>
      </w:r>
      <w:r w:rsidRPr="00E02C77">
        <w:rPr>
          <w:sz w:val="32"/>
          <w:szCs w:val="32"/>
        </w:rPr>
        <w:t xml:space="preserve"> intégré aux do</w:t>
      </w:r>
      <w:r w:rsidR="008E7F8C" w:rsidRPr="00E02C77">
        <w:rPr>
          <w:sz w:val="32"/>
          <w:szCs w:val="32"/>
        </w:rPr>
        <w:t>cuments</w:t>
      </w:r>
      <w:r w:rsidRPr="00E02C77">
        <w:rPr>
          <w:sz w:val="32"/>
          <w:szCs w:val="32"/>
        </w:rPr>
        <w:t xml:space="preserve"> budgétaires.</w:t>
      </w:r>
      <w:r w:rsidR="00194E1A" w:rsidRPr="00E02C77">
        <w:rPr>
          <w:sz w:val="32"/>
          <w:szCs w:val="32"/>
        </w:rPr>
        <w:t xml:space="preserve"> </w:t>
      </w:r>
    </w:p>
    <w:p w14:paraId="30F9C5B8" w14:textId="7FADECEF" w:rsidR="001B631E" w:rsidRPr="00E02C77" w:rsidRDefault="00ED3EE2" w:rsidP="001B631E">
      <w:pPr>
        <w:jc w:val="both"/>
        <w:rPr>
          <w:sz w:val="32"/>
          <w:szCs w:val="32"/>
        </w:rPr>
      </w:pPr>
      <w:r w:rsidRPr="00E02C77">
        <w:rPr>
          <w:sz w:val="32"/>
          <w:szCs w:val="32"/>
        </w:rPr>
        <w:t>J’ai pu me rendre compte</w:t>
      </w:r>
      <w:r w:rsidR="00B0231A" w:rsidRPr="00E02C77">
        <w:rPr>
          <w:sz w:val="32"/>
          <w:szCs w:val="32"/>
        </w:rPr>
        <w:t>,</w:t>
      </w:r>
      <w:r w:rsidRPr="00E02C77">
        <w:rPr>
          <w:sz w:val="32"/>
          <w:szCs w:val="32"/>
        </w:rPr>
        <w:t xml:space="preserve"> lors de l</w:t>
      </w:r>
      <w:r w:rsidR="00B0231A" w:rsidRPr="00E02C77">
        <w:rPr>
          <w:sz w:val="32"/>
          <w:szCs w:val="32"/>
        </w:rPr>
        <w:t>’examen en</w:t>
      </w:r>
      <w:r w:rsidRPr="00E02C77">
        <w:rPr>
          <w:sz w:val="32"/>
          <w:szCs w:val="32"/>
        </w:rPr>
        <w:t xml:space="preserve"> commission des finances qui s’est tenue le 15 octobre dernier, que le rapport transmis a été unanimement </w:t>
      </w:r>
      <w:r w:rsidR="00CC3AF1" w:rsidRPr="00E02C77">
        <w:rPr>
          <w:sz w:val="32"/>
          <w:szCs w:val="32"/>
        </w:rPr>
        <w:t xml:space="preserve">apprécié </w:t>
      </w:r>
      <w:r w:rsidRPr="00E02C77">
        <w:rPr>
          <w:sz w:val="32"/>
          <w:szCs w:val="32"/>
        </w:rPr>
        <w:t>par les</w:t>
      </w:r>
      <w:r w:rsidR="00B0231A" w:rsidRPr="00E02C77">
        <w:rPr>
          <w:sz w:val="32"/>
          <w:szCs w:val="32"/>
        </w:rPr>
        <w:t xml:space="preserve"> membres présents</w:t>
      </w:r>
      <w:r w:rsidR="008E7F8C" w:rsidRPr="00E02C77">
        <w:rPr>
          <w:sz w:val="32"/>
          <w:szCs w:val="32"/>
        </w:rPr>
        <w:t>,</w:t>
      </w:r>
      <w:r w:rsidRPr="00E02C77">
        <w:rPr>
          <w:sz w:val="32"/>
          <w:szCs w:val="32"/>
        </w:rPr>
        <w:t xml:space="preserve"> tant sur la forme que sur le fond. Il a </w:t>
      </w:r>
      <w:r w:rsidR="00B0231A" w:rsidRPr="00E02C77">
        <w:rPr>
          <w:sz w:val="32"/>
          <w:szCs w:val="32"/>
        </w:rPr>
        <w:t>servi de base à</w:t>
      </w:r>
      <w:r w:rsidRPr="00E02C77">
        <w:rPr>
          <w:sz w:val="32"/>
          <w:szCs w:val="32"/>
        </w:rPr>
        <w:t xml:space="preserve"> des échanges de qualité</w:t>
      </w:r>
      <w:r w:rsidR="00B0231A" w:rsidRPr="00E02C77">
        <w:rPr>
          <w:sz w:val="32"/>
          <w:szCs w:val="32"/>
        </w:rPr>
        <w:t xml:space="preserve"> et je tiens d’ailleurs à souligner l’implication de tous les représentants </w:t>
      </w:r>
      <w:r w:rsidR="00A467C4" w:rsidRPr="00E02C77">
        <w:rPr>
          <w:sz w:val="32"/>
          <w:szCs w:val="32"/>
        </w:rPr>
        <w:t>siégeant</w:t>
      </w:r>
      <w:r w:rsidR="00B0231A" w:rsidRPr="00E02C77">
        <w:rPr>
          <w:sz w:val="32"/>
          <w:szCs w:val="32"/>
        </w:rPr>
        <w:t xml:space="preserve"> dans cette commission, ainsi qu’à remercier son président, Antonio PEREZ, pour son animation et l’excellente </w:t>
      </w:r>
      <w:r w:rsidR="009916D4" w:rsidRPr="00E02C77">
        <w:rPr>
          <w:sz w:val="32"/>
          <w:szCs w:val="32"/>
        </w:rPr>
        <w:t>coordination des travaux.</w:t>
      </w:r>
    </w:p>
    <w:p w14:paraId="49B3DC7B" w14:textId="174554F4" w:rsidR="0068567B" w:rsidRPr="0017140D" w:rsidRDefault="001B631E" w:rsidP="0017140D">
      <w:pPr>
        <w:jc w:val="center"/>
        <w:rPr>
          <w:sz w:val="32"/>
          <w:szCs w:val="32"/>
        </w:rPr>
      </w:pPr>
      <w:r w:rsidRPr="00E02C77">
        <w:rPr>
          <w:sz w:val="32"/>
          <w:szCs w:val="32"/>
        </w:rPr>
        <w:t>***</w:t>
      </w:r>
    </w:p>
    <w:p w14:paraId="7A18AF90" w14:textId="6A72BB35" w:rsidR="004F7710" w:rsidRPr="00E02C77" w:rsidRDefault="001B631E" w:rsidP="001B631E">
      <w:pPr>
        <w:jc w:val="both"/>
        <w:rPr>
          <w:sz w:val="32"/>
          <w:szCs w:val="32"/>
        </w:rPr>
      </w:pPr>
      <w:r w:rsidRPr="00E02C77">
        <w:rPr>
          <w:b/>
          <w:i/>
          <w:sz w:val="32"/>
          <w:szCs w:val="32"/>
        </w:rPr>
        <w:t>Sur l’</w:t>
      </w:r>
      <w:r w:rsidR="004F7710" w:rsidRPr="00E02C77">
        <w:rPr>
          <w:b/>
          <w:i/>
          <w:sz w:val="32"/>
          <w:szCs w:val="32"/>
        </w:rPr>
        <w:t>Environnement économique</w:t>
      </w:r>
      <w:r w:rsidRPr="00E02C77">
        <w:rPr>
          <w:b/>
          <w:i/>
          <w:sz w:val="32"/>
          <w:szCs w:val="32"/>
        </w:rPr>
        <w:t>.</w:t>
      </w:r>
    </w:p>
    <w:p w14:paraId="2014220C" w14:textId="30CAC4B9" w:rsidR="00194E1A" w:rsidRPr="00E02C77" w:rsidRDefault="0068567B" w:rsidP="00194E1A">
      <w:pPr>
        <w:jc w:val="both"/>
        <w:rPr>
          <w:sz w:val="32"/>
          <w:szCs w:val="32"/>
        </w:rPr>
      </w:pPr>
      <w:r>
        <w:rPr>
          <w:sz w:val="32"/>
          <w:szCs w:val="32"/>
        </w:rPr>
        <w:t>L</w:t>
      </w:r>
      <w:r w:rsidR="007727DF" w:rsidRPr="00E02C77">
        <w:rPr>
          <w:sz w:val="32"/>
          <w:szCs w:val="32"/>
        </w:rPr>
        <w:t xml:space="preserve">a </w:t>
      </w:r>
      <w:r w:rsidR="00194E1A" w:rsidRPr="00E02C77">
        <w:rPr>
          <w:sz w:val="32"/>
          <w:szCs w:val="32"/>
        </w:rPr>
        <w:t xml:space="preserve">connaissance de l’environnement macroéconomique dans lequel évolue notre collectivité </w:t>
      </w:r>
      <w:r w:rsidR="007727DF" w:rsidRPr="00E02C77">
        <w:rPr>
          <w:sz w:val="32"/>
          <w:szCs w:val="32"/>
        </w:rPr>
        <w:t xml:space="preserve">est l’élément déterminant </w:t>
      </w:r>
      <w:r w:rsidR="00B2068F" w:rsidRPr="00E02C77">
        <w:rPr>
          <w:sz w:val="32"/>
          <w:szCs w:val="32"/>
        </w:rPr>
        <w:t>et ce</w:t>
      </w:r>
      <w:r w:rsidR="001B631E" w:rsidRPr="00E02C77">
        <w:rPr>
          <w:sz w:val="32"/>
          <w:szCs w:val="32"/>
        </w:rPr>
        <w:t>,</w:t>
      </w:r>
      <w:r w:rsidR="00B2068F" w:rsidRPr="00E02C77">
        <w:rPr>
          <w:sz w:val="32"/>
          <w:szCs w:val="32"/>
        </w:rPr>
        <w:t xml:space="preserve"> à l’échelle internationale, régionale, nationale et bien évidemment local</w:t>
      </w:r>
      <w:r w:rsidR="007727DF" w:rsidRPr="00E02C77">
        <w:rPr>
          <w:sz w:val="32"/>
          <w:szCs w:val="32"/>
        </w:rPr>
        <w:t>e</w:t>
      </w:r>
      <w:r w:rsidR="00B2068F" w:rsidRPr="00E02C77">
        <w:rPr>
          <w:sz w:val="32"/>
          <w:szCs w:val="32"/>
        </w:rPr>
        <w:t>.</w:t>
      </w:r>
    </w:p>
    <w:p w14:paraId="3F6AEE37" w14:textId="6DE9C0F9" w:rsidR="00EE7D9B" w:rsidRPr="00E02C77" w:rsidRDefault="00EE7D9B" w:rsidP="00194E1A">
      <w:pPr>
        <w:jc w:val="both"/>
        <w:rPr>
          <w:sz w:val="32"/>
          <w:szCs w:val="32"/>
        </w:rPr>
      </w:pPr>
      <w:r w:rsidRPr="00E02C77">
        <w:rPr>
          <w:sz w:val="32"/>
          <w:szCs w:val="32"/>
        </w:rPr>
        <w:t>Sans entrer dans le détail je souhaite rappeler devant vous quelques éléments importants.</w:t>
      </w:r>
    </w:p>
    <w:p w14:paraId="0441953E" w14:textId="06D97FD5" w:rsidR="006654C2" w:rsidRPr="00E02C77" w:rsidRDefault="00213F7A" w:rsidP="00194E1A">
      <w:pPr>
        <w:jc w:val="both"/>
        <w:rPr>
          <w:sz w:val="32"/>
          <w:szCs w:val="32"/>
        </w:rPr>
      </w:pPr>
      <w:r w:rsidRPr="00E02C77">
        <w:rPr>
          <w:sz w:val="32"/>
          <w:szCs w:val="32"/>
        </w:rPr>
        <w:t xml:space="preserve">Au niveau </w:t>
      </w:r>
      <w:r w:rsidR="006654C2" w:rsidRPr="00E02C77">
        <w:rPr>
          <w:sz w:val="32"/>
          <w:szCs w:val="32"/>
        </w:rPr>
        <w:t>international</w:t>
      </w:r>
      <w:r w:rsidRPr="00E02C77">
        <w:rPr>
          <w:sz w:val="32"/>
          <w:szCs w:val="32"/>
        </w:rPr>
        <w:t xml:space="preserve">, il est </w:t>
      </w:r>
      <w:r w:rsidR="007727DF" w:rsidRPr="00E02C77">
        <w:rPr>
          <w:sz w:val="32"/>
          <w:szCs w:val="32"/>
        </w:rPr>
        <w:t xml:space="preserve">estimé </w:t>
      </w:r>
      <w:r w:rsidRPr="00E02C77">
        <w:rPr>
          <w:sz w:val="32"/>
          <w:szCs w:val="32"/>
        </w:rPr>
        <w:t xml:space="preserve">une </w:t>
      </w:r>
      <w:r w:rsidR="0095763B" w:rsidRPr="00E02C77">
        <w:rPr>
          <w:sz w:val="32"/>
          <w:szCs w:val="32"/>
        </w:rPr>
        <w:t>croissance du produit intérieur brut de l’ordre de</w:t>
      </w:r>
      <w:r w:rsidRPr="00E02C77">
        <w:rPr>
          <w:sz w:val="32"/>
          <w:szCs w:val="32"/>
        </w:rPr>
        <w:t xml:space="preserve"> 5 </w:t>
      </w:r>
      <w:r w:rsidR="0095763B" w:rsidRPr="00E02C77">
        <w:rPr>
          <w:sz w:val="32"/>
          <w:szCs w:val="32"/>
        </w:rPr>
        <w:t xml:space="preserve">à </w:t>
      </w:r>
      <w:r w:rsidRPr="00E02C77">
        <w:rPr>
          <w:sz w:val="32"/>
          <w:szCs w:val="32"/>
        </w:rPr>
        <w:t>6% en 20</w:t>
      </w:r>
      <w:r w:rsidR="006654C2" w:rsidRPr="00E02C77">
        <w:rPr>
          <w:sz w:val="32"/>
          <w:szCs w:val="32"/>
        </w:rPr>
        <w:t>21. Mais ce chiffre cache de nombreuses disparités selon les pays et ce</w:t>
      </w:r>
      <w:r w:rsidR="001B631E" w:rsidRPr="00E02C77">
        <w:rPr>
          <w:sz w:val="32"/>
          <w:szCs w:val="32"/>
        </w:rPr>
        <w:t>,</w:t>
      </w:r>
      <w:r w:rsidR="006654C2" w:rsidRPr="00E02C77">
        <w:rPr>
          <w:sz w:val="32"/>
          <w:szCs w:val="32"/>
        </w:rPr>
        <w:t xml:space="preserve"> principalement autour de deux critères : d’une part l’accès aux vaccins</w:t>
      </w:r>
      <w:r w:rsidR="0095763B" w:rsidRPr="00E02C77">
        <w:rPr>
          <w:sz w:val="32"/>
          <w:szCs w:val="32"/>
        </w:rPr>
        <w:t>,</w:t>
      </w:r>
      <w:r w:rsidR="006654C2" w:rsidRPr="00E02C77">
        <w:rPr>
          <w:sz w:val="32"/>
          <w:szCs w:val="32"/>
        </w:rPr>
        <w:t xml:space="preserve"> et d’autre part les mesures de soutien budg</w:t>
      </w:r>
      <w:r w:rsidR="00743E15" w:rsidRPr="00E02C77">
        <w:rPr>
          <w:sz w:val="32"/>
          <w:szCs w:val="32"/>
        </w:rPr>
        <w:t>étaire via les plans de relance</w:t>
      </w:r>
      <w:r w:rsidR="006654C2" w:rsidRPr="00E02C77">
        <w:rPr>
          <w:sz w:val="32"/>
          <w:szCs w:val="32"/>
        </w:rPr>
        <w:t xml:space="preserve"> nationaux, mais aussi les politiques monétaires.</w:t>
      </w:r>
    </w:p>
    <w:p w14:paraId="63071628" w14:textId="0FEF384A" w:rsidR="006654C2" w:rsidRPr="00E02C77" w:rsidRDefault="006654C2" w:rsidP="00194E1A">
      <w:pPr>
        <w:jc w:val="both"/>
        <w:rPr>
          <w:sz w:val="32"/>
          <w:szCs w:val="32"/>
        </w:rPr>
      </w:pPr>
      <w:r w:rsidRPr="00E02C77">
        <w:rPr>
          <w:sz w:val="32"/>
          <w:szCs w:val="32"/>
        </w:rPr>
        <w:t>Au niveau régional, c’est-à-dire l’Asie de l’</w:t>
      </w:r>
      <w:r w:rsidR="0095763B" w:rsidRPr="00E02C77">
        <w:rPr>
          <w:sz w:val="32"/>
          <w:szCs w:val="32"/>
        </w:rPr>
        <w:t>E</w:t>
      </w:r>
      <w:r w:rsidRPr="00E02C77">
        <w:rPr>
          <w:sz w:val="32"/>
          <w:szCs w:val="32"/>
        </w:rPr>
        <w:t>st et le Pacifique</w:t>
      </w:r>
      <w:r w:rsidR="00040030" w:rsidRPr="00E02C77">
        <w:rPr>
          <w:sz w:val="32"/>
          <w:szCs w:val="32"/>
        </w:rPr>
        <w:t xml:space="preserve">, la croissance </w:t>
      </w:r>
      <w:r w:rsidR="00AF766F" w:rsidRPr="00E02C77">
        <w:rPr>
          <w:sz w:val="32"/>
          <w:szCs w:val="32"/>
        </w:rPr>
        <w:t xml:space="preserve">de 7,7% en 2021 devrait ralentir en 2022 pour se stabiliser à 5,3%.  </w:t>
      </w:r>
      <w:r w:rsidRPr="00E02C77">
        <w:rPr>
          <w:sz w:val="32"/>
          <w:szCs w:val="32"/>
        </w:rPr>
        <w:t xml:space="preserve"> La reprise devrait être plus faible pour les</w:t>
      </w:r>
      <w:r w:rsidR="00AF766F" w:rsidRPr="00E02C77">
        <w:rPr>
          <w:sz w:val="32"/>
          <w:szCs w:val="32"/>
        </w:rPr>
        <w:t xml:space="preserve"> économies des petits états insulaires, </w:t>
      </w:r>
      <w:r w:rsidRPr="00E02C77">
        <w:rPr>
          <w:sz w:val="32"/>
          <w:szCs w:val="32"/>
        </w:rPr>
        <w:t>particulièrement dépendantes du tourisme.</w:t>
      </w:r>
    </w:p>
    <w:p w14:paraId="21E9E3EF" w14:textId="4E6781F0" w:rsidR="00213F7A" w:rsidRPr="00E02C77" w:rsidRDefault="006654C2" w:rsidP="00194E1A">
      <w:pPr>
        <w:jc w:val="both"/>
        <w:rPr>
          <w:sz w:val="32"/>
          <w:szCs w:val="32"/>
        </w:rPr>
      </w:pPr>
      <w:r w:rsidRPr="00E02C77">
        <w:rPr>
          <w:sz w:val="32"/>
          <w:szCs w:val="32"/>
        </w:rPr>
        <w:t>Au niveau national, après un fort recul en 2020, l’activité économique rebondit de manière très significative en 2021</w:t>
      </w:r>
      <w:r w:rsidR="00AF766F" w:rsidRPr="00E02C77">
        <w:rPr>
          <w:sz w:val="32"/>
          <w:szCs w:val="32"/>
        </w:rPr>
        <w:t xml:space="preserve">, sous l’effet des mesures de soutien </w:t>
      </w:r>
      <w:r w:rsidR="00AD1752" w:rsidRPr="00E02C77">
        <w:rPr>
          <w:sz w:val="32"/>
          <w:szCs w:val="32"/>
        </w:rPr>
        <w:t xml:space="preserve">aux revenus </w:t>
      </w:r>
      <w:r w:rsidR="00AF766F" w:rsidRPr="00E02C77">
        <w:rPr>
          <w:sz w:val="32"/>
          <w:szCs w:val="32"/>
        </w:rPr>
        <w:t>et à</w:t>
      </w:r>
      <w:r w:rsidR="008C1F68" w:rsidRPr="00E02C77">
        <w:rPr>
          <w:sz w:val="32"/>
          <w:szCs w:val="32"/>
        </w:rPr>
        <w:t xml:space="preserve"> la</w:t>
      </w:r>
      <w:r w:rsidR="00AD1752" w:rsidRPr="00E02C77">
        <w:rPr>
          <w:sz w:val="32"/>
          <w:szCs w:val="32"/>
        </w:rPr>
        <w:t xml:space="preserve"> consommation des ménages.</w:t>
      </w:r>
      <w:r w:rsidRPr="00E02C77">
        <w:rPr>
          <w:sz w:val="32"/>
          <w:szCs w:val="32"/>
        </w:rPr>
        <w:t xml:space="preserve"> </w:t>
      </w:r>
    </w:p>
    <w:p w14:paraId="4E2B3358" w14:textId="5B4D80C4" w:rsidR="001B631E" w:rsidRPr="00E02C77" w:rsidRDefault="004D7E93" w:rsidP="00194E1A">
      <w:pPr>
        <w:jc w:val="both"/>
        <w:rPr>
          <w:sz w:val="32"/>
          <w:szCs w:val="32"/>
        </w:rPr>
      </w:pPr>
      <w:r w:rsidRPr="00E02C77">
        <w:rPr>
          <w:sz w:val="32"/>
          <w:szCs w:val="32"/>
        </w:rPr>
        <w:t xml:space="preserve">Pour notre Pays, les caractéristiques de la reprise ne différent pas de celles des autres économies, </w:t>
      </w:r>
      <w:r w:rsidR="00AF766F" w:rsidRPr="00E02C77">
        <w:rPr>
          <w:sz w:val="32"/>
          <w:szCs w:val="32"/>
        </w:rPr>
        <w:t>demeurant sujette</w:t>
      </w:r>
      <w:r w:rsidR="00ED51DC">
        <w:rPr>
          <w:sz w:val="32"/>
          <w:szCs w:val="32"/>
        </w:rPr>
        <w:t>s</w:t>
      </w:r>
      <w:r w:rsidR="00AF766F" w:rsidRPr="00E02C77">
        <w:rPr>
          <w:sz w:val="32"/>
          <w:szCs w:val="32"/>
        </w:rPr>
        <w:t xml:space="preserve"> à l’</w:t>
      </w:r>
      <w:r w:rsidR="00DA67AD" w:rsidRPr="00E02C77">
        <w:rPr>
          <w:sz w:val="32"/>
          <w:szCs w:val="32"/>
        </w:rPr>
        <w:t xml:space="preserve">émergence de nouveaux </w:t>
      </w:r>
      <w:r w:rsidR="001B631E" w:rsidRPr="00E02C77">
        <w:rPr>
          <w:sz w:val="32"/>
          <w:szCs w:val="32"/>
        </w:rPr>
        <w:t xml:space="preserve">virus </w:t>
      </w:r>
      <w:r w:rsidR="00DA67AD" w:rsidRPr="00E02C77">
        <w:rPr>
          <w:sz w:val="32"/>
          <w:szCs w:val="32"/>
        </w:rPr>
        <w:t>variants</w:t>
      </w:r>
      <w:r w:rsidR="00612655" w:rsidRPr="00E02C77">
        <w:rPr>
          <w:sz w:val="32"/>
          <w:szCs w:val="32"/>
        </w:rPr>
        <w:t>.</w:t>
      </w:r>
      <w:r w:rsidR="00DA67AD" w:rsidRPr="00E02C77">
        <w:rPr>
          <w:sz w:val="32"/>
          <w:szCs w:val="32"/>
        </w:rPr>
        <w:t xml:space="preserve"> </w:t>
      </w:r>
      <w:r w:rsidR="00AF766F" w:rsidRPr="00E02C77">
        <w:rPr>
          <w:sz w:val="32"/>
          <w:szCs w:val="32"/>
        </w:rPr>
        <w:t>En ce sens, la stratégie vaccinale constitue la seule parade éprouvée et le seul gage de stabilité offrant la possibilité de</w:t>
      </w:r>
      <w:r w:rsidR="00DA67AD" w:rsidRPr="00E02C77">
        <w:rPr>
          <w:sz w:val="32"/>
          <w:szCs w:val="32"/>
        </w:rPr>
        <w:t xml:space="preserve"> </w:t>
      </w:r>
      <w:r w:rsidR="00612655" w:rsidRPr="00E02C77">
        <w:rPr>
          <w:sz w:val="32"/>
          <w:szCs w:val="32"/>
        </w:rPr>
        <w:t>se</w:t>
      </w:r>
      <w:r w:rsidR="00DA67AD" w:rsidRPr="00E02C77">
        <w:rPr>
          <w:sz w:val="32"/>
          <w:szCs w:val="32"/>
        </w:rPr>
        <w:t xml:space="preserve"> projeter </w:t>
      </w:r>
      <w:r w:rsidR="00AF766F" w:rsidRPr="00E02C77">
        <w:rPr>
          <w:sz w:val="32"/>
          <w:szCs w:val="32"/>
        </w:rPr>
        <w:t>sereinement dans l’</w:t>
      </w:r>
      <w:r w:rsidR="00DA67AD" w:rsidRPr="00E02C77">
        <w:rPr>
          <w:sz w:val="32"/>
          <w:szCs w:val="32"/>
        </w:rPr>
        <w:t>avenir</w:t>
      </w:r>
      <w:r w:rsidR="00AF766F" w:rsidRPr="00E02C77">
        <w:rPr>
          <w:sz w:val="32"/>
          <w:szCs w:val="32"/>
        </w:rPr>
        <w:t>. Si</w:t>
      </w:r>
      <w:r w:rsidR="00287A4D" w:rsidRPr="00E02C77">
        <w:rPr>
          <w:sz w:val="32"/>
          <w:szCs w:val="32"/>
        </w:rPr>
        <w:t xml:space="preserve"> le premier semestre 2021</w:t>
      </w:r>
      <w:r w:rsidR="00AF766F" w:rsidRPr="00E02C77">
        <w:rPr>
          <w:sz w:val="32"/>
          <w:szCs w:val="32"/>
        </w:rPr>
        <w:t xml:space="preserve"> a démontré la résilience de l’économie polynésienne et la perspective d’une</w:t>
      </w:r>
      <w:r w:rsidR="00287A4D" w:rsidRPr="00E02C77">
        <w:rPr>
          <w:sz w:val="32"/>
          <w:szCs w:val="32"/>
        </w:rPr>
        <w:t xml:space="preserve"> sortie de crise, </w:t>
      </w:r>
      <w:r w:rsidR="00AF766F" w:rsidRPr="00E02C77">
        <w:rPr>
          <w:sz w:val="32"/>
          <w:szCs w:val="32"/>
        </w:rPr>
        <w:t>le tissu local demeure</w:t>
      </w:r>
      <w:r w:rsidR="00287A4D" w:rsidRPr="00E02C77">
        <w:rPr>
          <w:sz w:val="32"/>
          <w:szCs w:val="32"/>
        </w:rPr>
        <w:t xml:space="preserve"> fragil</w:t>
      </w:r>
      <w:r w:rsidR="00AF766F" w:rsidRPr="00E02C77">
        <w:rPr>
          <w:sz w:val="32"/>
          <w:szCs w:val="32"/>
        </w:rPr>
        <w:t xml:space="preserve">isé par </w:t>
      </w:r>
      <w:r w:rsidR="001B631E" w:rsidRPr="00E02C77">
        <w:rPr>
          <w:sz w:val="32"/>
          <w:szCs w:val="32"/>
        </w:rPr>
        <w:t>la crise subie c</w:t>
      </w:r>
      <w:r w:rsidR="00AF766F" w:rsidRPr="00E02C77">
        <w:rPr>
          <w:sz w:val="32"/>
          <w:szCs w:val="32"/>
        </w:rPr>
        <w:t>es 18 derniers mois.</w:t>
      </w:r>
      <w:r w:rsidR="00287A4D" w:rsidRPr="00E02C77">
        <w:rPr>
          <w:sz w:val="32"/>
          <w:szCs w:val="32"/>
        </w:rPr>
        <w:t xml:space="preserve"> </w:t>
      </w:r>
    </w:p>
    <w:p w14:paraId="5D5BDEAC" w14:textId="64488BE1" w:rsidR="00287A4D" w:rsidRPr="00E02C77" w:rsidRDefault="00287A4D" w:rsidP="00194E1A">
      <w:pPr>
        <w:jc w:val="both"/>
        <w:rPr>
          <w:sz w:val="32"/>
          <w:szCs w:val="32"/>
        </w:rPr>
      </w:pPr>
      <w:r w:rsidRPr="00E02C77">
        <w:rPr>
          <w:sz w:val="32"/>
          <w:szCs w:val="32"/>
        </w:rPr>
        <w:t xml:space="preserve">Toutefois, </w:t>
      </w:r>
      <w:r w:rsidR="00AF766F" w:rsidRPr="00E02C77">
        <w:rPr>
          <w:sz w:val="32"/>
          <w:szCs w:val="32"/>
        </w:rPr>
        <w:t xml:space="preserve">en considérant les actions publiques de soutien à la croissance, </w:t>
      </w:r>
      <w:r w:rsidRPr="00E02C77">
        <w:rPr>
          <w:sz w:val="32"/>
          <w:szCs w:val="32"/>
        </w:rPr>
        <w:t>nous pouvons espérer une consolidation de cette reprise en 2022</w:t>
      </w:r>
      <w:r w:rsidR="00E47733" w:rsidRPr="00E02C77">
        <w:rPr>
          <w:sz w:val="32"/>
          <w:szCs w:val="32"/>
        </w:rPr>
        <w:t>,</w:t>
      </w:r>
      <w:r w:rsidRPr="00E02C77">
        <w:rPr>
          <w:sz w:val="32"/>
          <w:szCs w:val="32"/>
        </w:rPr>
        <w:t xml:space="preserve"> avec une augmentation </w:t>
      </w:r>
      <w:r w:rsidR="00AF766F" w:rsidRPr="00E02C77">
        <w:rPr>
          <w:sz w:val="32"/>
          <w:szCs w:val="32"/>
        </w:rPr>
        <w:t xml:space="preserve">prévisionnelle du PIB </w:t>
      </w:r>
      <w:r w:rsidRPr="00E02C77">
        <w:rPr>
          <w:sz w:val="32"/>
          <w:szCs w:val="32"/>
        </w:rPr>
        <w:t>de 2 à 3%.</w:t>
      </w:r>
    </w:p>
    <w:p w14:paraId="0B3CBEC2" w14:textId="22EDC259" w:rsidR="00435286" w:rsidRPr="00E02C77" w:rsidRDefault="00612655" w:rsidP="00612655">
      <w:pPr>
        <w:jc w:val="both"/>
        <w:rPr>
          <w:sz w:val="32"/>
          <w:szCs w:val="32"/>
        </w:rPr>
      </w:pPr>
      <w:r w:rsidRPr="00E02C77">
        <w:rPr>
          <w:sz w:val="32"/>
          <w:szCs w:val="32"/>
        </w:rPr>
        <w:t xml:space="preserve">Cette </w:t>
      </w:r>
      <w:r w:rsidR="00AF766F" w:rsidRPr="00E02C77">
        <w:rPr>
          <w:sz w:val="32"/>
          <w:szCs w:val="32"/>
        </w:rPr>
        <w:t>projection repose sur</w:t>
      </w:r>
      <w:r w:rsidRPr="00E02C77">
        <w:rPr>
          <w:sz w:val="32"/>
          <w:szCs w:val="32"/>
        </w:rPr>
        <w:t xml:space="preserve"> deux facteurs. </w:t>
      </w:r>
    </w:p>
    <w:p w14:paraId="704AACFC" w14:textId="77777777" w:rsidR="0017140D" w:rsidRDefault="00612655" w:rsidP="00612655">
      <w:pPr>
        <w:jc w:val="both"/>
        <w:rPr>
          <w:sz w:val="32"/>
          <w:szCs w:val="32"/>
        </w:rPr>
      </w:pPr>
      <w:r w:rsidRPr="00E02C77">
        <w:rPr>
          <w:sz w:val="32"/>
          <w:szCs w:val="32"/>
          <w:u w:val="single"/>
        </w:rPr>
        <w:t>Le premier</w:t>
      </w:r>
      <w:r w:rsidRPr="00E02C77">
        <w:rPr>
          <w:sz w:val="32"/>
          <w:szCs w:val="32"/>
        </w:rPr>
        <w:t xml:space="preserve"> est le soutien massif </w:t>
      </w:r>
      <w:r w:rsidR="00435286" w:rsidRPr="00E02C77">
        <w:rPr>
          <w:sz w:val="32"/>
          <w:szCs w:val="32"/>
        </w:rPr>
        <w:t xml:space="preserve">à </w:t>
      </w:r>
      <w:r w:rsidRPr="00E02C77">
        <w:rPr>
          <w:sz w:val="32"/>
          <w:szCs w:val="32"/>
        </w:rPr>
        <w:t>l’économie, avec les aides aux entreprises telles que les PGE, la prise en charge des co</w:t>
      </w:r>
      <w:r w:rsidR="00ED51DC">
        <w:rPr>
          <w:sz w:val="32"/>
          <w:szCs w:val="32"/>
        </w:rPr>
        <w:t>û</w:t>
      </w:r>
      <w:r w:rsidRPr="00E02C77">
        <w:rPr>
          <w:sz w:val="32"/>
          <w:szCs w:val="32"/>
        </w:rPr>
        <w:t xml:space="preserve">ts fixes, les reports d’échéances, les aides aux salariés et patentés, les fameux DIESE et DESETI, le remboursement de la patente et j’en passe. </w:t>
      </w:r>
    </w:p>
    <w:p w14:paraId="1B6A8C1B" w14:textId="7BDB3794" w:rsidR="00435286" w:rsidRPr="00E02C77" w:rsidRDefault="00612655" w:rsidP="00612655">
      <w:pPr>
        <w:jc w:val="both"/>
        <w:rPr>
          <w:sz w:val="32"/>
          <w:szCs w:val="32"/>
        </w:rPr>
      </w:pPr>
      <w:r w:rsidRPr="00E02C77">
        <w:rPr>
          <w:sz w:val="32"/>
          <w:szCs w:val="32"/>
        </w:rPr>
        <w:t xml:space="preserve">Ceci est la résultante d’un partenariat fort et coordonné entre l’Etat et la Polynésie française. Ces dispositifs ont permis </w:t>
      </w:r>
      <w:r w:rsidR="005E42CE" w:rsidRPr="00E02C77">
        <w:rPr>
          <w:sz w:val="32"/>
          <w:szCs w:val="32"/>
        </w:rPr>
        <w:t>de conserver une bonne partie du pouvoir d’achat des ménages mais aussi de permettre une reprise rapide des activités.</w:t>
      </w:r>
    </w:p>
    <w:p w14:paraId="28773F38" w14:textId="052EBEBE" w:rsidR="00AF766F" w:rsidRPr="00E02C77" w:rsidRDefault="00612655" w:rsidP="00612655">
      <w:pPr>
        <w:jc w:val="both"/>
        <w:rPr>
          <w:sz w:val="32"/>
          <w:szCs w:val="32"/>
        </w:rPr>
      </w:pPr>
      <w:r w:rsidRPr="00E02C77">
        <w:rPr>
          <w:sz w:val="32"/>
          <w:szCs w:val="32"/>
          <w:u w:val="single"/>
        </w:rPr>
        <w:t>Le second</w:t>
      </w:r>
      <w:r w:rsidRPr="00E02C77">
        <w:rPr>
          <w:sz w:val="32"/>
          <w:szCs w:val="32"/>
        </w:rPr>
        <w:t xml:space="preserve"> facteur concerne la capacité de résilience, d’agilité et d’</w:t>
      </w:r>
      <w:r w:rsidR="00557706" w:rsidRPr="00E02C77">
        <w:rPr>
          <w:sz w:val="32"/>
          <w:szCs w:val="32"/>
        </w:rPr>
        <w:t>adaptabilité</w:t>
      </w:r>
      <w:r w:rsidRPr="00E02C77">
        <w:rPr>
          <w:sz w:val="32"/>
          <w:szCs w:val="32"/>
        </w:rPr>
        <w:t xml:space="preserve"> de notre économie.</w:t>
      </w:r>
      <w:r w:rsidR="00557706" w:rsidRPr="00E02C77">
        <w:rPr>
          <w:sz w:val="32"/>
          <w:szCs w:val="32"/>
        </w:rPr>
        <w:t xml:space="preserve"> C’est dans </w:t>
      </w:r>
      <w:r w:rsidR="00AF766F" w:rsidRPr="00E02C77">
        <w:rPr>
          <w:sz w:val="32"/>
          <w:szCs w:val="32"/>
        </w:rPr>
        <w:t xml:space="preserve">l’adversité que l’on mesure nos atouts. Et bien, nous pouvons être fiers de nos entreprises, de nos salariés, de nos entrepreneurs, bref de toutes les </w:t>
      </w:r>
      <w:r w:rsidR="00CC1B62" w:rsidRPr="00E02C77">
        <w:rPr>
          <w:sz w:val="32"/>
          <w:szCs w:val="32"/>
        </w:rPr>
        <w:t>forces</w:t>
      </w:r>
      <w:r w:rsidR="00AF766F" w:rsidRPr="00E02C77">
        <w:rPr>
          <w:sz w:val="32"/>
          <w:szCs w:val="32"/>
        </w:rPr>
        <w:t xml:space="preserve"> vives de notre territoire : </w:t>
      </w:r>
      <w:r w:rsidR="00A467C4" w:rsidRPr="00E02C77">
        <w:rPr>
          <w:sz w:val="32"/>
          <w:szCs w:val="32"/>
        </w:rPr>
        <w:t>nous avons</w:t>
      </w:r>
      <w:r w:rsidR="00AF766F" w:rsidRPr="00E02C77">
        <w:rPr>
          <w:sz w:val="32"/>
          <w:szCs w:val="32"/>
        </w:rPr>
        <w:t xml:space="preserve"> tenu le coup</w:t>
      </w:r>
      <w:r w:rsidR="00A467C4" w:rsidRPr="00E02C77">
        <w:rPr>
          <w:sz w:val="32"/>
          <w:szCs w:val="32"/>
        </w:rPr>
        <w:t xml:space="preserve"> ensemble</w:t>
      </w:r>
      <w:r w:rsidR="00AF766F" w:rsidRPr="00E02C77">
        <w:rPr>
          <w:sz w:val="32"/>
          <w:szCs w:val="32"/>
        </w:rPr>
        <w:t> !</w:t>
      </w:r>
      <w:r w:rsidR="001B631E" w:rsidRPr="00E02C77">
        <w:rPr>
          <w:sz w:val="32"/>
          <w:szCs w:val="32"/>
        </w:rPr>
        <w:t xml:space="preserve"> </w:t>
      </w:r>
    </w:p>
    <w:p w14:paraId="6D58429B" w14:textId="71CCD40C" w:rsidR="001B631E" w:rsidRPr="00E02C77" w:rsidRDefault="001B631E" w:rsidP="00612655">
      <w:pPr>
        <w:jc w:val="both"/>
        <w:rPr>
          <w:sz w:val="32"/>
          <w:szCs w:val="32"/>
        </w:rPr>
      </w:pPr>
      <w:r w:rsidRPr="00E02C77">
        <w:rPr>
          <w:sz w:val="32"/>
          <w:szCs w:val="32"/>
        </w:rPr>
        <w:t xml:space="preserve">Je dis bien « ensemble ». Ce mot est essentiel. Le Polynésien a le souci des autres. Le Polynésien </w:t>
      </w:r>
      <w:r w:rsidR="00ED51DC">
        <w:rPr>
          <w:sz w:val="32"/>
          <w:szCs w:val="32"/>
        </w:rPr>
        <w:t>a un esprit</w:t>
      </w:r>
      <w:r w:rsidRPr="00E02C77">
        <w:rPr>
          <w:sz w:val="32"/>
          <w:szCs w:val="32"/>
        </w:rPr>
        <w:t xml:space="preserve"> communautaire et moins individualiste. Toute notre stratégie de lutte contre la covid depuis 18 mois, repose implicitement sur notre </w:t>
      </w:r>
      <w:r w:rsidR="008F6DDD" w:rsidRPr="00E02C77">
        <w:rPr>
          <w:sz w:val="32"/>
          <w:szCs w:val="32"/>
        </w:rPr>
        <w:t xml:space="preserve">sens collectif et communautaire. Je vous dis en toute sincérité que je ne peux pas et ne sais pas, en tant que Président d’un Pays aussi vaste que l’Europe, bâtir une stratégie de lutte </w:t>
      </w:r>
      <w:r w:rsidR="00ED51DC">
        <w:rPr>
          <w:sz w:val="32"/>
          <w:szCs w:val="32"/>
        </w:rPr>
        <w:t>basée</w:t>
      </w:r>
      <w:r w:rsidR="008F6DDD" w:rsidRPr="00E02C77">
        <w:rPr>
          <w:sz w:val="32"/>
          <w:szCs w:val="32"/>
        </w:rPr>
        <w:t xml:space="preserve"> sur l’individualisme de mes concitoyens.  </w:t>
      </w:r>
    </w:p>
    <w:p w14:paraId="1A61F56B" w14:textId="77777777" w:rsidR="00435286" w:rsidRPr="00E02C77" w:rsidRDefault="002E5683" w:rsidP="00194E1A">
      <w:pPr>
        <w:jc w:val="both"/>
        <w:rPr>
          <w:sz w:val="32"/>
          <w:szCs w:val="32"/>
        </w:rPr>
      </w:pPr>
      <w:r w:rsidRPr="00E02C77">
        <w:rPr>
          <w:sz w:val="32"/>
          <w:szCs w:val="32"/>
        </w:rPr>
        <w:t>Pour que 2022 soit l’année du</w:t>
      </w:r>
      <w:r w:rsidR="00557706" w:rsidRPr="00E02C77">
        <w:rPr>
          <w:sz w:val="32"/>
          <w:szCs w:val="32"/>
        </w:rPr>
        <w:t xml:space="preserve"> retour à une vie « </w:t>
      </w:r>
      <w:r w:rsidRPr="00E02C77">
        <w:rPr>
          <w:i/>
          <w:sz w:val="32"/>
          <w:szCs w:val="32"/>
        </w:rPr>
        <w:t>normale</w:t>
      </w:r>
      <w:r w:rsidR="00557706" w:rsidRPr="00E02C77">
        <w:rPr>
          <w:sz w:val="32"/>
          <w:szCs w:val="32"/>
        </w:rPr>
        <w:t> »</w:t>
      </w:r>
      <w:r w:rsidRPr="00E02C77">
        <w:rPr>
          <w:sz w:val="32"/>
          <w:szCs w:val="32"/>
        </w:rPr>
        <w:t>, préalable indispensable à un retour à la croissance économique, il nous faut quelques ingrédients simples : de la confiance dans l’avenir, de la persévérance dans nos efforts, et de l’ingéniosité collective.</w:t>
      </w:r>
    </w:p>
    <w:p w14:paraId="3A02F1AC" w14:textId="7CD28417" w:rsidR="000B23A8" w:rsidRPr="00E02C77" w:rsidRDefault="000B23A8" w:rsidP="000B23A8">
      <w:pPr>
        <w:jc w:val="both"/>
        <w:rPr>
          <w:sz w:val="32"/>
          <w:szCs w:val="32"/>
        </w:rPr>
      </w:pPr>
      <w:r w:rsidRPr="00E02C77">
        <w:rPr>
          <w:sz w:val="32"/>
          <w:szCs w:val="32"/>
        </w:rPr>
        <w:t>Néanmoins, notre vision pour 2022 doit intégrer une part d’incertitude et de risques :</w:t>
      </w:r>
    </w:p>
    <w:p w14:paraId="1DFE3186" w14:textId="64CC8D21" w:rsidR="000B23A8" w:rsidRPr="00E02C77" w:rsidRDefault="000B23A8" w:rsidP="000B23A8">
      <w:pPr>
        <w:pStyle w:val="Paragraphedeliste"/>
        <w:numPr>
          <w:ilvl w:val="0"/>
          <w:numId w:val="8"/>
        </w:numPr>
        <w:jc w:val="both"/>
        <w:rPr>
          <w:sz w:val="32"/>
          <w:szCs w:val="32"/>
        </w:rPr>
      </w:pPr>
      <w:r w:rsidRPr="00E02C77">
        <w:rPr>
          <w:sz w:val="32"/>
          <w:szCs w:val="32"/>
        </w:rPr>
        <w:t>Sanitaire bien entendu, car notre Pays n’est pas à l’abri d’une nouvelle flambée épidémique,</w:t>
      </w:r>
    </w:p>
    <w:p w14:paraId="3BBE9395" w14:textId="5B5A5649" w:rsidR="000B23A8" w:rsidRPr="00E02C77" w:rsidRDefault="000B23A8" w:rsidP="000B23A8">
      <w:pPr>
        <w:pStyle w:val="Paragraphedeliste"/>
        <w:numPr>
          <w:ilvl w:val="0"/>
          <w:numId w:val="8"/>
        </w:numPr>
        <w:jc w:val="both"/>
        <w:rPr>
          <w:sz w:val="32"/>
          <w:szCs w:val="32"/>
        </w:rPr>
      </w:pPr>
      <w:r w:rsidRPr="00E02C77">
        <w:rPr>
          <w:sz w:val="32"/>
          <w:szCs w:val="32"/>
        </w:rPr>
        <w:t>Economique car une grande partie de nos flux touristiques proviennent de marchés eux même fragilisés,</w:t>
      </w:r>
    </w:p>
    <w:p w14:paraId="0B9507E7" w14:textId="77777777" w:rsidR="0017140D" w:rsidRPr="0017140D" w:rsidRDefault="000B23A8" w:rsidP="000B23A8">
      <w:pPr>
        <w:pStyle w:val="Paragraphedeliste"/>
        <w:numPr>
          <w:ilvl w:val="0"/>
          <w:numId w:val="8"/>
        </w:numPr>
        <w:jc w:val="both"/>
        <w:rPr>
          <w:strike/>
          <w:sz w:val="32"/>
          <w:szCs w:val="32"/>
        </w:rPr>
      </w:pPr>
      <w:r w:rsidRPr="00E02C77">
        <w:rPr>
          <w:sz w:val="32"/>
          <w:szCs w:val="32"/>
        </w:rPr>
        <w:t>Social, car la flambée des prix sur de nombreux produits importés va nécessairement se traduire par de l’inflation et donc par des pertes de pouvoirs d’achat</w:t>
      </w:r>
      <w:r w:rsidR="0017140D">
        <w:rPr>
          <w:sz w:val="32"/>
          <w:szCs w:val="32"/>
        </w:rPr>
        <w:t>,</w:t>
      </w:r>
    </w:p>
    <w:p w14:paraId="193093EC" w14:textId="4F55045B" w:rsidR="000B23A8" w:rsidRPr="00DF0D46" w:rsidRDefault="000B23A8" w:rsidP="0017140D">
      <w:pPr>
        <w:pStyle w:val="Paragraphedeliste"/>
        <w:ind w:left="1430"/>
        <w:jc w:val="both"/>
        <w:rPr>
          <w:strike/>
          <w:sz w:val="32"/>
          <w:szCs w:val="32"/>
        </w:rPr>
      </w:pPr>
      <w:r w:rsidRPr="00E02C77">
        <w:rPr>
          <w:sz w:val="32"/>
          <w:szCs w:val="32"/>
        </w:rPr>
        <w:t xml:space="preserve"> </w:t>
      </w:r>
    </w:p>
    <w:p w14:paraId="26DAD5B2" w14:textId="77777777" w:rsidR="0017140D" w:rsidRDefault="0017140D" w:rsidP="0017140D">
      <w:pPr>
        <w:pStyle w:val="Paragraphedeliste"/>
        <w:numPr>
          <w:ilvl w:val="0"/>
          <w:numId w:val="8"/>
        </w:numPr>
        <w:jc w:val="both"/>
        <w:rPr>
          <w:sz w:val="32"/>
          <w:szCs w:val="32"/>
        </w:rPr>
      </w:pPr>
      <w:r w:rsidRPr="00E02C77">
        <w:rPr>
          <w:sz w:val="32"/>
          <w:szCs w:val="32"/>
        </w:rPr>
        <w:t xml:space="preserve">Energétique car la remontée brutale du cours des énergies fossiles depuis les six derniers mois nous touche de plein fouet. </w:t>
      </w:r>
      <w:r>
        <w:rPr>
          <w:sz w:val="32"/>
          <w:szCs w:val="32"/>
        </w:rPr>
        <w:t xml:space="preserve">En décembre 2020, le Brent était côté à 49,95 $/baril. En septembre 2021, il est monté à 74,49 $/baril, soit une augmentation de 49,1 % en 6 mois. En décembre 2020, l’essence était à 121 FCP/litre en Polynésie. En septembre 2021, elle était à 131 FCP/litre, soit une augmentation de 8,3 %. </w:t>
      </w:r>
    </w:p>
    <w:p w14:paraId="3444DFC9" w14:textId="77777777" w:rsidR="0017140D" w:rsidRDefault="0017140D" w:rsidP="0017140D">
      <w:pPr>
        <w:pStyle w:val="Paragraphedeliste"/>
        <w:ind w:left="1430"/>
        <w:jc w:val="both"/>
        <w:rPr>
          <w:sz w:val="32"/>
          <w:szCs w:val="32"/>
        </w:rPr>
      </w:pPr>
      <w:r>
        <w:rPr>
          <w:sz w:val="32"/>
          <w:szCs w:val="32"/>
        </w:rPr>
        <w:t>Nous n’avions pas entièrement répercuté toute la hausse du prix du brut car nous espérions une tendance baissière du prix du baril. Malheureusement, l</w:t>
      </w:r>
      <w:r w:rsidRPr="00E02C77">
        <w:rPr>
          <w:sz w:val="32"/>
          <w:szCs w:val="32"/>
        </w:rPr>
        <w:t>es tendances et projections ne nous sont pas favorables</w:t>
      </w:r>
      <w:r>
        <w:rPr>
          <w:sz w:val="32"/>
          <w:szCs w:val="32"/>
        </w:rPr>
        <w:t>.</w:t>
      </w:r>
    </w:p>
    <w:p w14:paraId="5149FEDB" w14:textId="695A92A5" w:rsidR="0017140D" w:rsidRDefault="0017140D" w:rsidP="0017140D">
      <w:pPr>
        <w:pStyle w:val="Paragraphedeliste"/>
        <w:ind w:left="1430"/>
        <w:jc w:val="both"/>
        <w:rPr>
          <w:sz w:val="32"/>
          <w:szCs w:val="32"/>
        </w:rPr>
      </w:pPr>
      <w:r>
        <w:rPr>
          <w:sz w:val="32"/>
          <w:szCs w:val="32"/>
        </w:rPr>
        <w:t>C’est pourquoi</w:t>
      </w:r>
      <w:r w:rsidRPr="00E02C77">
        <w:rPr>
          <w:sz w:val="32"/>
          <w:szCs w:val="32"/>
        </w:rPr>
        <w:t xml:space="preserve">, le conseil des ministres du 20 octobre a </w:t>
      </w:r>
      <w:r>
        <w:rPr>
          <w:sz w:val="32"/>
          <w:szCs w:val="32"/>
        </w:rPr>
        <w:t xml:space="preserve">dû </w:t>
      </w:r>
      <w:r w:rsidRPr="00E02C77">
        <w:rPr>
          <w:sz w:val="32"/>
          <w:szCs w:val="32"/>
        </w:rPr>
        <w:t>procéd</w:t>
      </w:r>
      <w:r>
        <w:rPr>
          <w:sz w:val="32"/>
          <w:szCs w:val="32"/>
        </w:rPr>
        <w:t>er</w:t>
      </w:r>
      <w:r w:rsidRPr="00E02C77">
        <w:rPr>
          <w:sz w:val="32"/>
          <w:szCs w:val="32"/>
        </w:rPr>
        <w:t xml:space="preserve"> à un ajustement de 10 </w:t>
      </w:r>
      <w:r>
        <w:rPr>
          <w:sz w:val="32"/>
          <w:szCs w:val="32"/>
        </w:rPr>
        <w:t>francs</w:t>
      </w:r>
      <w:r w:rsidRPr="00E02C77">
        <w:rPr>
          <w:sz w:val="32"/>
          <w:szCs w:val="32"/>
        </w:rPr>
        <w:t xml:space="preserve"> du prix des carburants à la pompe à compter du 1</w:t>
      </w:r>
      <w:r w:rsidRPr="00E02C77">
        <w:rPr>
          <w:sz w:val="32"/>
          <w:szCs w:val="32"/>
          <w:vertAlign w:val="superscript"/>
        </w:rPr>
        <w:t>er</w:t>
      </w:r>
      <w:r w:rsidRPr="00E02C77">
        <w:rPr>
          <w:sz w:val="32"/>
          <w:szCs w:val="32"/>
        </w:rPr>
        <w:t xml:space="preserve"> novembre. </w:t>
      </w:r>
      <w:r>
        <w:rPr>
          <w:sz w:val="32"/>
          <w:szCs w:val="32"/>
        </w:rPr>
        <w:t xml:space="preserve">A cet égard, je vous signale qu’en métropole, le prix à la pompe de l’essence est monté à plus de 2 euros, soit plus de 238 FCP le litre. </w:t>
      </w:r>
    </w:p>
    <w:p w14:paraId="1EC2F36C" w14:textId="77777777" w:rsidR="0017140D" w:rsidRPr="00E02C77" w:rsidRDefault="0017140D" w:rsidP="0017140D">
      <w:pPr>
        <w:pStyle w:val="Paragraphedeliste"/>
        <w:ind w:left="1430"/>
        <w:jc w:val="both"/>
        <w:rPr>
          <w:sz w:val="32"/>
          <w:szCs w:val="32"/>
        </w:rPr>
      </w:pPr>
      <w:r w:rsidRPr="00E02C77">
        <w:rPr>
          <w:sz w:val="32"/>
          <w:szCs w:val="32"/>
        </w:rPr>
        <w:t>Par ailleurs, si les tendances haussières se poursuivaient au cours des prochains mois, il serait probable que le prix de l’électricité en sera impacté en début d’année 2022.</w:t>
      </w:r>
    </w:p>
    <w:p w14:paraId="06647C76" w14:textId="46F9BCF6" w:rsidR="008F6DDD" w:rsidRPr="00E02C77" w:rsidRDefault="008F6DDD" w:rsidP="008F6DDD">
      <w:pPr>
        <w:jc w:val="center"/>
        <w:rPr>
          <w:sz w:val="32"/>
          <w:szCs w:val="32"/>
        </w:rPr>
      </w:pPr>
      <w:r w:rsidRPr="00E02C77">
        <w:rPr>
          <w:sz w:val="32"/>
          <w:szCs w:val="32"/>
        </w:rPr>
        <w:t>***</w:t>
      </w:r>
    </w:p>
    <w:p w14:paraId="16E02B92" w14:textId="41D7008C" w:rsidR="004F7710" w:rsidRPr="00E02C77" w:rsidRDefault="004F7710" w:rsidP="008F6DDD">
      <w:pPr>
        <w:jc w:val="both"/>
        <w:rPr>
          <w:sz w:val="32"/>
          <w:szCs w:val="32"/>
        </w:rPr>
      </w:pPr>
      <w:r w:rsidRPr="00E02C77">
        <w:rPr>
          <w:b/>
          <w:i/>
          <w:sz w:val="32"/>
          <w:szCs w:val="32"/>
        </w:rPr>
        <w:t>S</w:t>
      </w:r>
      <w:r w:rsidR="008F6DDD" w:rsidRPr="00E02C77">
        <w:rPr>
          <w:b/>
          <w:i/>
          <w:sz w:val="32"/>
          <w:szCs w:val="32"/>
        </w:rPr>
        <w:t>ur la s</w:t>
      </w:r>
      <w:r w:rsidRPr="00E02C77">
        <w:rPr>
          <w:b/>
          <w:i/>
          <w:sz w:val="32"/>
          <w:szCs w:val="32"/>
        </w:rPr>
        <w:t>ituation financière de la collectivité</w:t>
      </w:r>
      <w:r w:rsidR="008F6DDD" w:rsidRPr="00E02C77">
        <w:rPr>
          <w:b/>
          <w:i/>
          <w:sz w:val="32"/>
          <w:szCs w:val="32"/>
        </w:rPr>
        <w:t>.</w:t>
      </w:r>
    </w:p>
    <w:p w14:paraId="1C5F235E" w14:textId="7C05BDEC" w:rsidR="00BD2845" w:rsidRPr="00E02C77" w:rsidRDefault="00BD2845" w:rsidP="00BD2845">
      <w:pPr>
        <w:jc w:val="both"/>
        <w:rPr>
          <w:sz w:val="32"/>
          <w:szCs w:val="32"/>
        </w:rPr>
      </w:pPr>
      <w:r w:rsidRPr="00E02C77">
        <w:rPr>
          <w:sz w:val="32"/>
          <w:szCs w:val="32"/>
        </w:rPr>
        <w:t xml:space="preserve">Le ROB apporte à votre </w:t>
      </w:r>
      <w:r w:rsidR="002E5683" w:rsidRPr="00E02C77">
        <w:rPr>
          <w:sz w:val="32"/>
          <w:szCs w:val="32"/>
        </w:rPr>
        <w:t>A</w:t>
      </w:r>
      <w:r w:rsidRPr="00E02C77">
        <w:rPr>
          <w:sz w:val="32"/>
          <w:szCs w:val="32"/>
        </w:rPr>
        <w:t>ssemblée une grande quantité d’information</w:t>
      </w:r>
      <w:r w:rsidR="002E5683" w:rsidRPr="00E02C77">
        <w:rPr>
          <w:sz w:val="32"/>
          <w:szCs w:val="32"/>
        </w:rPr>
        <w:t>s</w:t>
      </w:r>
      <w:r w:rsidRPr="00E02C77">
        <w:rPr>
          <w:sz w:val="32"/>
          <w:szCs w:val="32"/>
        </w:rPr>
        <w:t xml:space="preserve"> sur l’évolution des principaux agrégats financi</w:t>
      </w:r>
      <w:r w:rsidR="002E5683" w:rsidRPr="00E02C77">
        <w:rPr>
          <w:sz w:val="32"/>
          <w:szCs w:val="32"/>
        </w:rPr>
        <w:t>e</w:t>
      </w:r>
      <w:r w:rsidRPr="00E02C77">
        <w:rPr>
          <w:sz w:val="32"/>
          <w:szCs w:val="32"/>
        </w:rPr>
        <w:t>rs sur les 5 dernières années. Comme vous avez pu l’exprimer en commission de l’économie et de</w:t>
      </w:r>
      <w:r w:rsidR="00743E15" w:rsidRPr="00E02C77">
        <w:rPr>
          <w:sz w:val="32"/>
          <w:szCs w:val="32"/>
        </w:rPr>
        <w:t>s finances, le document est</w:t>
      </w:r>
      <w:r w:rsidRPr="00E02C77">
        <w:rPr>
          <w:sz w:val="32"/>
          <w:szCs w:val="32"/>
        </w:rPr>
        <w:t xml:space="preserve"> très exhaustif sur cet aspect, je ne reviendrais donc pas en détail sur les différents indicateurs financiers sauf </w:t>
      </w:r>
      <w:r w:rsidR="00435286" w:rsidRPr="00E02C77">
        <w:rPr>
          <w:sz w:val="32"/>
          <w:szCs w:val="32"/>
        </w:rPr>
        <w:t xml:space="preserve">celui de </w:t>
      </w:r>
      <w:r w:rsidRPr="00E02C77">
        <w:rPr>
          <w:b/>
          <w:bCs/>
          <w:sz w:val="32"/>
          <w:szCs w:val="32"/>
          <w:u w:val="single"/>
        </w:rPr>
        <w:t>la dette</w:t>
      </w:r>
      <w:r w:rsidRPr="00E02C77">
        <w:rPr>
          <w:sz w:val="32"/>
          <w:szCs w:val="32"/>
        </w:rPr>
        <w:t>.</w:t>
      </w:r>
    </w:p>
    <w:p w14:paraId="5EF2D533" w14:textId="2A31CF67" w:rsidR="005F36AE" w:rsidRPr="00183D53" w:rsidRDefault="00BD2845" w:rsidP="00BD2845">
      <w:pPr>
        <w:jc w:val="both"/>
        <w:rPr>
          <w:strike/>
          <w:sz w:val="32"/>
          <w:szCs w:val="32"/>
        </w:rPr>
      </w:pPr>
      <w:r w:rsidRPr="00E02C77">
        <w:rPr>
          <w:sz w:val="32"/>
          <w:szCs w:val="32"/>
        </w:rPr>
        <w:t xml:space="preserve">En effet, le poids de la dette est </w:t>
      </w:r>
      <w:r w:rsidR="00435286" w:rsidRPr="00E02C77">
        <w:rPr>
          <w:sz w:val="32"/>
          <w:szCs w:val="32"/>
        </w:rPr>
        <w:t>devenu un sujet extrêmement sensible</w:t>
      </w:r>
      <w:r w:rsidRPr="00E02C77">
        <w:rPr>
          <w:sz w:val="32"/>
          <w:szCs w:val="32"/>
        </w:rPr>
        <w:t xml:space="preserve"> </w:t>
      </w:r>
      <w:r w:rsidR="00743E15" w:rsidRPr="00E02C77">
        <w:rPr>
          <w:sz w:val="32"/>
          <w:szCs w:val="32"/>
        </w:rPr>
        <w:t>pour no</w:t>
      </w:r>
      <w:r w:rsidR="008D530D">
        <w:rPr>
          <w:sz w:val="32"/>
          <w:szCs w:val="32"/>
        </w:rPr>
        <w:t>us</w:t>
      </w:r>
      <w:r w:rsidR="00DF0D96">
        <w:rPr>
          <w:sz w:val="32"/>
          <w:szCs w:val="32"/>
        </w:rPr>
        <w:t>.</w:t>
      </w:r>
      <w:r w:rsidRPr="00E02C77">
        <w:rPr>
          <w:sz w:val="32"/>
          <w:szCs w:val="32"/>
        </w:rPr>
        <w:t xml:space="preserve"> </w:t>
      </w:r>
    </w:p>
    <w:p w14:paraId="15F049B7" w14:textId="0C04EE64" w:rsidR="00F57D5B" w:rsidRPr="00E02C77" w:rsidRDefault="00F57D5B" w:rsidP="00BD2845">
      <w:pPr>
        <w:jc w:val="both"/>
        <w:rPr>
          <w:sz w:val="32"/>
          <w:szCs w:val="32"/>
        </w:rPr>
      </w:pPr>
      <w:r w:rsidRPr="00E02C77">
        <w:rPr>
          <w:sz w:val="32"/>
          <w:szCs w:val="32"/>
        </w:rPr>
        <w:t>Nous sommes entrés dans la crise avec un encours</w:t>
      </w:r>
      <w:r w:rsidR="00743E15" w:rsidRPr="00E02C77">
        <w:rPr>
          <w:sz w:val="32"/>
          <w:szCs w:val="32"/>
        </w:rPr>
        <w:t xml:space="preserve"> de </w:t>
      </w:r>
      <w:r w:rsidR="00F91A44" w:rsidRPr="00E02C77">
        <w:rPr>
          <w:sz w:val="32"/>
          <w:szCs w:val="32"/>
        </w:rPr>
        <w:t xml:space="preserve">la </w:t>
      </w:r>
      <w:r w:rsidR="00743E15" w:rsidRPr="00E02C77">
        <w:rPr>
          <w:sz w:val="32"/>
          <w:szCs w:val="32"/>
        </w:rPr>
        <w:t>dette</w:t>
      </w:r>
      <w:r w:rsidRPr="00E02C77">
        <w:rPr>
          <w:sz w:val="32"/>
          <w:szCs w:val="32"/>
        </w:rPr>
        <w:t xml:space="preserve"> particulièrement bas</w:t>
      </w:r>
      <w:r w:rsidR="00743E15" w:rsidRPr="00E02C77">
        <w:rPr>
          <w:sz w:val="32"/>
          <w:szCs w:val="32"/>
        </w:rPr>
        <w:t>,</w:t>
      </w:r>
      <w:r w:rsidRPr="00E02C77">
        <w:rPr>
          <w:sz w:val="32"/>
          <w:szCs w:val="32"/>
        </w:rPr>
        <w:t xml:space="preserve"> puisqu’au 31 décembre 2019 son niveau était de moins de 80 milliards</w:t>
      </w:r>
      <w:r w:rsidR="00435286" w:rsidRPr="00E02C77">
        <w:rPr>
          <w:sz w:val="32"/>
          <w:szCs w:val="32"/>
        </w:rPr>
        <w:t xml:space="preserve"> </w:t>
      </w:r>
      <w:r w:rsidR="008D530D">
        <w:rPr>
          <w:sz w:val="32"/>
          <w:szCs w:val="32"/>
        </w:rPr>
        <w:t xml:space="preserve">FCP </w:t>
      </w:r>
      <w:r w:rsidR="00435286" w:rsidRPr="00E02C77">
        <w:rPr>
          <w:sz w:val="32"/>
          <w:szCs w:val="32"/>
        </w:rPr>
        <w:t>soit environ 14 % du PIB</w:t>
      </w:r>
      <w:r w:rsidRPr="00E02C77">
        <w:rPr>
          <w:sz w:val="32"/>
          <w:szCs w:val="32"/>
        </w:rPr>
        <w:t>.</w:t>
      </w:r>
      <w:r w:rsidR="00435286" w:rsidRPr="00E02C77">
        <w:rPr>
          <w:sz w:val="32"/>
          <w:szCs w:val="32"/>
        </w:rPr>
        <w:t xml:space="preserve"> </w:t>
      </w:r>
      <w:r w:rsidRPr="00E02C77">
        <w:rPr>
          <w:sz w:val="32"/>
          <w:szCs w:val="32"/>
        </w:rPr>
        <w:t>Moody’s</w:t>
      </w:r>
      <w:r w:rsidR="00435286" w:rsidRPr="00E02C77">
        <w:rPr>
          <w:sz w:val="32"/>
          <w:szCs w:val="32"/>
        </w:rPr>
        <w:t>,</w:t>
      </w:r>
      <w:r w:rsidRPr="00E02C77">
        <w:rPr>
          <w:sz w:val="32"/>
          <w:szCs w:val="32"/>
        </w:rPr>
        <w:t xml:space="preserve"> notre agence de notation</w:t>
      </w:r>
      <w:r w:rsidR="00435286" w:rsidRPr="00E02C77">
        <w:rPr>
          <w:sz w:val="32"/>
          <w:szCs w:val="32"/>
        </w:rPr>
        <w:t>,</w:t>
      </w:r>
      <w:r w:rsidRPr="00E02C77">
        <w:rPr>
          <w:sz w:val="32"/>
          <w:szCs w:val="32"/>
        </w:rPr>
        <w:t xml:space="preserve"> soulignait régulièrement dans </w:t>
      </w:r>
      <w:r w:rsidR="004F2A39">
        <w:rPr>
          <w:sz w:val="32"/>
          <w:szCs w:val="32"/>
        </w:rPr>
        <w:t>ses</w:t>
      </w:r>
      <w:r w:rsidRPr="00E02C77">
        <w:rPr>
          <w:sz w:val="32"/>
          <w:szCs w:val="32"/>
        </w:rPr>
        <w:t xml:space="preserve"> revu</w:t>
      </w:r>
      <w:r w:rsidR="00743E15" w:rsidRPr="00E02C77">
        <w:rPr>
          <w:sz w:val="32"/>
          <w:szCs w:val="32"/>
        </w:rPr>
        <w:t>e</w:t>
      </w:r>
      <w:r w:rsidRPr="00E02C77">
        <w:rPr>
          <w:sz w:val="32"/>
          <w:szCs w:val="32"/>
        </w:rPr>
        <w:t>s le faible niveau d’endettement de la collectivité.</w:t>
      </w:r>
    </w:p>
    <w:p w14:paraId="5B15AC7F" w14:textId="627EEEC6" w:rsidR="00F57D5B" w:rsidRPr="00E02C77" w:rsidRDefault="00F57D5B" w:rsidP="00BD2845">
      <w:pPr>
        <w:jc w:val="both"/>
        <w:rPr>
          <w:sz w:val="32"/>
          <w:szCs w:val="32"/>
        </w:rPr>
      </w:pPr>
      <w:r w:rsidRPr="00E02C77">
        <w:rPr>
          <w:sz w:val="32"/>
          <w:szCs w:val="32"/>
        </w:rPr>
        <w:t xml:space="preserve">En 2020, avec la mobilisation de tous les prêts </w:t>
      </w:r>
      <w:r w:rsidR="00F91A44" w:rsidRPr="00E02C77">
        <w:rPr>
          <w:sz w:val="32"/>
          <w:szCs w:val="32"/>
        </w:rPr>
        <w:t xml:space="preserve">en </w:t>
      </w:r>
      <w:r w:rsidRPr="00E02C77">
        <w:rPr>
          <w:sz w:val="32"/>
          <w:szCs w:val="32"/>
        </w:rPr>
        <w:t xml:space="preserve">cours et la comptabilisation intégrale du PGE </w:t>
      </w:r>
      <w:r w:rsidR="00435286" w:rsidRPr="00E02C77">
        <w:rPr>
          <w:sz w:val="32"/>
          <w:szCs w:val="32"/>
        </w:rPr>
        <w:t xml:space="preserve">Pays </w:t>
      </w:r>
      <w:r w:rsidRPr="00E02C77">
        <w:rPr>
          <w:sz w:val="32"/>
          <w:szCs w:val="32"/>
        </w:rPr>
        <w:t>n°1</w:t>
      </w:r>
      <w:r w:rsidR="00F91A44" w:rsidRPr="00E02C77">
        <w:rPr>
          <w:sz w:val="32"/>
          <w:szCs w:val="32"/>
        </w:rPr>
        <w:t>,</w:t>
      </w:r>
      <w:r w:rsidRPr="00E02C77">
        <w:rPr>
          <w:sz w:val="32"/>
          <w:szCs w:val="32"/>
        </w:rPr>
        <w:t xml:space="preserve"> l’encours</w:t>
      </w:r>
      <w:r w:rsidR="00F91A44" w:rsidRPr="00E02C77">
        <w:rPr>
          <w:sz w:val="32"/>
          <w:szCs w:val="32"/>
        </w:rPr>
        <w:t>, au 31 décembre 2020</w:t>
      </w:r>
      <w:r w:rsidRPr="00E02C77">
        <w:rPr>
          <w:sz w:val="32"/>
          <w:szCs w:val="32"/>
        </w:rPr>
        <w:t xml:space="preserve"> </w:t>
      </w:r>
      <w:r w:rsidR="00435286" w:rsidRPr="00E02C77">
        <w:rPr>
          <w:sz w:val="32"/>
          <w:szCs w:val="32"/>
        </w:rPr>
        <w:t>a été porté</w:t>
      </w:r>
      <w:r w:rsidRPr="00E02C77">
        <w:rPr>
          <w:sz w:val="32"/>
          <w:szCs w:val="32"/>
        </w:rPr>
        <w:t xml:space="preserve"> à 111,4 </w:t>
      </w:r>
      <w:r w:rsidR="005F36AE">
        <w:rPr>
          <w:sz w:val="32"/>
          <w:szCs w:val="32"/>
        </w:rPr>
        <w:t>milliards</w:t>
      </w:r>
      <w:r w:rsidR="00435286" w:rsidRPr="00E02C77">
        <w:rPr>
          <w:sz w:val="32"/>
          <w:szCs w:val="32"/>
        </w:rPr>
        <w:t xml:space="preserve"> de XPF</w:t>
      </w:r>
      <w:r w:rsidRPr="00E02C77">
        <w:rPr>
          <w:sz w:val="32"/>
          <w:szCs w:val="32"/>
        </w:rPr>
        <w:t>.</w:t>
      </w:r>
    </w:p>
    <w:p w14:paraId="5CB58FEC" w14:textId="77777777" w:rsidR="00BB553A" w:rsidRDefault="00983FAD" w:rsidP="00BD2845">
      <w:pPr>
        <w:jc w:val="both"/>
        <w:rPr>
          <w:sz w:val="32"/>
          <w:szCs w:val="32"/>
        </w:rPr>
      </w:pPr>
      <w:r w:rsidRPr="00E02C77">
        <w:rPr>
          <w:sz w:val="32"/>
          <w:szCs w:val="32"/>
        </w:rPr>
        <w:t>Sur les exercices à venir</w:t>
      </w:r>
      <w:r w:rsidR="00743E15" w:rsidRPr="00E02C77">
        <w:rPr>
          <w:sz w:val="32"/>
          <w:szCs w:val="32"/>
        </w:rPr>
        <w:t>,</w:t>
      </w:r>
      <w:r w:rsidR="007D4DF6" w:rsidRPr="00E02C77">
        <w:rPr>
          <w:sz w:val="32"/>
          <w:szCs w:val="32"/>
        </w:rPr>
        <w:t xml:space="preserve"> </w:t>
      </w:r>
      <w:r w:rsidR="00A45C38" w:rsidRPr="00E02C77">
        <w:rPr>
          <w:sz w:val="32"/>
          <w:szCs w:val="32"/>
        </w:rPr>
        <w:t xml:space="preserve">l’évolution de </w:t>
      </w:r>
      <w:r w:rsidR="007D4DF6" w:rsidRPr="00E02C77">
        <w:rPr>
          <w:sz w:val="32"/>
          <w:szCs w:val="32"/>
        </w:rPr>
        <w:t xml:space="preserve">notre dette </w:t>
      </w:r>
      <w:r w:rsidR="00A45C38" w:rsidRPr="00E02C77">
        <w:rPr>
          <w:sz w:val="32"/>
          <w:szCs w:val="32"/>
        </w:rPr>
        <w:t>nécessitera une forte attention</w:t>
      </w:r>
      <w:r w:rsidR="007D4DF6" w:rsidRPr="00E02C77">
        <w:rPr>
          <w:sz w:val="32"/>
          <w:szCs w:val="32"/>
        </w:rPr>
        <w:t xml:space="preserve">, </w:t>
      </w:r>
      <w:r w:rsidR="00183D53" w:rsidRPr="00183D53">
        <w:rPr>
          <w:sz w:val="32"/>
          <w:szCs w:val="32"/>
        </w:rPr>
        <w:t>compte tenu de l’intégration dans nos comptes des deux PGE</w:t>
      </w:r>
      <w:r w:rsidR="00BB553A">
        <w:rPr>
          <w:sz w:val="32"/>
          <w:szCs w:val="32"/>
        </w:rPr>
        <w:t>.</w:t>
      </w:r>
      <w:r w:rsidR="00183D53" w:rsidRPr="00183D53">
        <w:rPr>
          <w:sz w:val="32"/>
          <w:szCs w:val="32"/>
        </w:rPr>
        <w:t xml:space="preserve"> </w:t>
      </w:r>
    </w:p>
    <w:p w14:paraId="74F36897" w14:textId="43317DD8" w:rsidR="00A45C38" w:rsidRPr="00E02C77" w:rsidRDefault="007D4DF6" w:rsidP="00BD2845">
      <w:pPr>
        <w:jc w:val="both"/>
        <w:rPr>
          <w:sz w:val="32"/>
          <w:szCs w:val="32"/>
        </w:rPr>
      </w:pPr>
      <w:r w:rsidRPr="00183D53">
        <w:rPr>
          <w:sz w:val="32"/>
          <w:szCs w:val="32"/>
        </w:rPr>
        <w:t xml:space="preserve">Le </w:t>
      </w:r>
      <w:r w:rsidR="00A45C38" w:rsidRPr="00183D53">
        <w:rPr>
          <w:sz w:val="32"/>
          <w:szCs w:val="32"/>
        </w:rPr>
        <w:t>pic</w:t>
      </w:r>
      <w:r w:rsidRPr="00E02C77">
        <w:rPr>
          <w:sz w:val="32"/>
          <w:szCs w:val="32"/>
        </w:rPr>
        <w:t xml:space="preserve"> de</w:t>
      </w:r>
      <w:r w:rsidR="00A45C38" w:rsidRPr="00E02C77">
        <w:rPr>
          <w:sz w:val="32"/>
          <w:szCs w:val="32"/>
        </w:rPr>
        <w:t xml:space="preserve"> la </w:t>
      </w:r>
      <w:r w:rsidRPr="00E02C77">
        <w:rPr>
          <w:sz w:val="32"/>
          <w:szCs w:val="32"/>
        </w:rPr>
        <w:t xml:space="preserve">dette </w:t>
      </w:r>
      <w:r w:rsidR="00A45C38" w:rsidRPr="00E02C77">
        <w:rPr>
          <w:sz w:val="32"/>
          <w:szCs w:val="32"/>
        </w:rPr>
        <w:t xml:space="preserve">du Pays </w:t>
      </w:r>
      <w:r w:rsidRPr="00E02C77">
        <w:rPr>
          <w:sz w:val="32"/>
          <w:szCs w:val="32"/>
        </w:rPr>
        <w:t xml:space="preserve">sera atteint à la fin 2022 avec un niveau </w:t>
      </w:r>
      <w:r w:rsidR="00A45C38" w:rsidRPr="00E02C77">
        <w:rPr>
          <w:sz w:val="32"/>
          <w:szCs w:val="32"/>
        </w:rPr>
        <w:t>proche de</w:t>
      </w:r>
      <w:r w:rsidRPr="00E02C77">
        <w:rPr>
          <w:sz w:val="32"/>
          <w:szCs w:val="32"/>
        </w:rPr>
        <w:t xml:space="preserve"> 150</w:t>
      </w:r>
      <w:r w:rsidR="00A45C38" w:rsidRPr="00E02C77">
        <w:rPr>
          <w:sz w:val="32"/>
          <w:szCs w:val="32"/>
        </w:rPr>
        <w:t xml:space="preserve"> </w:t>
      </w:r>
      <w:r w:rsidR="005F36AE">
        <w:rPr>
          <w:sz w:val="32"/>
          <w:szCs w:val="32"/>
        </w:rPr>
        <w:t>milliards</w:t>
      </w:r>
      <w:r w:rsidR="00A45C38" w:rsidRPr="00E02C77">
        <w:rPr>
          <w:sz w:val="32"/>
          <w:szCs w:val="32"/>
        </w:rPr>
        <w:t xml:space="preserve"> de XPF</w:t>
      </w:r>
      <w:r w:rsidRPr="00E02C77">
        <w:rPr>
          <w:sz w:val="32"/>
          <w:szCs w:val="32"/>
        </w:rPr>
        <w:t>. Toutefois, l’encours effectif avoisinera 1</w:t>
      </w:r>
      <w:r w:rsidR="00B87717" w:rsidRPr="00E02C77">
        <w:rPr>
          <w:sz w:val="32"/>
          <w:szCs w:val="32"/>
        </w:rPr>
        <w:t>29</w:t>
      </w:r>
      <w:r w:rsidRPr="00E02C77">
        <w:rPr>
          <w:sz w:val="32"/>
          <w:szCs w:val="32"/>
        </w:rPr>
        <w:t xml:space="preserve"> </w:t>
      </w:r>
      <w:r w:rsidR="005F36AE">
        <w:rPr>
          <w:sz w:val="32"/>
          <w:szCs w:val="32"/>
        </w:rPr>
        <w:t>milliards</w:t>
      </w:r>
      <w:r w:rsidR="00A45C38" w:rsidRPr="00E02C77">
        <w:rPr>
          <w:sz w:val="32"/>
          <w:szCs w:val="32"/>
        </w:rPr>
        <w:t xml:space="preserve"> de XPF vu que</w:t>
      </w:r>
      <w:r w:rsidRPr="00E02C77">
        <w:rPr>
          <w:sz w:val="32"/>
          <w:szCs w:val="32"/>
        </w:rPr>
        <w:t xml:space="preserve"> le PGE</w:t>
      </w:r>
      <w:r w:rsidR="00743E15" w:rsidRPr="00E02C77">
        <w:rPr>
          <w:sz w:val="32"/>
          <w:szCs w:val="32"/>
        </w:rPr>
        <w:t xml:space="preserve"> n°2</w:t>
      </w:r>
      <w:r w:rsidRPr="00E02C77">
        <w:rPr>
          <w:sz w:val="32"/>
          <w:szCs w:val="32"/>
        </w:rPr>
        <w:t xml:space="preserve"> ne sera pas entièrement mobilisé</w:t>
      </w:r>
      <w:r w:rsidR="00B87717" w:rsidRPr="00E02C77">
        <w:rPr>
          <w:sz w:val="32"/>
          <w:szCs w:val="32"/>
        </w:rPr>
        <w:t xml:space="preserve"> </w:t>
      </w:r>
      <w:r w:rsidR="0024546D" w:rsidRPr="00E02C77">
        <w:rPr>
          <w:sz w:val="32"/>
          <w:szCs w:val="32"/>
        </w:rPr>
        <w:t xml:space="preserve">en </w:t>
      </w:r>
      <w:r w:rsidR="00B87717" w:rsidRPr="00E02C77">
        <w:rPr>
          <w:sz w:val="32"/>
          <w:szCs w:val="32"/>
        </w:rPr>
        <w:t xml:space="preserve">2022 </w:t>
      </w:r>
      <w:r w:rsidR="00743E15" w:rsidRPr="00E02C77">
        <w:rPr>
          <w:sz w:val="32"/>
          <w:szCs w:val="32"/>
        </w:rPr>
        <w:t>et ce</w:t>
      </w:r>
      <w:r w:rsidR="008F6DDD" w:rsidRPr="00E02C77">
        <w:rPr>
          <w:sz w:val="32"/>
          <w:szCs w:val="32"/>
        </w:rPr>
        <w:t>,</w:t>
      </w:r>
      <w:r w:rsidR="00743E15" w:rsidRPr="00E02C77">
        <w:rPr>
          <w:sz w:val="32"/>
          <w:szCs w:val="32"/>
        </w:rPr>
        <w:t xml:space="preserve"> </w:t>
      </w:r>
      <w:r w:rsidR="00B87717" w:rsidRPr="00E02C77">
        <w:rPr>
          <w:sz w:val="32"/>
          <w:szCs w:val="32"/>
        </w:rPr>
        <w:t>malgré sa comptabilisation complète</w:t>
      </w:r>
      <w:r w:rsidR="0024546D" w:rsidRPr="00E02C77">
        <w:rPr>
          <w:sz w:val="32"/>
          <w:szCs w:val="32"/>
        </w:rPr>
        <w:t xml:space="preserve"> au cours de l’exercice</w:t>
      </w:r>
      <w:r w:rsidRPr="00E02C77">
        <w:rPr>
          <w:sz w:val="32"/>
          <w:szCs w:val="32"/>
        </w:rPr>
        <w:t xml:space="preserve">. </w:t>
      </w:r>
    </w:p>
    <w:p w14:paraId="1B453C87" w14:textId="37251662" w:rsidR="009B5F8A" w:rsidRPr="00E02C77" w:rsidRDefault="002F3AAC" w:rsidP="00BD2845">
      <w:pPr>
        <w:jc w:val="both"/>
        <w:rPr>
          <w:sz w:val="32"/>
          <w:szCs w:val="32"/>
        </w:rPr>
      </w:pPr>
      <w:r w:rsidRPr="00E02C77">
        <w:rPr>
          <w:sz w:val="32"/>
          <w:szCs w:val="32"/>
        </w:rPr>
        <w:t>Sur</w:t>
      </w:r>
      <w:r w:rsidR="007D4DF6" w:rsidRPr="00E02C77">
        <w:rPr>
          <w:sz w:val="32"/>
          <w:szCs w:val="32"/>
        </w:rPr>
        <w:t xml:space="preserve"> ce montant</w:t>
      </w:r>
      <w:r w:rsidR="0024546D" w:rsidRPr="00E02C77">
        <w:rPr>
          <w:sz w:val="32"/>
          <w:szCs w:val="32"/>
        </w:rPr>
        <w:t xml:space="preserve"> global, il</w:t>
      </w:r>
      <w:r w:rsidR="007D4DF6" w:rsidRPr="00E02C77">
        <w:rPr>
          <w:sz w:val="32"/>
          <w:szCs w:val="32"/>
        </w:rPr>
        <w:t xml:space="preserve"> </w:t>
      </w:r>
      <w:r w:rsidR="0024546D" w:rsidRPr="00E02C77">
        <w:rPr>
          <w:sz w:val="32"/>
          <w:szCs w:val="32"/>
        </w:rPr>
        <w:t>convient de</w:t>
      </w:r>
      <w:r w:rsidRPr="00E02C77">
        <w:rPr>
          <w:sz w:val="32"/>
          <w:szCs w:val="32"/>
        </w:rPr>
        <w:t xml:space="preserve"> </w:t>
      </w:r>
      <w:r w:rsidR="007D4DF6" w:rsidRPr="00E02C77">
        <w:rPr>
          <w:sz w:val="32"/>
          <w:szCs w:val="32"/>
        </w:rPr>
        <w:t xml:space="preserve">déduire les 2 prêts octroyés </w:t>
      </w:r>
      <w:r w:rsidR="0024546D" w:rsidRPr="00E02C77">
        <w:rPr>
          <w:sz w:val="32"/>
          <w:szCs w:val="32"/>
        </w:rPr>
        <w:t xml:space="preserve">par le Pays </w:t>
      </w:r>
      <w:r w:rsidR="00A45C38" w:rsidRPr="00E02C77">
        <w:rPr>
          <w:sz w:val="32"/>
          <w:szCs w:val="32"/>
        </w:rPr>
        <w:t xml:space="preserve">aux régimes </w:t>
      </w:r>
      <w:r w:rsidR="00F834E8" w:rsidRPr="00E02C77">
        <w:rPr>
          <w:sz w:val="32"/>
          <w:szCs w:val="32"/>
        </w:rPr>
        <w:t xml:space="preserve">sociaux gérés par le CPS </w:t>
      </w:r>
      <w:r w:rsidR="008C3B08" w:rsidRPr="00E02C77">
        <w:rPr>
          <w:sz w:val="32"/>
          <w:szCs w:val="32"/>
        </w:rPr>
        <w:t xml:space="preserve">– pour </w:t>
      </w:r>
      <w:r w:rsidR="00A45C38" w:rsidRPr="00E02C77">
        <w:rPr>
          <w:sz w:val="32"/>
          <w:szCs w:val="32"/>
        </w:rPr>
        <w:t>1</w:t>
      </w:r>
      <w:r w:rsidR="0024546D" w:rsidRPr="00E02C77">
        <w:rPr>
          <w:sz w:val="32"/>
          <w:szCs w:val="32"/>
        </w:rPr>
        <w:t>7</w:t>
      </w:r>
      <w:r w:rsidR="00A45C38" w:rsidRPr="00E02C77">
        <w:rPr>
          <w:sz w:val="32"/>
          <w:szCs w:val="32"/>
        </w:rPr>
        <w:t xml:space="preserve"> </w:t>
      </w:r>
      <w:r w:rsidR="005F36AE">
        <w:rPr>
          <w:sz w:val="32"/>
          <w:szCs w:val="32"/>
        </w:rPr>
        <w:t>milliards</w:t>
      </w:r>
      <w:r w:rsidR="00A45C38" w:rsidRPr="00E02C77">
        <w:rPr>
          <w:sz w:val="32"/>
          <w:szCs w:val="32"/>
        </w:rPr>
        <w:t xml:space="preserve"> de XPF</w:t>
      </w:r>
      <w:r w:rsidR="008C3B08" w:rsidRPr="00E02C77">
        <w:rPr>
          <w:sz w:val="32"/>
          <w:szCs w:val="32"/>
        </w:rPr>
        <w:t xml:space="preserve"> -</w:t>
      </w:r>
      <w:r w:rsidR="00A45C38" w:rsidRPr="00E02C77">
        <w:rPr>
          <w:sz w:val="32"/>
          <w:szCs w:val="32"/>
        </w:rPr>
        <w:t xml:space="preserve"> </w:t>
      </w:r>
      <w:r w:rsidR="007D4DF6" w:rsidRPr="00E02C77">
        <w:rPr>
          <w:sz w:val="32"/>
          <w:szCs w:val="32"/>
        </w:rPr>
        <w:t>qui feront l’objet d’un remboursement</w:t>
      </w:r>
      <w:r w:rsidR="00A45C38" w:rsidRPr="00E02C77">
        <w:rPr>
          <w:sz w:val="32"/>
          <w:szCs w:val="32"/>
        </w:rPr>
        <w:t xml:space="preserve"> </w:t>
      </w:r>
      <w:r w:rsidR="00F834E8" w:rsidRPr="00E02C77">
        <w:rPr>
          <w:sz w:val="32"/>
          <w:szCs w:val="32"/>
        </w:rPr>
        <w:t xml:space="preserve">échelonné </w:t>
      </w:r>
      <w:r w:rsidR="00A45C38" w:rsidRPr="00E02C77">
        <w:rPr>
          <w:sz w:val="32"/>
          <w:szCs w:val="32"/>
        </w:rPr>
        <w:t>dans le temps</w:t>
      </w:r>
      <w:r w:rsidR="007D4DF6" w:rsidRPr="00E02C77">
        <w:rPr>
          <w:sz w:val="32"/>
          <w:szCs w:val="32"/>
        </w:rPr>
        <w:t xml:space="preserve">. </w:t>
      </w:r>
    </w:p>
    <w:p w14:paraId="121B677F" w14:textId="2C89332A" w:rsidR="00983FAD" w:rsidRPr="00E02C77" w:rsidRDefault="007D4DF6" w:rsidP="00BD2845">
      <w:pPr>
        <w:jc w:val="both"/>
        <w:rPr>
          <w:sz w:val="32"/>
          <w:szCs w:val="32"/>
        </w:rPr>
      </w:pPr>
      <w:r w:rsidRPr="00E02C77">
        <w:rPr>
          <w:sz w:val="32"/>
          <w:szCs w:val="32"/>
        </w:rPr>
        <w:t>Au final, à fin 2022</w:t>
      </w:r>
      <w:r w:rsidR="008F6DDD" w:rsidRPr="00E02C77">
        <w:rPr>
          <w:sz w:val="32"/>
          <w:szCs w:val="32"/>
        </w:rPr>
        <w:t>,</w:t>
      </w:r>
      <w:r w:rsidRPr="00E02C77">
        <w:rPr>
          <w:sz w:val="32"/>
          <w:szCs w:val="32"/>
        </w:rPr>
        <w:t xml:space="preserve"> l’encours </w:t>
      </w:r>
      <w:r w:rsidR="008C3B08" w:rsidRPr="00E02C77">
        <w:rPr>
          <w:sz w:val="32"/>
          <w:szCs w:val="32"/>
        </w:rPr>
        <w:t xml:space="preserve">net </w:t>
      </w:r>
      <w:r w:rsidR="00B87717" w:rsidRPr="00E02C77">
        <w:rPr>
          <w:sz w:val="32"/>
          <w:szCs w:val="32"/>
        </w:rPr>
        <w:t xml:space="preserve">de la dette directe de la collectivité </w:t>
      </w:r>
      <w:r w:rsidR="00A45C38" w:rsidRPr="00E02C77">
        <w:rPr>
          <w:sz w:val="32"/>
          <w:szCs w:val="32"/>
        </w:rPr>
        <w:t xml:space="preserve">est </w:t>
      </w:r>
      <w:r w:rsidR="002F3AAC" w:rsidRPr="00E02C77">
        <w:rPr>
          <w:sz w:val="32"/>
          <w:szCs w:val="32"/>
        </w:rPr>
        <w:t>estimé à</w:t>
      </w:r>
      <w:r w:rsidRPr="00E02C77">
        <w:rPr>
          <w:sz w:val="32"/>
          <w:szCs w:val="32"/>
        </w:rPr>
        <w:t xml:space="preserve"> 1</w:t>
      </w:r>
      <w:r w:rsidR="00B87717" w:rsidRPr="00E02C77">
        <w:rPr>
          <w:sz w:val="32"/>
          <w:szCs w:val="32"/>
        </w:rPr>
        <w:t>12</w:t>
      </w:r>
      <w:r w:rsidRPr="00E02C77">
        <w:rPr>
          <w:sz w:val="32"/>
          <w:szCs w:val="32"/>
        </w:rPr>
        <w:t xml:space="preserve"> </w:t>
      </w:r>
      <w:r w:rsidR="005F36AE">
        <w:rPr>
          <w:sz w:val="32"/>
          <w:szCs w:val="32"/>
        </w:rPr>
        <w:t>milliards</w:t>
      </w:r>
      <w:r w:rsidR="00A45C38" w:rsidRPr="00E02C77">
        <w:rPr>
          <w:sz w:val="32"/>
          <w:szCs w:val="32"/>
        </w:rPr>
        <w:t xml:space="preserve"> de XPF</w:t>
      </w:r>
      <w:r w:rsidR="00883EB5" w:rsidRPr="00E02C77">
        <w:rPr>
          <w:sz w:val="32"/>
          <w:szCs w:val="32"/>
        </w:rPr>
        <w:t>.</w:t>
      </w:r>
      <w:r w:rsidR="009359B6" w:rsidRPr="00E02C77">
        <w:rPr>
          <w:sz w:val="32"/>
          <w:szCs w:val="32"/>
        </w:rPr>
        <w:t xml:space="preserve"> </w:t>
      </w:r>
    </w:p>
    <w:p w14:paraId="13BA8B30" w14:textId="31399712" w:rsidR="0024546D" w:rsidRPr="00E02C77" w:rsidRDefault="0024546D" w:rsidP="0024546D">
      <w:pPr>
        <w:jc w:val="both"/>
        <w:rPr>
          <w:sz w:val="32"/>
          <w:szCs w:val="32"/>
        </w:rPr>
      </w:pPr>
      <w:r w:rsidRPr="00E02C77">
        <w:rPr>
          <w:sz w:val="32"/>
          <w:szCs w:val="32"/>
        </w:rPr>
        <w:t>Pour mieux appréhender le poids relatif de cette dette,</w:t>
      </w:r>
      <w:r w:rsidR="00883EB5" w:rsidRPr="00E02C77">
        <w:rPr>
          <w:sz w:val="32"/>
          <w:szCs w:val="32"/>
        </w:rPr>
        <w:t xml:space="preserve"> </w:t>
      </w:r>
      <w:r w:rsidRPr="00E02C77">
        <w:rPr>
          <w:sz w:val="32"/>
          <w:szCs w:val="32"/>
        </w:rPr>
        <w:t>il faut le comparer</w:t>
      </w:r>
      <w:r w:rsidR="00C751D6" w:rsidRPr="00E02C77">
        <w:rPr>
          <w:sz w:val="32"/>
          <w:szCs w:val="32"/>
        </w:rPr>
        <w:t xml:space="preserve"> aux recettes </w:t>
      </w:r>
      <w:r w:rsidRPr="00E02C77">
        <w:rPr>
          <w:sz w:val="32"/>
          <w:szCs w:val="32"/>
        </w:rPr>
        <w:t>ordinaires de la collectivité</w:t>
      </w:r>
      <w:r w:rsidR="00C751D6" w:rsidRPr="00E02C77">
        <w:rPr>
          <w:sz w:val="32"/>
          <w:szCs w:val="32"/>
        </w:rPr>
        <w:t>. Pour rappel</w:t>
      </w:r>
      <w:r w:rsidR="00743E15" w:rsidRPr="00E02C77">
        <w:rPr>
          <w:sz w:val="32"/>
          <w:szCs w:val="32"/>
        </w:rPr>
        <w:t>,</w:t>
      </w:r>
      <w:r w:rsidR="00C751D6" w:rsidRPr="00E02C77">
        <w:rPr>
          <w:sz w:val="32"/>
          <w:szCs w:val="32"/>
        </w:rPr>
        <w:t xml:space="preserve"> en 2019 les recettes ordinaires représentaient 131 </w:t>
      </w:r>
      <w:r w:rsidR="005F36AE">
        <w:rPr>
          <w:sz w:val="32"/>
          <w:szCs w:val="32"/>
        </w:rPr>
        <w:t>milliards</w:t>
      </w:r>
      <w:r w:rsidRPr="00E02C77">
        <w:rPr>
          <w:sz w:val="32"/>
          <w:szCs w:val="32"/>
        </w:rPr>
        <w:t xml:space="preserve"> de XPF</w:t>
      </w:r>
      <w:r w:rsidR="00C751D6" w:rsidRPr="00E02C77">
        <w:rPr>
          <w:sz w:val="32"/>
          <w:szCs w:val="32"/>
        </w:rPr>
        <w:t xml:space="preserve">. Ainsi, notre encours </w:t>
      </w:r>
      <w:r w:rsidRPr="00E02C77">
        <w:rPr>
          <w:sz w:val="32"/>
          <w:szCs w:val="32"/>
        </w:rPr>
        <w:t>reste</w:t>
      </w:r>
      <w:r w:rsidR="00C751D6" w:rsidRPr="00E02C77">
        <w:rPr>
          <w:sz w:val="32"/>
          <w:szCs w:val="32"/>
        </w:rPr>
        <w:t xml:space="preserve"> dans l’épure de nos recettes ordinaires. </w:t>
      </w:r>
    </w:p>
    <w:p w14:paraId="0965846E" w14:textId="59EFB5D0" w:rsidR="00C751D6" w:rsidRPr="00E02C77" w:rsidRDefault="008F6DDD" w:rsidP="0028017E">
      <w:pPr>
        <w:jc w:val="both"/>
        <w:rPr>
          <w:sz w:val="32"/>
          <w:szCs w:val="32"/>
        </w:rPr>
      </w:pPr>
      <w:r w:rsidRPr="00E02C77">
        <w:rPr>
          <w:sz w:val="32"/>
          <w:szCs w:val="32"/>
        </w:rPr>
        <w:t xml:space="preserve">Certes, </w:t>
      </w:r>
      <w:r w:rsidR="00C751D6" w:rsidRPr="00E02C77">
        <w:rPr>
          <w:sz w:val="32"/>
          <w:szCs w:val="32"/>
        </w:rPr>
        <w:t xml:space="preserve">nous avons un encours de la dette élevé mais </w:t>
      </w:r>
      <w:r w:rsidR="0024546D" w:rsidRPr="00E02C77">
        <w:rPr>
          <w:sz w:val="32"/>
          <w:szCs w:val="32"/>
        </w:rPr>
        <w:t xml:space="preserve">il </w:t>
      </w:r>
      <w:r w:rsidRPr="00E02C77">
        <w:rPr>
          <w:sz w:val="32"/>
          <w:szCs w:val="32"/>
        </w:rPr>
        <w:t>demeure</w:t>
      </w:r>
      <w:r w:rsidR="00C751D6" w:rsidRPr="00E02C77">
        <w:rPr>
          <w:sz w:val="32"/>
          <w:szCs w:val="32"/>
        </w:rPr>
        <w:t xml:space="preserve"> dans les ratios acceptables pour une collectivité de notre </w:t>
      </w:r>
      <w:r w:rsidR="0024546D" w:rsidRPr="00E02C77">
        <w:rPr>
          <w:sz w:val="32"/>
          <w:szCs w:val="32"/>
        </w:rPr>
        <w:t>taille</w:t>
      </w:r>
      <w:r w:rsidR="00C751D6" w:rsidRPr="00E02C77">
        <w:rPr>
          <w:sz w:val="32"/>
          <w:szCs w:val="32"/>
        </w:rPr>
        <w:t xml:space="preserve">. </w:t>
      </w:r>
    </w:p>
    <w:p w14:paraId="2DA89045" w14:textId="77777777" w:rsidR="00BB553A" w:rsidRDefault="00731251" w:rsidP="00BD2845">
      <w:pPr>
        <w:jc w:val="both"/>
        <w:rPr>
          <w:sz w:val="32"/>
          <w:szCs w:val="32"/>
        </w:rPr>
      </w:pPr>
      <w:r w:rsidRPr="00E02C77">
        <w:rPr>
          <w:sz w:val="32"/>
          <w:szCs w:val="32"/>
        </w:rPr>
        <w:t>Soyons pragmatique</w:t>
      </w:r>
      <w:r w:rsidR="00444CD3" w:rsidRPr="00E02C77">
        <w:rPr>
          <w:sz w:val="32"/>
          <w:szCs w:val="32"/>
        </w:rPr>
        <w:t>s</w:t>
      </w:r>
      <w:r w:rsidR="00FF0F9B" w:rsidRPr="00E02C77">
        <w:rPr>
          <w:sz w:val="32"/>
          <w:szCs w:val="32"/>
        </w:rPr>
        <w:t>,</w:t>
      </w:r>
      <w:r w:rsidRPr="00E02C77">
        <w:rPr>
          <w:sz w:val="32"/>
          <w:szCs w:val="32"/>
        </w:rPr>
        <w:t xml:space="preserve"> l’enjeu majeur n’est pas le montant de l’encours </w:t>
      </w:r>
      <w:r w:rsidR="00FF0F9B" w:rsidRPr="00E02C77">
        <w:rPr>
          <w:sz w:val="32"/>
          <w:szCs w:val="32"/>
        </w:rPr>
        <w:t xml:space="preserve">de la dette </w:t>
      </w:r>
      <w:r w:rsidRPr="00E02C77">
        <w:rPr>
          <w:sz w:val="32"/>
          <w:szCs w:val="32"/>
        </w:rPr>
        <w:t xml:space="preserve">mais le poids de </w:t>
      </w:r>
      <w:r w:rsidR="00FF0F9B" w:rsidRPr="00E02C77">
        <w:rPr>
          <w:sz w:val="32"/>
          <w:szCs w:val="32"/>
        </w:rPr>
        <w:t>cette dernière</w:t>
      </w:r>
      <w:r w:rsidRPr="00E02C77">
        <w:rPr>
          <w:sz w:val="32"/>
          <w:szCs w:val="32"/>
        </w:rPr>
        <w:t xml:space="preserve"> sur le budget, c’est-à-dire l’annuité de la dette. </w:t>
      </w:r>
    </w:p>
    <w:p w14:paraId="28AA4C77" w14:textId="3C5F4360" w:rsidR="00731251" w:rsidRPr="00E02C77" w:rsidRDefault="00731251" w:rsidP="00BD2845">
      <w:pPr>
        <w:jc w:val="both"/>
        <w:rPr>
          <w:sz w:val="32"/>
          <w:szCs w:val="32"/>
        </w:rPr>
      </w:pPr>
      <w:r w:rsidRPr="00E02C77">
        <w:rPr>
          <w:sz w:val="32"/>
          <w:szCs w:val="32"/>
        </w:rPr>
        <w:t>Comme le rappel</w:t>
      </w:r>
      <w:r w:rsidR="002F3AAC" w:rsidRPr="00E02C77">
        <w:rPr>
          <w:sz w:val="32"/>
          <w:szCs w:val="32"/>
        </w:rPr>
        <w:t>le</w:t>
      </w:r>
      <w:r w:rsidR="008F6DDD" w:rsidRPr="00E02C77">
        <w:rPr>
          <w:sz w:val="32"/>
          <w:szCs w:val="32"/>
        </w:rPr>
        <w:t>nt</w:t>
      </w:r>
      <w:r w:rsidRPr="00E02C77">
        <w:rPr>
          <w:sz w:val="32"/>
          <w:szCs w:val="32"/>
        </w:rPr>
        <w:t xml:space="preserve"> souvent les banques aux ménages, un prêt doit être rembours</w:t>
      </w:r>
      <w:r w:rsidR="00FF0F9B" w:rsidRPr="00E02C77">
        <w:rPr>
          <w:sz w:val="32"/>
          <w:szCs w:val="32"/>
        </w:rPr>
        <w:t>é</w:t>
      </w:r>
      <w:r w:rsidR="008F6DDD" w:rsidRPr="00E02C77">
        <w:rPr>
          <w:sz w:val="32"/>
          <w:szCs w:val="32"/>
        </w:rPr>
        <w:t>. La Polynésie est soumise aux mêmes obligations,</w:t>
      </w:r>
      <w:r w:rsidRPr="00E02C77">
        <w:rPr>
          <w:sz w:val="32"/>
          <w:szCs w:val="32"/>
        </w:rPr>
        <w:t xml:space="preserve"> </w:t>
      </w:r>
      <w:r w:rsidR="008F6DDD" w:rsidRPr="00E02C77">
        <w:rPr>
          <w:sz w:val="32"/>
          <w:szCs w:val="32"/>
        </w:rPr>
        <w:t xml:space="preserve">il </w:t>
      </w:r>
      <w:r w:rsidRPr="00E02C77">
        <w:rPr>
          <w:sz w:val="32"/>
          <w:szCs w:val="32"/>
        </w:rPr>
        <w:t xml:space="preserve">faut donc s’assurer de nos capacités </w:t>
      </w:r>
      <w:r w:rsidR="00FF0F9B" w:rsidRPr="00E02C77">
        <w:rPr>
          <w:sz w:val="32"/>
          <w:szCs w:val="32"/>
        </w:rPr>
        <w:t>à</w:t>
      </w:r>
      <w:r w:rsidRPr="00E02C77">
        <w:rPr>
          <w:sz w:val="32"/>
          <w:szCs w:val="32"/>
        </w:rPr>
        <w:t xml:space="preserve"> assumer nos engagements.</w:t>
      </w:r>
    </w:p>
    <w:p w14:paraId="5E63043F" w14:textId="127CFCCA" w:rsidR="00892B62" w:rsidRPr="00E02C77" w:rsidRDefault="004021E2" w:rsidP="00BD2845">
      <w:pPr>
        <w:jc w:val="both"/>
        <w:rPr>
          <w:sz w:val="32"/>
          <w:szCs w:val="32"/>
        </w:rPr>
      </w:pPr>
      <w:r w:rsidRPr="00E02C77">
        <w:rPr>
          <w:sz w:val="32"/>
          <w:szCs w:val="32"/>
        </w:rPr>
        <w:t xml:space="preserve">Le poids </w:t>
      </w:r>
      <w:r w:rsidR="002F3AAC" w:rsidRPr="00E02C77">
        <w:rPr>
          <w:sz w:val="32"/>
          <w:szCs w:val="32"/>
        </w:rPr>
        <w:t xml:space="preserve">net </w:t>
      </w:r>
      <w:r w:rsidRPr="00E02C77">
        <w:rPr>
          <w:sz w:val="32"/>
          <w:szCs w:val="32"/>
        </w:rPr>
        <w:t>des PGE sur le budget général de la collectivité est estimé à moins d’1,2 milliard</w:t>
      </w:r>
      <w:r w:rsidR="002F3AAC" w:rsidRPr="00E02C77">
        <w:rPr>
          <w:sz w:val="32"/>
          <w:szCs w:val="32"/>
        </w:rPr>
        <w:t xml:space="preserve"> </w:t>
      </w:r>
      <w:r w:rsidRPr="00E02C77">
        <w:rPr>
          <w:sz w:val="32"/>
          <w:szCs w:val="32"/>
        </w:rPr>
        <w:t>par an.</w:t>
      </w:r>
    </w:p>
    <w:p w14:paraId="7B100815" w14:textId="2CDD893D" w:rsidR="00892B62" w:rsidRPr="00E02C77" w:rsidRDefault="00892B62" w:rsidP="00BD2845">
      <w:pPr>
        <w:jc w:val="both"/>
        <w:rPr>
          <w:sz w:val="32"/>
          <w:szCs w:val="32"/>
        </w:rPr>
      </w:pPr>
      <w:r w:rsidRPr="00E02C77">
        <w:rPr>
          <w:sz w:val="32"/>
          <w:szCs w:val="32"/>
        </w:rPr>
        <w:t xml:space="preserve">Certains esprits </w:t>
      </w:r>
      <w:r w:rsidR="00743E15" w:rsidRPr="00E02C77">
        <w:rPr>
          <w:sz w:val="32"/>
          <w:szCs w:val="32"/>
        </w:rPr>
        <w:t>chagrins qui s’inscrive</w:t>
      </w:r>
      <w:r w:rsidRPr="00E02C77">
        <w:rPr>
          <w:sz w:val="32"/>
          <w:szCs w:val="32"/>
        </w:rPr>
        <w:t xml:space="preserve">nt dans une perpétuelle contradiction diront : « que nous hypothéquons l’avenir de nos enfants avec ces </w:t>
      </w:r>
      <w:r w:rsidR="00821849" w:rsidRPr="00E02C77">
        <w:rPr>
          <w:sz w:val="32"/>
          <w:szCs w:val="32"/>
        </w:rPr>
        <w:t>prêts</w:t>
      </w:r>
      <w:r w:rsidRPr="00E02C77">
        <w:rPr>
          <w:sz w:val="32"/>
          <w:szCs w:val="32"/>
        </w:rPr>
        <w:t xml:space="preserve">, que nous laissons des dettes ». Mais </w:t>
      </w:r>
      <w:r w:rsidR="007B131C" w:rsidRPr="00E02C77">
        <w:rPr>
          <w:sz w:val="32"/>
          <w:szCs w:val="32"/>
        </w:rPr>
        <w:t>qu’aurions-nous</w:t>
      </w:r>
      <w:r w:rsidRPr="00E02C77">
        <w:rPr>
          <w:sz w:val="32"/>
          <w:szCs w:val="32"/>
        </w:rPr>
        <w:t xml:space="preserve"> laissé à nos enfants sans ces </w:t>
      </w:r>
      <w:r w:rsidR="00640A8C" w:rsidRPr="00E02C77">
        <w:rPr>
          <w:sz w:val="32"/>
          <w:szCs w:val="32"/>
        </w:rPr>
        <w:t>prêts</w:t>
      </w:r>
      <w:r w:rsidRPr="00E02C77">
        <w:rPr>
          <w:sz w:val="32"/>
          <w:szCs w:val="32"/>
        </w:rPr>
        <w:t xml:space="preserve"> : </w:t>
      </w:r>
    </w:p>
    <w:p w14:paraId="669045E2" w14:textId="0513A8D2" w:rsidR="00892B62" w:rsidRPr="00E02C77" w:rsidRDefault="00892B62" w:rsidP="00892B62">
      <w:pPr>
        <w:pStyle w:val="Paragraphedeliste"/>
        <w:numPr>
          <w:ilvl w:val="0"/>
          <w:numId w:val="3"/>
        </w:numPr>
        <w:jc w:val="both"/>
        <w:rPr>
          <w:sz w:val="32"/>
          <w:szCs w:val="32"/>
        </w:rPr>
      </w:pPr>
      <w:r w:rsidRPr="00E02C77">
        <w:rPr>
          <w:sz w:val="32"/>
          <w:szCs w:val="32"/>
        </w:rPr>
        <w:t>Des milliers de chômeurs,</w:t>
      </w:r>
    </w:p>
    <w:p w14:paraId="5E403B55" w14:textId="5BCC3817" w:rsidR="00892B62" w:rsidRPr="00E02C77" w:rsidRDefault="00892B62" w:rsidP="00892B62">
      <w:pPr>
        <w:pStyle w:val="Paragraphedeliste"/>
        <w:numPr>
          <w:ilvl w:val="0"/>
          <w:numId w:val="3"/>
        </w:numPr>
        <w:jc w:val="both"/>
        <w:rPr>
          <w:sz w:val="32"/>
          <w:szCs w:val="32"/>
        </w:rPr>
      </w:pPr>
      <w:r w:rsidRPr="00E02C77">
        <w:rPr>
          <w:sz w:val="32"/>
          <w:szCs w:val="32"/>
        </w:rPr>
        <w:t>Une économie dans l’incapacité de redémarrer,</w:t>
      </w:r>
    </w:p>
    <w:p w14:paraId="4D0E4377" w14:textId="19CEF3D6" w:rsidR="00892B62" w:rsidRPr="00E02C77" w:rsidRDefault="00892B62" w:rsidP="00892B62">
      <w:pPr>
        <w:pStyle w:val="Paragraphedeliste"/>
        <w:numPr>
          <w:ilvl w:val="0"/>
          <w:numId w:val="3"/>
        </w:numPr>
        <w:jc w:val="both"/>
        <w:rPr>
          <w:sz w:val="32"/>
          <w:szCs w:val="32"/>
        </w:rPr>
      </w:pPr>
      <w:r w:rsidRPr="00E02C77">
        <w:rPr>
          <w:sz w:val="32"/>
          <w:szCs w:val="32"/>
        </w:rPr>
        <w:t>La fermeture d’Air Tahiti Nui et donc la destruction de notre économie touristique,</w:t>
      </w:r>
    </w:p>
    <w:p w14:paraId="563FA1B9" w14:textId="4C08B1F4" w:rsidR="0068567B" w:rsidRDefault="00892B62" w:rsidP="00BB553A">
      <w:pPr>
        <w:pStyle w:val="Paragraphedeliste"/>
        <w:numPr>
          <w:ilvl w:val="0"/>
          <w:numId w:val="3"/>
        </w:numPr>
        <w:jc w:val="both"/>
        <w:rPr>
          <w:b/>
          <w:bCs/>
          <w:i/>
          <w:iCs/>
          <w:sz w:val="32"/>
          <w:szCs w:val="32"/>
        </w:rPr>
      </w:pPr>
      <w:r w:rsidRPr="00E02C77">
        <w:rPr>
          <w:sz w:val="32"/>
          <w:szCs w:val="32"/>
        </w:rPr>
        <w:t xml:space="preserve">La </w:t>
      </w:r>
      <w:r w:rsidR="00444CD3" w:rsidRPr="00E02C77">
        <w:rPr>
          <w:sz w:val="32"/>
          <w:szCs w:val="32"/>
        </w:rPr>
        <w:t>cessation</w:t>
      </w:r>
      <w:r w:rsidRPr="00E02C77">
        <w:rPr>
          <w:sz w:val="32"/>
          <w:szCs w:val="32"/>
        </w:rPr>
        <w:t xml:space="preserve"> de paiement de la CPS, avec des conséquences désastreuses liées </w:t>
      </w:r>
      <w:r w:rsidR="007B131C" w:rsidRPr="00E02C77">
        <w:rPr>
          <w:sz w:val="32"/>
          <w:szCs w:val="32"/>
        </w:rPr>
        <w:t>à</w:t>
      </w:r>
      <w:r w:rsidRPr="00E02C77">
        <w:rPr>
          <w:sz w:val="32"/>
          <w:szCs w:val="32"/>
        </w:rPr>
        <w:t xml:space="preserve"> l’absence de versement des allocations familiales, des retraites, </w:t>
      </w:r>
      <w:r w:rsidR="00D90028" w:rsidRPr="00E02C77">
        <w:rPr>
          <w:sz w:val="32"/>
          <w:szCs w:val="32"/>
        </w:rPr>
        <w:t>des remboursements</w:t>
      </w:r>
      <w:r w:rsidRPr="00E02C77">
        <w:rPr>
          <w:sz w:val="32"/>
          <w:szCs w:val="32"/>
        </w:rPr>
        <w:t xml:space="preserve"> de frais médicaux…</w:t>
      </w:r>
      <w:r w:rsidR="00444CD3" w:rsidRPr="00E02C77">
        <w:rPr>
          <w:sz w:val="32"/>
          <w:szCs w:val="32"/>
        </w:rPr>
        <w:t xml:space="preserve"> J’</w:t>
      </w:r>
      <w:r w:rsidR="00A467C4" w:rsidRPr="00E02C77">
        <w:rPr>
          <w:sz w:val="32"/>
          <w:szCs w:val="32"/>
        </w:rPr>
        <w:t>insiste</w:t>
      </w:r>
      <w:r w:rsidR="00444CD3" w:rsidRPr="00E02C77">
        <w:rPr>
          <w:sz w:val="32"/>
          <w:szCs w:val="32"/>
        </w:rPr>
        <w:t xml:space="preserve"> sur ce point : laisser sombrer nos comptes sociaux revenait à projeter nos familles dans l’indigence, nos </w:t>
      </w:r>
      <w:proofErr w:type="spellStart"/>
      <w:r w:rsidR="00444CD3" w:rsidRPr="00E02C77">
        <w:rPr>
          <w:sz w:val="32"/>
          <w:szCs w:val="32"/>
        </w:rPr>
        <w:t>matahiapo</w:t>
      </w:r>
      <w:proofErr w:type="spellEnd"/>
      <w:r w:rsidR="00444CD3" w:rsidRPr="00E02C77">
        <w:rPr>
          <w:sz w:val="32"/>
          <w:szCs w:val="32"/>
        </w:rPr>
        <w:t xml:space="preserve"> dans la misère et notre pacte social dans l’ab</w:t>
      </w:r>
      <w:r w:rsidR="00456D0F">
        <w:rPr>
          <w:sz w:val="32"/>
          <w:szCs w:val="32"/>
        </w:rPr>
        <w:t>î</w:t>
      </w:r>
      <w:r w:rsidR="00444CD3" w:rsidRPr="00E02C77">
        <w:rPr>
          <w:sz w:val="32"/>
          <w:szCs w:val="32"/>
        </w:rPr>
        <w:t xml:space="preserve">me du chaos. </w:t>
      </w:r>
      <w:r w:rsidR="00444CD3" w:rsidRPr="00456D0F">
        <w:rPr>
          <w:sz w:val="32"/>
          <w:szCs w:val="32"/>
        </w:rPr>
        <w:t>C’est un risque que je ne pouvais pas prendre et j’assume ce choix</w:t>
      </w:r>
      <w:r w:rsidR="00456D0F">
        <w:rPr>
          <w:sz w:val="32"/>
          <w:szCs w:val="32"/>
        </w:rPr>
        <w:t>. Il</w:t>
      </w:r>
      <w:r w:rsidR="00A467C4" w:rsidRPr="00456D0F">
        <w:rPr>
          <w:sz w:val="32"/>
          <w:szCs w:val="32"/>
        </w:rPr>
        <w:t xml:space="preserve"> nous faut assumer collectivement</w:t>
      </w:r>
      <w:r w:rsidR="00346D33" w:rsidRPr="00456D0F">
        <w:rPr>
          <w:sz w:val="32"/>
          <w:szCs w:val="32"/>
        </w:rPr>
        <w:t xml:space="preserve"> la sauvegarde de</w:t>
      </w:r>
      <w:r w:rsidR="00444CD3" w:rsidRPr="00456D0F">
        <w:rPr>
          <w:sz w:val="32"/>
          <w:szCs w:val="32"/>
        </w:rPr>
        <w:t xml:space="preserve"> nos retraites et nos allocations familiales</w:t>
      </w:r>
      <w:r w:rsidR="00346D33" w:rsidRPr="00456D0F">
        <w:rPr>
          <w:sz w:val="32"/>
          <w:szCs w:val="32"/>
        </w:rPr>
        <w:t>. Pour ma part,</w:t>
      </w:r>
      <w:r w:rsidR="00444CD3" w:rsidRPr="00456D0F">
        <w:rPr>
          <w:sz w:val="32"/>
          <w:szCs w:val="32"/>
        </w:rPr>
        <w:t xml:space="preserve"> j’assume</w:t>
      </w:r>
      <w:r w:rsidR="0068567B">
        <w:rPr>
          <w:sz w:val="32"/>
          <w:szCs w:val="32"/>
        </w:rPr>
        <w:t> !</w:t>
      </w:r>
    </w:p>
    <w:p w14:paraId="049FC7D1" w14:textId="3144F30E" w:rsidR="00BB553A" w:rsidRPr="00BB553A" w:rsidRDefault="00BB553A" w:rsidP="00BB553A">
      <w:pPr>
        <w:jc w:val="center"/>
        <w:rPr>
          <w:b/>
          <w:bCs/>
          <w:sz w:val="32"/>
          <w:szCs w:val="32"/>
        </w:rPr>
      </w:pPr>
      <w:r w:rsidRPr="00BB553A">
        <w:rPr>
          <w:b/>
          <w:bCs/>
          <w:sz w:val="32"/>
          <w:szCs w:val="32"/>
        </w:rPr>
        <w:t>***</w:t>
      </w:r>
    </w:p>
    <w:p w14:paraId="62863A89" w14:textId="08058157" w:rsidR="00262581" w:rsidRPr="00E02C77" w:rsidRDefault="00262581" w:rsidP="00BB553A">
      <w:pPr>
        <w:pStyle w:val="Paragraphedeliste"/>
        <w:jc w:val="both"/>
        <w:rPr>
          <w:b/>
          <w:bCs/>
          <w:i/>
          <w:iCs/>
          <w:sz w:val="32"/>
          <w:szCs w:val="32"/>
        </w:rPr>
      </w:pPr>
      <w:r w:rsidRPr="00E02C77">
        <w:rPr>
          <w:b/>
          <w:bCs/>
          <w:i/>
          <w:iCs/>
          <w:sz w:val="32"/>
          <w:szCs w:val="32"/>
        </w:rPr>
        <w:t xml:space="preserve">Un rappel du budget 2021. </w:t>
      </w:r>
    </w:p>
    <w:p w14:paraId="6489CF9E" w14:textId="0A755C7C" w:rsidR="00F666AE" w:rsidRPr="00E02C77" w:rsidRDefault="007B131C" w:rsidP="007653D8">
      <w:pPr>
        <w:jc w:val="both"/>
        <w:rPr>
          <w:sz w:val="32"/>
          <w:szCs w:val="32"/>
        </w:rPr>
      </w:pPr>
      <w:r w:rsidRPr="00E02C77">
        <w:rPr>
          <w:sz w:val="32"/>
          <w:szCs w:val="32"/>
        </w:rPr>
        <w:t>Avant de se projeter sur l’exercice 2022, il est important de faire un point d’étape du budget 2021</w:t>
      </w:r>
      <w:r w:rsidR="00183D53">
        <w:rPr>
          <w:sz w:val="32"/>
          <w:szCs w:val="32"/>
        </w:rPr>
        <w:t xml:space="preserve"> </w:t>
      </w:r>
      <w:r w:rsidR="00183D53" w:rsidRPr="00183D53">
        <w:rPr>
          <w:i/>
          <w:sz w:val="32"/>
          <w:szCs w:val="32"/>
        </w:rPr>
        <w:t>auquel s’ajoutent</w:t>
      </w:r>
      <w:r w:rsidR="007653D8" w:rsidRPr="00E02C77">
        <w:rPr>
          <w:sz w:val="32"/>
          <w:szCs w:val="32"/>
        </w:rPr>
        <w:t xml:space="preserve"> 4 collectifs qui ont été approuvé</w:t>
      </w:r>
      <w:r w:rsidR="00AF2BA0" w:rsidRPr="00E02C77">
        <w:rPr>
          <w:sz w:val="32"/>
          <w:szCs w:val="32"/>
        </w:rPr>
        <w:t>s</w:t>
      </w:r>
      <w:r w:rsidR="007653D8" w:rsidRPr="00E02C77">
        <w:rPr>
          <w:sz w:val="32"/>
          <w:szCs w:val="32"/>
        </w:rPr>
        <w:t xml:space="preserve"> par votre assemblée. </w:t>
      </w:r>
    </w:p>
    <w:p w14:paraId="09D948EF" w14:textId="77777777" w:rsidR="00BB553A" w:rsidRDefault="007653D8" w:rsidP="007653D8">
      <w:pPr>
        <w:jc w:val="both"/>
        <w:rPr>
          <w:sz w:val="32"/>
          <w:szCs w:val="32"/>
        </w:rPr>
      </w:pPr>
      <w:r w:rsidRPr="00E02C77">
        <w:rPr>
          <w:sz w:val="32"/>
          <w:szCs w:val="32"/>
        </w:rPr>
        <w:t>L’agilité budgétaire n’a pas été un vœu pieu en 2021 mais une réalité.</w:t>
      </w:r>
      <w:r w:rsidR="00F666AE" w:rsidRPr="00E02C77">
        <w:rPr>
          <w:sz w:val="32"/>
          <w:szCs w:val="32"/>
        </w:rPr>
        <w:t xml:space="preserve"> La technique budgétaire ayant été mise au service de l’action gouvernementale par l’optimisation de chaque franc. </w:t>
      </w:r>
    </w:p>
    <w:p w14:paraId="5B21B4FF" w14:textId="0E84A6F7" w:rsidR="007B131C" w:rsidRDefault="00F666AE" w:rsidP="007653D8">
      <w:pPr>
        <w:jc w:val="both"/>
        <w:rPr>
          <w:sz w:val="32"/>
          <w:szCs w:val="32"/>
        </w:rPr>
      </w:pPr>
      <w:r w:rsidRPr="00E02C77">
        <w:rPr>
          <w:sz w:val="32"/>
          <w:szCs w:val="32"/>
        </w:rPr>
        <w:t>J’en profite d’ailleurs pour remercier tous les services de l’administration, les ministères, les établissements publics mais aussi</w:t>
      </w:r>
      <w:r w:rsidR="00BB553A">
        <w:rPr>
          <w:sz w:val="32"/>
          <w:szCs w:val="32"/>
        </w:rPr>
        <w:t xml:space="preserve"> </w:t>
      </w:r>
      <w:r w:rsidRPr="00E02C77">
        <w:rPr>
          <w:sz w:val="32"/>
          <w:szCs w:val="32"/>
        </w:rPr>
        <w:t>votre Assemblée pour les efforts de solidarité qui ont été consentis.</w:t>
      </w:r>
    </w:p>
    <w:p w14:paraId="49FFD360" w14:textId="10C67BAA" w:rsidR="007653D8" w:rsidRPr="00E02C77" w:rsidRDefault="007653D8" w:rsidP="007653D8">
      <w:pPr>
        <w:jc w:val="both"/>
        <w:rPr>
          <w:sz w:val="32"/>
          <w:szCs w:val="32"/>
        </w:rPr>
      </w:pPr>
      <w:r w:rsidRPr="00E02C77">
        <w:rPr>
          <w:sz w:val="32"/>
          <w:szCs w:val="32"/>
        </w:rPr>
        <w:t>Les collectifs ont permis de financer les actions du plan de relance</w:t>
      </w:r>
      <w:r w:rsidR="00F666AE" w:rsidRPr="00E02C77">
        <w:rPr>
          <w:sz w:val="32"/>
          <w:szCs w:val="32"/>
        </w:rPr>
        <w:t xml:space="preserve"> à hauteur de </w:t>
      </w:r>
      <w:r w:rsidR="00F666AE" w:rsidRPr="00E02C77">
        <w:rPr>
          <w:b/>
          <w:sz w:val="32"/>
          <w:szCs w:val="32"/>
        </w:rPr>
        <w:t>12,3 milliards de francs</w:t>
      </w:r>
      <w:r w:rsidR="00F666AE" w:rsidRPr="00E02C77">
        <w:rPr>
          <w:sz w:val="32"/>
          <w:szCs w:val="32"/>
        </w:rPr>
        <w:t>, la couverture des frais liés à la gestion de la crise sanitaire pour un montant d’environ 3,6 milliards de francs.</w:t>
      </w:r>
    </w:p>
    <w:p w14:paraId="4CE01C00" w14:textId="7D919577" w:rsidR="00C86266" w:rsidRPr="00E02C77" w:rsidRDefault="007267EF" w:rsidP="00D90028">
      <w:pPr>
        <w:jc w:val="both"/>
        <w:rPr>
          <w:sz w:val="32"/>
          <w:szCs w:val="32"/>
        </w:rPr>
      </w:pPr>
      <w:r w:rsidRPr="00E02C77">
        <w:rPr>
          <w:sz w:val="32"/>
          <w:szCs w:val="32"/>
        </w:rPr>
        <w:t>Les prévisions d</w:t>
      </w:r>
      <w:r w:rsidR="00DE2350" w:rsidRPr="00E02C77">
        <w:rPr>
          <w:sz w:val="32"/>
          <w:szCs w:val="32"/>
        </w:rPr>
        <w:t>’atterrissage des</w:t>
      </w:r>
      <w:r w:rsidRPr="00E02C77">
        <w:rPr>
          <w:sz w:val="32"/>
          <w:szCs w:val="32"/>
        </w:rPr>
        <w:t xml:space="preserve"> recettes </w:t>
      </w:r>
      <w:r w:rsidR="00DE2350" w:rsidRPr="00E02C77">
        <w:rPr>
          <w:sz w:val="32"/>
          <w:szCs w:val="32"/>
        </w:rPr>
        <w:t>fiscales apparaissent à ce jour conforme</w:t>
      </w:r>
      <w:r w:rsidR="00456D0F">
        <w:rPr>
          <w:sz w:val="32"/>
          <w:szCs w:val="32"/>
        </w:rPr>
        <w:t>s</w:t>
      </w:r>
      <w:r w:rsidR="00DE2350" w:rsidRPr="00E02C77">
        <w:rPr>
          <w:sz w:val="32"/>
          <w:szCs w:val="32"/>
        </w:rPr>
        <w:t xml:space="preserve"> aux prévisions </w:t>
      </w:r>
      <w:r w:rsidRPr="00E02C77">
        <w:rPr>
          <w:sz w:val="32"/>
          <w:szCs w:val="32"/>
        </w:rPr>
        <w:t>établi</w:t>
      </w:r>
      <w:r w:rsidR="00DE2350" w:rsidRPr="00E02C77">
        <w:rPr>
          <w:sz w:val="32"/>
          <w:szCs w:val="32"/>
        </w:rPr>
        <w:t>es lors du budget primitif 2021, à hauteur de 99,3 milliards de francs. Cette information</w:t>
      </w:r>
      <w:r w:rsidR="00AF2BA0" w:rsidRPr="00E02C77">
        <w:rPr>
          <w:sz w:val="32"/>
          <w:szCs w:val="32"/>
        </w:rPr>
        <w:t xml:space="preserve"> est </w:t>
      </w:r>
      <w:r w:rsidR="00DE2350" w:rsidRPr="00E02C77">
        <w:rPr>
          <w:sz w:val="32"/>
          <w:szCs w:val="32"/>
        </w:rPr>
        <w:t>particulièrement importante, car la clé de vo</w:t>
      </w:r>
      <w:r w:rsidR="00AF2BA0" w:rsidRPr="00E02C77">
        <w:rPr>
          <w:sz w:val="32"/>
          <w:szCs w:val="32"/>
        </w:rPr>
        <w:t>û</w:t>
      </w:r>
      <w:r w:rsidR="00DE2350" w:rsidRPr="00E02C77">
        <w:rPr>
          <w:sz w:val="32"/>
          <w:szCs w:val="32"/>
        </w:rPr>
        <w:t>te d’un budget reste les recettes.</w:t>
      </w:r>
    </w:p>
    <w:p w14:paraId="23CD8212" w14:textId="77777777" w:rsidR="005F36AE" w:rsidRDefault="00743E15" w:rsidP="00262581">
      <w:pPr>
        <w:jc w:val="both"/>
        <w:rPr>
          <w:sz w:val="32"/>
          <w:szCs w:val="32"/>
        </w:rPr>
      </w:pPr>
      <w:r w:rsidRPr="00E02C77">
        <w:rPr>
          <w:sz w:val="32"/>
          <w:szCs w:val="32"/>
        </w:rPr>
        <w:t xml:space="preserve">En matière d’investissement, 2020 a été une année record avec plus de </w:t>
      </w:r>
      <w:r w:rsidR="009F5A78" w:rsidRPr="00E02C77">
        <w:rPr>
          <w:sz w:val="32"/>
          <w:szCs w:val="32"/>
        </w:rPr>
        <w:t>45,3</w:t>
      </w:r>
      <w:r w:rsidR="005C2D35" w:rsidRPr="00E02C77">
        <w:rPr>
          <w:sz w:val="32"/>
          <w:szCs w:val="32"/>
        </w:rPr>
        <w:t xml:space="preserve"> milliards de dépenses</w:t>
      </w:r>
      <w:r w:rsidR="00875B55" w:rsidRPr="00E02C77">
        <w:rPr>
          <w:sz w:val="32"/>
          <w:szCs w:val="32"/>
        </w:rPr>
        <w:t xml:space="preserve"> hors remboursement de la dette</w:t>
      </w:r>
      <w:r w:rsidR="005C2D35" w:rsidRPr="00E02C77">
        <w:rPr>
          <w:sz w:val="32"/>
          <w:szCs w:val="32"/>
        </w:rPr>
        <w:t xml:space="preserve">. </w:t>
      </w:r>
    </w:p>
    <w:p w14:paraId="499F6D0D" w14:textId="0ED62BD5" w:rsidR="00262581" w:rsidRPr="00E02C77" w:rsidRDefault="005C2D35" w:rsidP="00262581">
      <w:pPr>
        <w:jc w:val="both"/>
        <w:rPr>
          <w:sz w:val="32"/>
          <w:szCs w:val="32"/>
        </w:rPr>
      </w:pPr>
      <w:r w:rsidRPr="00E02C77">
        <w:rPr>
          <w:sz w:val="32"/>
          <w:szCs w:val="32"/>
        </w:rPr>
        <w:t>Retraité des dépenses exceptionnelles du prêt CPS et de l’avance en</w:t>
      </w:r>
      <w:r w:rsidR="005F36AE">
        <w:rPr>
          <w:sz w:val="32"/>
          <w:szCs w:val="32"/>
        </w:rPr>
        <w:t xml:space="preserve"> </w:t>
      </w:r>
      <w:r w:rsidRPr="00E02C77">
        <w:rPr>
          <w:sz w:val="32"/>
          <w:szCs w:val="32"/>
        </w:rPr>
        <w:t>compte courant d’ATN</w:t>
      </w:r>
      <w:r w:rsidR="00875B55" w:rsidRPr="00E02C77">
        <w:rPr>
          <w:sz w:val="32"/>
          <w:szCs w:val="32"/>
        </w:rPr>
        <w:t xml:space="preserve">, </w:t>
      </w:r>
      <w:r w:rsidRPr="00E02C77">
        <w:rPr>
          <w:sz w:val="32"/>
          <w:szCs w:val="32"/>
        </w:rPr>
        <w:t xml:space="preserve">les </w:t>
      </w:r>
      <w:r w:rsidR="00875B55" w:rsidRPr="00E02C77">
        <w:rPr>
          <w:sz w:val="32"/>
          <w:szCs w:val="32"/>
        </w:rPr>
        <w:t>dépenses classiques d’investissement</w:t>
      </w:r>
      <w:r w:rsidR="00AF2BA0" w:rsidRPr="00E02C77">
        <w:rPr>
          <w:sz w:val="32"/>
          <w:szCs w:val="32"/>
        </w:rPr>
        <w:t>s</w:t>
      </w:r>
      <w:r w:rsidR="00875B55" w:rsidRPr="00E02C77">
        <w:rPr>
          <w:sz w:val="32"/>
          <w:szCs w:val="32"/>
        </w:rPr>
        <w:t xml:space="preserve"> se sont élevées à 33,6 milliards de francs. Je peux déjà vous annoncer que l’année 2021 devrait encore atteindre un nouveau record avec des liquidations aux alentours de 35 milliards de francs. Ceci traduit que les projets sont lancés et que les investissements du Pays avancent.</w:t>
      </w:r>
    </w:p>
    <w:p w14:paraId="7422D17E" w14:textId="098EB2B2" w:rsidR="00262581" w:rsidRPr="00E02C77" w:rsidRDefault="00262581" w:rsidP="000D2CBB">
      <w:pPr>
        <w:jc w:val="center"/>
        <w:rPr>
          <w:sz w:val="32"/>
          <w:szCs w:val="32"/>
        </w:rPr>
      </w:pPr>
      <w:r w:rsidRPr="00E02C77">
        <w:rPr>
          <w:sz w:val="32"/>
          <w:szCs w:val="32"/>
        </w:rPr>
        <w:t>***</w:t>
      </w:r>
    </w:p>
    <w:p w14:paraId="604BEF14" w14:textId="4B0F900F" w:rsidR="004F7710" w:rsidRPr="00E02C77" w:rsidRDefault="00262581" w:rsidP="00262581">
      <w:pPr>
        <w:jc w:val="both"/>
        <w:rPr>
          <w:sz w:val="32"/>
          <w:szCs w:val="32"/>
        </w:rPr>
      </w:pPr>
      <w:r w:rsidRPr="00E02C77">
        <w:rPr>
          <w:b/>
          <w:i/>
          <w:sz w:val="32"/>
          <w:szCs w:val="32"/>
        </w:rPr>
        <w:t>Sur les o</w:t>
      </w:r>
      <w:r w:rsidR="004F7710" w:rsidRPr="00E02C77">
        <w:rPr>
          <w:b/>
          <w:i/>
          <w:sz w:val="32"/>
          <w:szCs w:val="32"/>
        </w:rPr>
        <w:t xml:space="preserve">rientations 2022 </w:t>
      </w:r>
    </w:p>
    <w:p w14:paraId="5C1FCE6C" w14:textId="1538646E" w:rsidR="004F7710" w:rsidRPr="00E02C77" w:rsidRDefault="00D90028" w:rsidP="00D90028">
      <w:pPr>
        <w:jc w:val="both"/>
        <w:rPr>
          <w:sz w:val="32"/>
          <w:szCs w:val="32"/>
        </w:rPr>
      </w:pPr>
      <w:r w:rsidRPr="00E02C77">
        <w:rPr>
          <w:sz w:val="32"/>
          <w:szCs w:val="32"/>
        </w:rPr>
        <w:t xml:space="preserve">L’action de mon gouvernement en 2022 sera </w:t>
      </w:r>
      <w:r w:rsidR="00214796" w:rsidRPr="00E02C77">
        <w:rPr>
          <w:sz w:val="32"/>
          <w:szCs w:val="32"/>
        </w:rPr>
        <w:t>prioritairement orientée autour de trois axes :</w:t>
      </w:r>
    </w:p>
    <w:p w14:paraId="71ED5C94" w14:textId="70D95F17" w:rsidR="00214796" w:rsidRPr="00E02C77" w:rsidRDefault="00214796" w:rsidP="00214796">
      <w:pPr>
        <w:pStyle w:val="Paragraphedeliste"/>
        <w:numPr>
          <w:ilvl w:val="0"/>
          <w:numId w:val="2"/>
        </w:numPr>
        <w:jc w:val="both"/>
        <w:rPr>
          <w:sz w:val="32"/>
          <w:szCs w:val="32"/>
        </w:rPr>
      </w:pPr>
      <w:r w:rsidRPr="00E02C77">
        <w:rPr>
          <w:sz w:val="32"/>
          <w:szCs w:val="32"/>
        </w:rPr>
        <w:t>La relance de l’économie et de l’emploi ;</w:t>
      </w:r>
    </w:p>
    <w:p w14:paraId="2F6AA145" w14:textId="54A5E56C" w:rsidR="00214796" w:rsidRPr="00E02C77" w:rsidRDefault="00214796" w:rsidP="00214796">
      <w:pPr>
        <w:pStyle w:val="Paragraphedeliste"/>
        <w:numPr>
          <w:ilvl w:val="0"/>
          <w:numId w:val="2"/>
        </w:numPr>
        <w:jc w:val="both"/>
        <w:rPr>
          <w:sz w:val="32"/>
          <w:szCs w:val="32"/>
        </w:rPr>
      </w:pPr>
      <w:r w:rsidRPr="00E02C77">
        <w:rPr>
          <w:sz w:val="32"/>
          <w:szCs w:val="32"/>
        </w:rPr>
        <w:t>Asseoir la résilience ;</w:t>
      </w:r>
    </w:p>
    <w:p w14:paraId="2424F422" w14:textId="71201A5B" w:rsidR="00214796" w:rsidRPr="00E02C77" w:rsidRDefault="00214796" w:rsidP="00214796">
      <w:pPr>
        <w:pStyle w:val="Paragraphedeliste"/>
        <w:numPr>
          <w:ilvl w:val="0"/>
          <w:numId w:val="2"/>
        </w:numPr>
        <w:jc w:val="both"/>
        <w:rPr>
          <w:sz w:val="32"/>
          <w:szCs w:val="32"/>
        </w:rPr>
      </w:pPr>
      <w:r w:rsidRPr="00E02C77">
        <w:rPr>
          <w:sz w:val="32"/>
          <w:szCs w:val="32"/>
        </w:rPr>
        <w:t>Et préserver la cohésion sociale.</w:t>
      </w:r>
    </w:p>
    <w:p w14:paraId="0CC60B23" w14:textId="77777777" w:rsidR="00BB553A" w:rsidRDefault="00BB553A" w:rsidP="00214796">
      <w:pPr>
        <w:jc w:val="both"/>
        <w:rPr>
          <w:rFonts w:cs="Tahoma"/>
          <w:sz w:val="32"/>
          <w:szCs w:val="32"/>
        </w:rPr>
      </w:pPr>
    </w:p>
    <w:p w14:paraId="77A012C9" w14:textId="12060A4E" w:rsidR="00214796" w:rsidRDefault="00214796" w:rsidP="00214796">
      <w:pPr>
        <w:jc w:val="both"/>
        <w:rPr>
          <w:rFonts w:cs="Tahoma"/>
          <w:sz w:val="32"/>
          <w:szCs w:val="32"/>
        </w:rPr>
      </w:pPr>
      <w:r w:rsidRPr="00E02C77">
        <w:rPr>
          <w:rFonts w:cs="Tahoma"/>
          <w:sz w:val="32"/>
          <w:szCs w:val="32"/>
        </w:rPr>
        <w:t xml:space="preserve">La crise sanitaire de la Covid-19 a fortement ébranlé notre tissu économique et social. Afin de </w:t>
      </w:r>
      <w:r w:rsidRPr="00BB553A">
        <w:rPr>
          <w:rFonts w:cs="Tahoma"/>
          <w:bCs/>
          <w:sz w:val="32"/>
          <w:szCs w:val="32"/>
        </w:rPr>
        <w:t>renouer rapidement avec la croissance et l’emploi, le gouvernement</w:t>
      </w:r>
      <w:r w:rsidRPr="00E02C77">
        <w:rPr>
          <w:rFonts w:cs="Tahoma"/>
          <w:sz w:val="32"/>
          <w:szCs w:val="32"/>
        </w:rPr>
        <w:t xml:space="preserve"> a défini un plan de relance triennal 2021-2023</w:t>
      </w:r>
      <w:r w:rsidR="00AF2BA0" w:rsidRPr="00E02C77">
        <w:rPr>
          <w:rFonts w:cs="Tahoma"/>
          <w:sz w:val="32"/>
          <w:szCs w:val="32"/>
        </w:rPr>
        <w:t>, avec</w:t>
      </w:r>
      <w:r w:rsidRPr="00E02C77">
        <w:rPr>
          <w:rFonts w:cs="Tahoma"/>
          <w:sz w:val="32"/>
          <w:szCs w:val="32"/>
        </w:rPr>
        <w:t xml:space="preserve"> les 73 actions inscrites pour un total de 70 milliards F CFP.</w:t>
      </w:r>
    </w:p>
    <w:p w14:paraId="7368D963" w14:textId="5369AEE7" w:rsidR="00214796" w:rsidRPr="00E02C77" w:rsidRDefault="00214796" w:rsidP="00214796">
      <w:pPr>
        <w:jc w:val="both"/>
        <w:rPr>
          <w:rFonts w:cs="Tahoma"/>
          <w:sz w:val="32"/>
          <w:szCs w:val="32"/>
        </w:rPr>
      </w:pPr>
      <w:r w:rsidRPr="00E02C77">
        <w:rPr>
          <w:rFonts w:cs="Tahoma"/>
          <w:sz w:val="32"/>
          <w:szCs w:val="32"/>
        </w:rPr>
        <w:t>De plus, le Pays ambitionne de prioriser les actions à impact</w:t>
      </w:r>
      <w:r w:rsidR="00AF2BA0" w:rsidRPr="00E02C77">
        <w:rPr>
          <w:rFonts w:cs="Tahoma"/>
          <w:sz w:val="32"/>
          <w:szCs w:val="32"/>
        </w:rPr>
        <w:t>s</w:t>
      </w:r>
      <w:r w:rsidRPr="00E02C77">
        <w:rPr>
          <w:rFonts w:cs="Tahoma"/>
          <w:sz w:val="32"/>
          <w:szCs w:val="32"/>
        </w:rPr>
        <w:t xml:space="preserve"> rapide</w:t>
      </w:r>
      <w:r w:rsidR="00AF2BA0" w:rsidRPr="00E02C77">
        <w:rPr>
          <w:rFonts w:cs="Tahoma"/>
          <w:sz w:val="32"/>
          <w:szCs w:val="32"/>
        </w:rPr>
        <w:t>s</w:t>
      </w:r>
      <w:r w:rsidRPr="00E02C77">
        <w:rPr>
          <w:rFonts w:cs="Tahoma"/>
          <w:sz w:val="32"/>
          <w:szCs w:val="32"/>
        </w:rPr>
        <w:t xml:space="preserve"> sur le tissu économique. En ce sens, les programmations 2022 des principaux outils financiers donneront la primauté aux projets entrant</w:t>
      </w:r>
      <w:r w:rsidR="00AF2BA0" w:rsidRPr="00E02C77">
        <w:rPr>
          <w:rFonts w:cs="Tahoma"/>
          <w:sz w:val="32"/>
          <w:szCs w:val="32"/>
        </w:rPr>
        <w:t>s</w:t>
      </w:r>
      <w:r w:rsidRPr="00E02C77">
        <w:rPr>
          <w:rFonts w:cs="Tahoma"/>
          <w:sz w:val="32"/>
          <w:szCs w:val="32"/>
        </w:rPr>
        <w:t xml:space="preserve"> dans le champ de la relance économique.</w:t>
      </w:r>
    </w:p>
    <w:p w14:paraId="0E29AF44" w14:textId="24A5E50E" w:rsidR="00214796" w:rsidRPr="00E02C77" w:rsidRDefault="00214796" w:rsidP="00214796">
      <w:pPr>
        <w:jc w:val="both"/>
        <w:rPr>
          <w:rFonts w:cs="Tahoma"/>
          <w:sz w:val="32"/>
          <w:szCs w:val="32"/>
        </w:rPr>
      </w:pPr>
      <w:r w:rsidRPr="00E02C77">
        <w:rPr>
          <w:rFonts w:cs="Tahoma"/>
          <w:sz w:val="32"/>
          <w:szCs w:val="32"/>
        </w:rPr>
        <w:t xml:space="preserve">C’est donc au moyen de financements solides et optimisés en collaboration avec les partenaires historiques que les dispositifs d’aides et d’accompagnement </w:t>
      </w:r>
      <w:r w:rsidR="00456D0F">
        <w:rPr>
          <w:rFonts w:cs="Tahoma"/>
          <w:sz w:val="32"/>
          <w:szCs w:val="32"/>
        </w:rPr>
        <w:t xml:space="preserve">des acteurs économiques </w:t>
      </w:r>
      <w:r w:rsidRPr="00E02C77">
        <w:rPr>
          <w:rFonts w:cs="Tahoma"/>
          <w:sz w:val="32"/>
          <w:szCs w:val="32"/>
        </w:rPr>
        <w:t>continueront d’évoluer pour répondre efficacement aux difficultés des entreprises les plus durement touchées.</w:t>
      </w:r>
      <w:r w:rsidR="0028017E" w:rsidRPr="00E02C77">
        <w:rPr>
          <w:rFonts w:cs="Tahoma"/>
          <w:sz w:val="32"/>
          <w:szCs w:val="32"/>
        </w:rPr>
        <w:t xml:space="preserve"> </w:t>
      </w:r>
    </w:p>
    <w:p w14:paraId="45937FCB" w14:textId="5F2C6E78" w:rsidR="00456D0F" w:rsidRDefault="00214796" w:rsidP="00214796">
      <w:pPr>
        <w:jc w:val="both"/>
        <w:rPr>
          <w:rFonts w:cs="Tahoma"/>
          <w:sz w:val="32"/>
          <w:szCs w:val="32"/>
        </w:rPr>
      </w:pPr>
      <w:r w:rsidRPr="00E02C77">
        <w:rPr>
          <w:rFonts w:cs="Tahoma"/>
          <w:sz w:val="32"/>
          <w:szCs w:val="32"/>
        </w:rPr>
        <w:t xml:space="preserve">Notre économie souffre de nombreux handicaps structurels et de freins administratifs conséquents. </w:t>
      </w:r>
    </w:p>
    <w:p w14:paraId="5D72252D" w14:textId="4696E129" w:rsidR="00214796" w:rsidRPr="00E02C77" w:rsidRDefault="00183D53" w:rsidP="00214796">
      <w:pPr>
        <w:jc w:val="both"/>
        <w:rPr>
          <w:rFonts w:cs="Tahoma"/>
          <w:sz w:val="32"/>
          <w:szCs w:val="32"/>
        </w:rPr>
      </w:pPr>
      <w:r w:rsidRPr="00BB553A">
        <w:rPr>
          <w:rFonts w:cs="Tahoma"/>
          <w:iCs/>
          <w:sz w:val="32"/>
          <w:szCs w:val="32"/>
        </w:rPr>
        <w:t xml:space="preserve">La solution </w:t>
      </w:r>
      <w:r w:rsidR="00456D0F" w:rsidRPr="00BB553A">
        <w:rPr>
          <w:rFonts w:cs="Tahoma"/>
          <w:sz w:val="32"/>
          <w:szCs w:val="32"/>
        </w:rPr>
        <w:t>pa</w:t>
      </w:r>
      <w:r w:rsidR="00456D0F">
        <w:rPr>
          <w:rFonts w:cs="Tahoma"/>
          <w:sz w:val="32"/>
          <w:szCs w:val="32"/>
        </w:rPr>
        <w:t xml:space="preserve">sse par </w:t>
      </w:r>
      <w:r w:rsidR="00214796" w:rsidRPr="00E02C77">
        <w:rPr>
          <w:rFonts w:cs="Tahoma"/>
          <w:sz w:val="32"/>
          <w:szCs w:val="32"/>
        </w:rPr>
        <w:t>la simplification de la vie des entreprises à toutes les phases de leur développement, la transformation de notre réglementation pour adapter notre modèle économique aux réalités du 21e siècle et renouer avec l’esprit de conquête économique.</w:t>
      </w:r>
    </w:p>
    <w:p w14:paraId="10203FDA" w14:textId="0B510B6D" w:rsidR="00214796" w:rsidRDefault="00B26152" w:rsidP="00214796">
      <w:pPr>
        <w:jc w:val="both"/>
        <w:rPr>
          <w:rFonts w:cs="Tahoma"/>
          <w:i/>
          <w:sz w:val="32"/>
          <w:szCs w:val="32"/>
        </w:rPr>
      </w:pPr>
      <w:r w:rsidRPr="00E02C77">
        <w:rPr>
          <w:rFonts w:cs="Tahoma"/>
          <w:sz w:val="32"/>
          <w:szCs w:val="32"/>
        </w:rPr>
        <w:t>Aussi, n</w:t>
      </w:r>
      <w:r w:rsidR="005A4DF5" w:rsidRPr="00E02C77">
        <w:rPr>
          <w:rFonts w:cs="Tahoma"/>
          <w:sz w:val="32"/>
          <w:szCs w:val="32"/>
        </w:rPr>
        <w:t xml:space="preserve">ous </w:t>
      </w:r>
      <w:r w:rsidR="00456D0F">
        <w:rPr>
          <w:rFonts w:cs="Tahoma"/>
          <w:sz w:val="32"/>
          <w:szCs w:val="32"/>
        </w:rPr>
        <w:t>voulons</w:t>
      </w:r>
      <w:r w:rsidR="005A4DF5" w:rsidRPr="00E02C77">
        <w:rPr>
          <w:rFonts w:cs="Tahoma"/>
          <w:sz w:val="32"/>
          <w:szCs w:val="32"/>
        </w:rPr>
        <w:t xml:space="preserve"> simplifier et assurer la performance du système fiscal </w:t>
      </w:r>
      <w:r w:rsidR="00444CD3" w:rsidRPr="00E02C77">
        <w:rPr>
          <w:rFonts w:cs="Tahoma"/>
          <w:sz w:val="32"/>
          <w:szCs w:val="32"/>
        </w:rPr>
        <w:t>polynésien</w:t>
      </w:r>
      <w:r w:rsidR="005A4DF5" w:rsidRPr="00E02C77">
        <w:rPr>
          <w:rFonts w:cs="Tahoma"/>
          <w:sz w:val="32"/>
          <w:szCs w:val="32"/>
        </w:rPr>
        <w:t>. Dès demain</w:t>
      </w:r>
      <w:r w:rsidR="00444CD3" w:rsidRPr="00E02C77">
        <w:rPr>
          <w:rFonts w:cs="Tahoma"/>
          <w:sz w:val="32"/>
          <w:szCs w:val="32"/>
        </w:rPr>
        <w:t xml:space="preserve">, je réunis les forces vives de notre territoire pour en présenter les axes majeurs. Et ce que je veux proposer, l’ambition que je nourris, c’est de faire de ce chantier fiscal un </w:t>
      </w:r>
      <w:r w:rsidR="0015097E" w:rsidRPr="00E02C77">
        <w:rPr>
          <w:rFonts w:cs="Tahoma"/>
          <w:sz w:val="32"/>
          <w:szCs w:val="32"/>
        </w:rPr>
        <w:t xml:space="preserve">vecteur de croissance et d’emploi. Je veux un pacte de lisibilité fiscal pour les citoyens et les entreprises. Je veux des mesures simples, des mesures saines, des mesures efficaces, des mesures qui concilient à la fois l’urgence et le long terme. Nous en débattrons très </w:t>
      </w:r>
      <w:r w:rsidR="0028017E" w:rsidRPr="00E02C77">
        <w:rPr>
          <w:rFonts w:cs="Tahoma"/>
          <w:sz w:val="32"/>
          <w:szCs w:val="32"/>
        </w:rPr>
        <w:t>vite</w:t>
      </w:r>
      <w:r w:rsidR="0028017E" w:rsidRPr="00BB553A">
        <w:rPr>
          <w:rFonts w:cs="Tahoma"/>
          <w:sz w:val="32"/>
          <w:szCs w:val="32"/>
        </w:rPr>
        <w:t xml:space="preserve">. </w:t>
      </w:r>
      <w:r w:rsidR="00183D53" w:rsidRPr="00BB553A">
        <w:rPr>
          <w:rFonts w:cs="Tahoma"/>
          <w:sz w:val="32"/>
          <w:szCs w:val="32"/>
        </w:rPr>
        <w:t>Ici, ensemble</w:t>
      </w:r>
      <w:r w:rsidR="00BB553A">
        <w:rPr>
          <w:rFonts w:cs="Tahoma"/>
          <w:sz w:val="32"/>
          <w:szCs w:val="32"/>
        </w:rPr>
        <w:t>.</w:t>
      </w:r>
    </w:p>
    <w:p w14:paraId="141E34C0" w14:textId="77777777" w:rsidR="0068567B" w:rsidRDefault="0068567B" w:rsidP="00214796">
      <w:pPr>
        <w:jc w:val="both"/>
        <w:rPr>
          <w:rFonts w:cs="Tahoma"/>
          <w:i/>
          <w:sz w:val="32"/>
          <w:szCs w:val="32"/>
        </w:rPr>
      </w:pPr>
    </w:p>
    <w:p w14:paraId="65DA69F6" w14:textId="77777777" w:rsidR="0068567B" w:rsidRPr="00E02C77" w:rsidRDefault="0068567B" w:rsidP="00214796">
      <w:pPr>
        <w:jc w:val="both"/>
        <w:rPr>
          <w:rFonts w:cs="Tahoma"/>
          <w:sz w:val="32"/>
          <w:szCs w:val="32"/>
        </w:rPr>
      </w:pPr>
    </w:p>
    <w:p w14:paraId="3A9EBD17" w14:textId="77777777" w:rsidR="00262581" w:rsidRPr="00E02C77" w:rsidRDefault="00262581" w:rsidP="00214796">
      <w:pPr>
        <w:jc w:val="both"/>
        <w:rPr>
          <w:rFonts w:cs="Tahoma"/>
          <w:sz w:val="32"/>
          <w:szCs w:val="32"/>
        </w:rPr>
      </w:pPr>
      <w:r w:rsidRPr="00E02C77">
        <w:rPr>
          <w:rFonts w:cs="Tahoma"/>
          <w:sz w:val="32"/>
          <w:szCs w:val="32"/>
        </w:rPr>
        <w:t>Nous ne réussirons la modernisation de notre pays, nous ne réussirons nos différentes stratégies de transitions énergétiques, environnementales, économiques et humaines, que si nous modernisons également nos outils financiers.</w:t>
      </w:r>
    </w:p>
    <w:p w14:paraId="20F97CC5" w14:textId="5B87241D" w:rsidR="00262581" w:rsidRPr="00E02C77" w:rsidRDefault="00262581" w:rsidP="00214796">
      <w:pPr>
        <w:jc w:val="both"/>
        <w:rPr>
          <w:rFonts w:cs="Tahoma"/>
          <w:sz w:val="32"/>
          <w:szCs w:val="32"/>
        </w:rPr>
      </w:pPr>
      <w:r w:rsidRPr="00E02C77">
        <w:rPr>
          <w:rFonts w:cs="Tahoma"/>
          <w:sz w:val="32"/>
          <w:szCs w:val="32"/>
        </w:rPr>
        <w:t xml:space="preserve">En tout cas, je m’engage, et mon ministre des Finances avec moi, à ouvrir toutes les concertations utiles et nécessaires à ce chantier d’une fiscalité moderne et équitable.  </w:t>
      </w:r>
    </w:p>
    <w:p w14:paraId="14BBADB8" w14:textId="266B146B" w:rsidR="00A84E66" w:rsidRPr="00E02C77" w:rsidRDefault="0015097E" w:rsidP="00214796">
      <w:pPr>
        <w:jc w:val="both"/>
        <w:rPr>
          <w:sz w:val="32"/>
          <w:szCs w:val="32"/>
        </w:rPr>
      </w:pPr>
      <w:r w:rsidRPr="00E02C77">
        <w:rPr>
          <w:sz w:val="32"/>
          <w:szCs w:val="32"/>
        </w:rPr>
        <w:t>Parallèlement, l</w:t>
      </w:r>
      <w:r w:rsidR="00A84E66" w:rsidRPr="00E02C77">
        <w:rPr>
          <w:sz w:val="32"/>
          <w:szCs w:val="32"/>
        </w:rPr>
        <w:t>e développement de notre économie passe immanquablement par la valorisation du foncier comme un outil de développement et d’aménagement du territoire.</w:t>
      </w:r>
    </w:p>
    <w:p w14:paraId="72B24CBF" w14:textId="3F30170F" w:rsidR="005F36AE" w:rsidRDefault="00A84E66" w:rsidP="00214796">
      <w:pPr>
        <w:jc w:val="both"/>
        <w:rPr>
          <w:rFonts w:cs="Tahoma"/>
          <w:sz w:val="32"/>
          <w:szCs w:val="32"/>
        </w:rPr>
      </w:pPr>
      <w:r w:rsidRPr="00E02C77">
        <w:rPr>
          <w:rFonts w:cs="Tahoma"/>
          <w:sz w:val="32"/>
          <w:szCs w:val="32"/>
        </w:rPr>
        <w:t xml:space="preserve">A terme, le Pays souhaite se doter d’un schéma directeur du foncier pour les 15 prochaines années. </w:t>
      </w:r>
    </w:p>
    <w:p w14:paraId="12ECF210" w14:textId="495C3D8E" w:rsidR="00A84E66" w:rsidRPr="00E02C77" w:rsidRDefault="00A84E66" w:rsidP="00214796">
      <w:pPr>
        <w:jc w:val="both"/>
        <w:rPr>
          <w:rFonts w:cs="Tahoma"/>
          <w:sz w:val="32"/>
          <w:szCs w:val="32"/>
        </w:rPr>
      </w:pPr>
      <w:r w:rsidRPr="00E02C77">
        <w:rPr>
          <w:rFonts w:cs="Tahoma"/>
          <w:sz w:val="32"/>
          <w:szCs w:val="32"/>
        </w:rPr>
        <w:t>Il s’agira ainsi de doter le Pays d’outils juridiques, fiscaux, administratifs et informatiques pour sécuriser les indivisions, les gérer ou faciliter leurs sorties.</w:t>
      </w:r>
    </w:p>
    <w:p w14:paraId="709FBCAB" w14:textId="77777777" w:rsidR="002D4962" w:rsidRPr="00E02C77" w:rsidRDefault="002D4962" w:rsidP="002D4962">
      <w:pPr>
        <w:jc w:val="both"/>
        <w:rPr>
          <w:rFonts w:cs="Tahoma"/>
          <w:sz w:val="32"/>
          <w:szCs w:val="32"/>
        </w:rPr>
      </w:pPr>
      <w:r w:rsidRPr="00E02C77">
        <w:rPr>
          <w:rFonts w:cs="Tahoma"/>
          <w:sz w:val="32"/>
          <w:szCs w:val="32"/>
        </w:rPr>
        <w:t xml:space="preserve">Le soutien de l’économie et la redynamisation de la croissance passent également par la stimulation du tissu des entreprises par la </w:t>
      </w:r>
      <w:r w:rsidRPr="00BB553A">
        <w:rPr>
          <w:rFonts w:cs="Tahoma"/>
          <w:bCs/>
          <w:sz w:val="32"/>
          <w:szCs w:val="32"/>
        </w:rPr>
        <w:t>commande publique.</w:t>
      </w:r>
    </w:p>
    <w:p w14:paraId="76294486" w14:textId="77777777" w:rsidR="001E08C0" w:rsidRDefault="002D4962" w:rsidP="002D4962">
      <w:pPr>
        <w:jc w:val="both"/>
        <w:rPr>
          <w:rFonts w:cs="Tahoma"/>
          <w:sz w:val="32"/>
          <w:szCs w:val="32"/>
        </w:rPr>
      </w:pPr>
      <w:r w:rsidRPr="00E02C77">
        <w:rPr>
          <w:rFonts w:cs="Tahoma"/>
          <w:sz w:val="32"/>
          <w:szCs w:val="32"/>
        </w:rPr>
        <w:t xml:space="preserve">Le secteur de la construction et du bâtiment demeure l’un des moteurs de cette stimulation par les pouvoirs publics. Ainsi, la construction de logements par l’OPH est un élément important de la relance. Les besoins de notre population en matière de logement restent encore très importants. L’accès à un logement digne est une priorité de mon gouvernement. </w:t>
      </w:r>
    </w:p>
    <w:p w14:paraId="5F53D7F7" w14:textId="23768C93" w:rsidR="002D4962" w:rsidRPr="00E02C77" w:rsidRDefault="002D4962" w:rsidP="002D4962">
      <w:pPr>
        <w:jc w:val="both"/>
        <w:rPr>
          <w:rFonts w:cs="Tahoma"/>
          <w:sz w:val="32"/>
          <w:szCs w:val="32"/>
        </w:rPr>
      </w:pPr>
      <w:r w:rsidRPr="00E02C77">
        <w:rPr>
          <w:rFonts w:cs="Tahoma"/>
          <w:sz w:val="32"/>
          <w:szCs w:val="32"/>
        </w:rPr>
        <w:t xml:space="preserve">L’objectif pour 2022 est </w:t>
      </w:r>
      <w:r w:rsidR="00663D0F">
        <w:rPr>
          <w:rFonts w:cs="Tahoma"/>
          <w:sz w:val="32"/>
          <w:szCs w:val="32"/>
        </w:rPr>
        <w:t>de 76</w:t>
      </w:r>
      <w:r w:rsidRPr="00E02C77">
        <w:rPr>
          <w:rFonts w:cs="Tahoma"/>
          <w:sz w:val="32"/>
          <w:szCs w:val="32"/>
        </w:rPr>
        <w:t xml:space="preserve"> nouveaux logements</w:t>
      </w:r>
      <w:r w:rsidR="00663D0F">
        <w:rPr>
          <w:rFonts w:cs="Tahoma"/>
          <w:sz w:val="32"/>
          <w:szCs w:val="32"/>
        </w:rPr>
        <w:t xml:space="preserve"> en habitat groupé</w:t>
      </w:r>
      <w:r w:rsidRPr="00E02C77">
        <w:rPr>
          <w:rFonts w:cs="Tahoma"/>
          <w:sz w:val="32"/>
          <w:szCs w:val="32"/>
        </w:rPr>
        <w:t xml:space="preserve">. A cela, il convient d’ajouter l’habitat dispersé à hauteur de </w:t>
      </w:r>
      <w:r w:rsidR="00663D0F">
        <w:rPr>
          <w:rFonts w:cs="Tahoma"/>
          <w:sz w:val="32"/>
          <w:szCs w:val="32"/>
        </w:rPr>
        <w:t xml:space="preserve">500 </w:t>
      </w:r>
      <w:proofErr w:type="spellStart"/>
      <w:r w:rsidR="00663D0F">
        <w:rPr>
          <w:rFonts w:cs="Tahoma"/>
          <w:sz w:val="32"/>
          <w:szCs w:val="32"/>
        </w:rPr>
        <w:t>fare</w:t>
      </w:r>
      <w:proofErr w:type="spellEnd"/>
      <w:r w:rsidRPr="00E02C77">
        <w:rPr>
          <w:rFonts w:cs="Tahoma"/>
          <w:sz w:val="32"/>
          <w:szCs w:val="32"/>
        </w:rPr>
        <w:t>.</w:t>
      </w:r>
    </w:p>
    <w:p w14:paraId="071FF5C3" w14:textId="77777777" w:rsidR="0068567B" w:rsidRDefault="002D4962" w:rsidP="002D4962">
      <w:pPr>
        <w:jc w:val="both"/>
        <w:rPr>
          <w:rFonts w:cs="Tahoma"/>
          <w:sz w:val="32"/>
          <w:szCs w:val="32"/>
        </w:rPr>
      </w:pPr>
      <w:r w:rsidRPr="00E02C77">
        <w:rPr>
          <w:rFonts w:cs="Tahoma"/>
          <w:sz w:val="32"/>
          <w:szCs w:val="32"/>
        </w:rPr>
        <w:t xml:space="preserve">Au regard de l’accroissement de la demande de logements, l’offre en direction des ménages actifs ayant des revenus inférieurs à 5 fois le SMIG est insuffisante. </w:t>
      </w:r>
    </w:p>
    <w:p w14:paraId="3FCF2BC4" w14:textId="7023E2D3" w:rsidR="002D4962" w:rsidRPr="00183D53" w:rsidRDefault="002D4962" w:rsidP="002D4962">
      <w:pPr>
        <w:jc w:val="both"/>
        <w:rPr>
          <w:rFonts w:cs="Tahoma"/>
          <w:strike/>
          <w:sz w:val="32"/>
          <w:szCs w:val="32"/>
        </w:rPr>
      </w:pPr>
      <w:r w:rsidRPr="00E02C77">
        <w:rPr>
          <w:rFonts w:cs="Tahoma"/>
          <w:sz w:val="32"/>
          <w:szCs w:val="32"/>
        </w:rPr>
        <w:t>Cette inadéquation entre offre et demande cré</w:t>
      </w:r>
      <w:r w:rsidR="00BD6E5A" w:rsidRPr="00E02C77">
        <w:rPr>
          <w:rFonts w:cs="Tahoma"/>
          <w:sz w:val="32"/>
          <w:szCs w:val="32"/>
        </w:rPr>
        <w:t>ée</w:t>
      </w:r>
      <w:r w:rsidRPr="00E02C77">
        <w:rPr>
          <w:rFonts w:cs="Tahoma"/>
          <w:sz w:val="32"/>
          <w:szCs w:val="32"/>
        </w:rPr>
        <w:t xml:space="preserve"> des situations de mal-logement prégnantes, voire indignes, et contraint les ménages, pour la plupart des jeunes actifs, à s’éloigner de leur lieu de travail et centres d’intérêts moraux. </w:t>
      </w:r>
    </w:p>
    <w:p w14:paraId="27B217C0" w14:textId="049096D0" w:rsidR="00635136" w:rsidRPr="00E02C77" w:rsidRDefault="00635136" w:rsidP="002D4962">
      <w:pPr>
        <w:jc w:val="both"/>
        <w:rPr>
          <w:rFonts w:cs="Tahoma"/>
          <w:sz w:val="32"/>
          <w:szCs w:val="32"/>
        </w:rPr>
      </w:pPr>
      <w:r w:rsidRPr="00E02C77">
        <w:rPr>
          <w:rFonts w:cs="Tahoma"/>
          <w:sz w:val="32"/>
          <w:szCs w:val="32"/>
        </w:rPr>
        <w:t xml:space="preserve">Outre le logement, la commande publique restera toujours très </w:t>
      </w:r>
      <w:r w:rsidR="00E03E94" w:rsidRPr="00E02C77">
        <w:rPr>
          <w:rFonts w:cs="Tahoma"/>
          <w:sz w:val="32"/>
          <w:szCs w:val="32"/>
        </w:rPr>
        <w:t xml:space="preserve">dynamique </w:t>
      </w:r>
      <w:r w:rsidR="00183D53" w:rsidRPr="00183D53">
        <w:rPr>
          <w:rFonts w:cs="Tahoma"/>
          <w:i/>
          <w:sz w:val="32"/>
          <w:szCs w:val="32"/>
        </w:rPr>
        <w:t xml:space="preserve">Les </w:t>
      </w:r>
      <w:r w:rsidR="00E03E94" w:rsidRPr="00E02C77">
        <w:rPr>
          <w:rFonts w:cs="Tahoma"/>
          <w:sz w:val="32"/>
          <w:szCs w:val="32"/>
        </w:rPr>
        <w:t>infrastructures</w:t>
      </w:r>
      <w:r w:rsidRPr="00E02C77">
        <w:rPr>
          <w:rFonts w:cs="Tahoma"/>
          <w:sz w:val="32"/>
          <w:szCs w:val="32"/>
        </w:rPr>
        <w:t xml:space="preserve"> publiques</w:t>
      </w:r>
      <w:r w:rsidR="00E03E94" w:rsidRPr="00E02C77">
        <w:rPr>
          <w:rFonts w:cs="Tahoma"/>
          <w:sz w:val="32"/>
          <w:szCs w:val="32"/>
        </w:rPr>
        <w:t xml:space="preserve">, </w:t>
      </w:r>
      <w:r w:rsidR="00183D53">
        <w:rPr>
          <w:rFonts w:cs="Tahoma"/>
          <w:sz w:val="32"/>
          <w:szCs w:val="32"/>
        </w:rPr>
        <w:t xml:space="preserve">sont </w:t>
      </w:r>
      <w:r w:rsidR="00183D53" w:rsidRPr="00183D53">
        <w:rPr>
          <w:rFonts w:cs="Tahoma"/>
          <w:i/>
          <w:sz w:val="32"/>
          <w:szCs w:val="32"/>
        </w:rPr>
        <w:t>d</w:t>
      </w:r>
      <w:r w:rsidR="00E03E94" w:rsidRPr="00183D53">
        <w:rPr>
          <w:rFonts w:cs="Tahoma"/>
          <w:i/>
          <w:sz w:val="32"/>
          <w:szCs w:val="32"/>
        </w:rPr>
        <w:t>es</w:t>
      </w:r>
      <w:r w:rsidR="00E03E94" w:rsidRPr="00E02C77">
        <w:rPr>
          <w:rFonts w:cs="Tahoma"/>
          <w:sz w:val="32"/>
          <w:szCs w:val="32"/>
        </w:rPr>
        <w:t xml:space="preserve"> investissements fondamentaux et structurants pour notre Pays.</w:t>
      </w:r>
    </w:p>
    <w:p w14:paraId="3B3716EF" w14:textId="21A1DB68" w:rsidR="00E03E94" w:rsidRPr="00E02C77" w:rsidRDefault="00E03E94" w:rsidP="00E03E94">
      <w:pPr>
        <w:spacing w:after="0"/>
        <w:jc w:val="both"/>
        <w:rPr>
          <w:rFonts w:cs="Tahoma"/>
          <w:sz w:val="32"/>
          <w:szCs w:val="32"/>
        </w:rPr>
      </w:pPr>
      <w:r w:rsidRPr="00E02C77">
        <w:rPr>
          <w:rFonts w:cs="Tahoma"/>
          <w:sz w:val="32"/>
          <w:szCs w:val="32"/>
        </w:rPr>
        <w:t>L’effort de relance par la commande publique passe également par les communes, porteuses de nombreux projets structurants et de</w:t>
      </w:r>
      <w:r w:rsidR="001E08C0">
        <w:rPr>
          <w:rFonts w:cs="Tahoma"/>
          <w:sz w:val="32"/>
          <w:szCs w:val="32"/>
        </w:rPr>
        <w:t xml:space="preserve"> </w:t>
      </w:r>
      <w:r w:rsidRPr="00E02C77">
        <w:rPr>
          <w:rFonts w:cs="Tahoma"/>
          <w:sz w:val="32"/>
          <w:szCs w:val="32"/>
        </w:rPr>
        <w:t>proximité. Dans cette perspective, le Pays renforce</w:t>
      </w:r>
      <w:r w:rsidR="00BD6E5A" w:rsidRPr="00E02C77">
        <w:rPr>
          <w:rFonts w:cs="Tahoma"/>
          <w:sz w:val="32"/>
          <w:szCs w:val="32"/>
        </w:rPr>
        <w:t>ra</w:t>
      </w:r>
      <w:r w:rsidRPr="00E02C77">
        <w:rPr>
          <w:rFonts w:cs="Tahoma"/>
          <w:sz w:val="32"/>
          <w:szCs w:val="32"/>
        </w:rPr>
        <w:t xml:space="preserve"> en 2022 sa politique d’accompagnement des communes.</w:t>
      </w:r>
    </w:p>
    <w:p w14:paraId="74B0A4EC" w14:textId="77777777" w:rsidR="00BB553A" w:rsidRDefault="00BB553A" w:rsidP="00E03E94">
      <w:pPr>
        <w:spacing w:after="0"/>
        <w:jc w:val="both"/>
        <w:rPr>
          <w:rFonts w:cs="Tahoma"/>
          <w:sz w:val="32"/>
          <w:szCs w:val="32"/>
        </w:rPr>
      </w:pPr>
    </w:p>
    <w:p w14:paraId="462FCEB8" w14:textId="4E8698F5" w:rsidR="00E03E94" w:rsidRPr="00E02C77" w:rsidRDefault="00BD6E5A" w:rsidP="00E03E94">
      <w:pPr>
        <w:spacing w:after="0"/>
        <w:jc w:val="both"/>
        <w:rPr>
          <w:rFonts w:cs="Tahoma"/>
          <w:sz w:val="32"/>
          <w:szCs w:val="32"/>
        </w:rPr>
      </w:pPr>
      <w:r w:rsidRPr="00E02C77">
        <w:rPr>
          <w:rFonts w:cs="Tahoma"/>
          <w:sz w:val="32"/>
          <w:szCs w:val="32"/>
        </w:rPr>
        <w:t>Cela se traduira par le maintien</w:t>
      </w:r>
      <w:r w:rsidR="00E03E94" w:rsidRPr="00E02C77">
        <w:rPr>
          <w:rFonts w:cs="Tahoma"/>
          <w:sz w:val="32"/>
          <w:szCs w:val="32"/>
        </w:rPr>
        <w:t xml:space="preserve"> au même niveau que les exercices précédents, </w:t>
      </w:r>
      <w:r w:rsidRPr="00E02C77">
        <w:rPr>
          <w:rFonts w:cs="Tahoma"/>
          <w:sz w:val="32"/>
          <w:szCs w:val="32"/>
        </w:rPr>
        <w:t xml:space="preserve">du </w:t>
      </w:r>
      <w:r w:rsidR="00E03E94" w:rsidRPr="00E02C77">
        <w:rPr>
          <w:rFonts w:cs="Tahoma"/>
          <w:sz w:val="32"/>
          <w:szCs w:val="32"/>
        </w:rPr>
        <w:t>montant annuel dédié aux programmations de subventions aux communes et d’autre part, par l’augmentation substantielle</w:t>
      </w:r>
      <w:r w:rsidR="0083034C">
        <w:rPr>
          <w:rFonts w:cs="Tahoma"/>
          <w:sz w:val="32"/>
          <w:szCs w:val="32"/>
        </w:rPr>
        <w:t xml:space="preserve"> </w:t>
      </w:r>
      <w:r w:rsidR="00E03E94" w:rsidRPr="00E02C77">
        <w:rPr>
          <w:rFonts w:cs="Tahoma"/>
          <w:sz w:val="32"/>
          <w:szCs w:val="32"/>
        </w:rPr>
        <w:t>du niveau de soutien au travers de deux nouveaux outils financiers de partenariat avec l’Etat consacrés respectivement à deux axes politiques majeurs : les services publics environnementaux avec le contrat de développement et de transformation et la construction de bâtiments pouvant servir d’abris de survie dans l’archipel des Tuamotu.</w:t>
      </w:r>
    </w:p>
    <w:p w14:paraId="079D4825" w14:textId="0C0A34C6" w:rsidR="005F36AE" w:rsidRDefault="00803F0F" w:rsidP="00803F0F">
      <w:pPr>
        <w:pStyle w:val="Sansinterligne2"/>
        <w:spacing w:before="120" w:after="120"/>
        <w:jc w:val="both"/>
        <w:rPr>
          <w:rFonts w:asciiTheme="minorHAnsi" w:eastAsia="Times New Roman" w:hAnsiTheme="minorHAnsi" w:cstheme="minorHAnsi"/>
          <w:iCs/>
          <w:sz w:val="32"/>
          <w:szCs w:val="32"/>
          <w:lang w:eastAsia="en-US"/>
        </w:rPr>
      </w:pPr>
      <w:r w:rsidRPr="00E02C77">
        <w:rPr>
          <w:rFonts w:asciiTheme="minorHAnsi" w:eastAsia="Times New Roman" w:hAnsiTheme="minorHAnsi" w:cstheme="minorHAnsi"/>
          <w:iCs/>
          <w:sz w:val="32"/>
          <w:szCs w:val="32"/>
          <w:lang w:eastAsia="en-US"/>
        </w:rPr>
        <w:t>Concernant l’emploi, afin de retrouver le niveau de 2019</w:t>
      </w:r>
      <w:r w:rsidR="00262581" w:rsidRPr="00E02C77">
        <w:rPr>
          <w:rFonts w:asciiTheme="minorHAnsi" w:eastAsia="Times New Roman" w:hAnsiTheme="minorHAnsi" w:cstheme="minorHAnsi"/>
          <w:iCs/>
          <w:sz w:val="32"/>
          <w:szCs w:val="32"/>
          <w:lang w:eastAsia="en-US"/>
        </w:rPr>
        <w:t>,</w:t>
      </w:r>
      <w:r w:rsidRPr="00E02C77">
        <w:rPr>
          <w:rFonts w:asciiTheme="minorHAnsi" w:eastAsia="Times New Roman" w:hAnsiTheme="minorHAnsi" w:cstheme="minorHAnsi"/>
          <w:iCs/>
          <w:sz w:val="32"/>
          <w:szCs w:val="32"/>
          <w:lang w:eastAsia="en-US"/>
        </w:rPr>
        <w:t xml:space="preserve"> soit </w:t>
      </w:r>
      <w:r w:rsidR="0074004C">
        <w:rPr>
          <w:rFonts w:asciiTheme="minorHAnsi" w:eastAsia="Times New Roman" w:hAnsiTheme="minorHAnsi" w:cstheme="minorHAnsi"/>
          <w:iCs/>
          <w:sz w:val="32"/>
          <w:szCs w:val="32"/>
          <w:lang w:eastAsia="en-US"/>
        </w:rPr>
        <w:t>67680 salariés déclarés (</w:t>
      </w:r>
      <w:proofErr w:type="spellStart"/>
      <w:r w:rsidR="0074004C">
        <w:rPr>
          <w:rFonts w:asciiTheme="minorHAnsi" w:eastAsia="Times New Roman" w:hAnsiTheme="minorHAnsi" w:cstheme="minorHAnsi"/>
          <w:iCs/>
          <w:sz w:val="32"/>
          <w:szCs w:val="32"/>
          <w:lang w:eastAsia="en-US"/>
        </w:rPr>
        <w:t>cf</w:t>
      </w:r>
      <w:proofErr w:type="spellEnd"/>
      <w:r w:rsidR="0074004C">
        <w:rPr>
          <w:rFonts w:asciiTheme="minorHAnsi" w:eastAsia="Times New Roman" w:hAnsiTheme="minorHAnsi" w:cstheme="minorHAnsi"/>
          <w:iCs/>
          <w:sz w:val="32"/>
          <w:szCs w:val="32"/>
          <w:lang w:eastAsia="en-US"/>
        </w:rPr>
        <w:t xml:space="preserve"> fiche). I</w:t>
      </w:r>
      <w:r w:rsidRPr="00E02C77">
        <w:rPr>
          <w:rFonts w:asciiTheme="minorHAnsi" w:eastAsia="Times New Roman" w:hAnsiTheme="minorHAnsi" w:cstheme="minorHAnsi"/>
          <w:iCs/>
          <w:sz w:val="32"/>
          <w:szCs w:val="32"/>
          <w:lang w:eastAsia="en-US"/>
        </w:rPr>
        <w:t xml:space="preserve">l est impératif d’adopter une politique de l’emploi plus stimulante en termes de </w:t>
      </w:r>
      <w:r w:rsidRPr="00BB553A">
        <w:rPr>
          <w:rFonts w:asciiTheme="minorHAnsi" w:eastAsia="Times New Roman" w:hAnsiTheme="minorHAnsi" w:cstheme="minorHAnsi"/>
          <w:bCs/>
          <w:iCs/>
          <w:sz w:val="32"/>
          <w:szCs w:val="32"/>
          <w:lang w:eastAsia="en-US"/>
        </w:rPr>
        <w:t>développement de l’emploi durable et de l’insertion professionnelle, dans le respect de la promotion et la protection de l’emploi local, et</w:t>
      </w:r>
      <w:r w:rsidRPr="00E02C77">
        <w:rPr>
          <w:rFonts w:asciiTheme="minorHAnsi" w:eastAsia="Times New Roman" w:hAnsiTheme="minorHAnsi" w:cstheme="minorHAnsi"/>
          <w:iCs/>
          <w:sz w:val="32"/>
          <w:szCs w:val="32"/>
          <w:lang w:eastAsia="en-US"/>
        </w:rPr>
        <w:t xml:space="preserve"> dans le cadre d’une règlementation du travail modernisée. </w:t>
      </w:r>
    </w:p>
    <w:p w14:paraId="0048122A" w14:textId="39F6626F" w:rsidR="00803F0F" w:rsidRPr="00E02C77" w:rsidRDefault="00803F0F" w:rsidP="00803F0F">
      <w:pPr>
        <w:pStyle w:val="Sansinterligne2"/>
        <w:spacing w:before="120" w:after="120"/>
        <w:jc w:val="both"/>
        <w:rPr>
          <w:rFonts w:asciiTheme="minorHAnsi" w:eastAsia="Times New Roman" w:hAnsiTheme="minorHAnsi" w:cstheme="minorHAnsi"/>
          <w:iCs/>
          <w:sz w:val="32"/>
          <w:szCs w:val="32"/>
          <w:lang w:eastAsia="en-US"/>
        </w:rPr>
      </w:pPr>
      <w:r w:rsidRPr="00E02C77">
        <w:rPr>
          <w:rFonts w:asciiTheme="minorHAnsi" w:eastAsia="Times New Roman" w:hAnsiTheme="minorHAnsi" w:cstheme="minorHAnsi"/>
          <w:iCs/>
          <w:sz w:val="32"/>
          <w:szCs w:val="32"/>
          <w:lang w:eastAsia="en-US"/>
        </w:rPr>
        <w:t xml:space="preserve">Il nous faut donner une nouvelle dimension à la politique de l’emploi. </w:t>
      </w:r>
    </w:p>
    <w:p w14:paraId="67ED7CBE" w14:textId="7B73E957" w:rsidR="00803F0F" w:rsidRPr="009C1710" w:rsidRDefault="00803F0F" w:rsidP="00803F0F">
      <w:pPr>
        <w:pStyle w:val="Sansinterligne2"/>
        <w:spacing w:before="120" w:after="120"/>
        <w:jc w:val="both"/>
        <w:rPr>
          <w:rFonts w:asciiTheme="minorHAnsi" w:eastAsia="Times New Roman" w:hAnsiTheme="minorHAnsi" w:cstheme="minorHAnsi"/>
          <w:iCs/>
          <w:sz w:val="30"/>
          <w:szCs w:val="30"/>
          <w:lang w:eastAsia="en-US"/>
        </w:rPr>
      </w:pPr>
      <w:r w:rsidRPr="009C1710">
        <w:rPr>
          <w:rFonts w:asciiTheme="minorHAnsi" w:eastAsia="Times New Roman" w:hAnsiTheme="minorHAnsi" w:cstheme="minorHAnsi"/>
          <w:iCs/>
          <w:sz w:val="30"/>
          <w:szCs w:val="30"/>
          <w:lang w:eastAsia="en-US"/>
        </w:rPr>
        <w:t>L’année 2022 sera donc consacrée à rendre pérenne le développement de l’emploi</w:t>
      </w:r>
      <w:r w:rsidR="0074004C" w:rsidRPr="009C1710">
        <w:rPr>
          <w:rFonts w:asciiTheme="minorHAnsi" w:eastAsia="Times New Roman" w:hAnsiTheme="minorHAnsi" w:cstheme="minorHAnsi"/>
          <w:iCs/>
          <w:sz w:val="30"/>
          <w:szCs w:val="30"/>
          <w:lang w:eastAsia="en-US"/>
        </w:rPr>
        <w:t> ;</w:t>
      </w:r>
      <w:r w:rsidRPr="009C1710">
        <w:rPr>
          <w:rFonts w:asciiTheme="minorHAnsi" w:eastAsia="Times New Roman" w:hAnsiTheme="minorHAnsi" w:cstheme="minorHAnsi"/>
          <w:iCs/>
          <w:sz w:val="30"/>
          <w:szCs w:val="30"/>
          <w:lang w:eastAsia="en-US"/>
        </w:rPr>
        <w:t xml:space="preserve"> </w:t>
      </w:r>
      <w:r w:rsidR="0074004C" w:rsidRPr="009C1710">
        <w:rPr>
          <w:rFonts w:asciiTheme="minorHAnsi" w:eastAsia="Times New Roman" w:hAnsiTheme="minorHAnsi" w:cstheme="minorHAnsi"/>
          <w:iCs/>
          <w:sz w:val="30"/>
          <w:szCs w:val="30"/>
          <w:lang w:eastAsia="en-US"/>
        </w:rPr>
        <w:t xml:space="preserve">en ce, je rejoins les préoccupations des associations du collectifs de Moorea. Il s’agit aussi de </w:t>
      </w:r>
      <w:r w:rsidRPr="009C1710">
        <w:rPr>
          <w:rFonts w:asciiTheme="minorHAnsi" w:eastAsia="Times New Roman" w:hAnsiTheme="minorHAnsi" w:cstheme="minorHAnsi"/>
          <w:iCs/>
          <w:sz w:val="30"/>
          <w:szCs w:val="30"/>
          <w:lang w:eastAsia="en-US"/>
        </w:rPr>
        <w:t>renforcer les mesures d’insertion des personnes éloignées de l’emploi, et à encourager l’entreprenariat local.</w:t>
      </w:r>
    </w:p>
    <w:p w14:paraId="75F6AB1E" w14:textId="77777777" w:rsidR="001E08C0" w:rsidRDefault="000B23A8" w:rsidP="000B23A8">
      <w:pPr>
        <w:pStyle w:val="Sansinterligne2"/>
        <w:spacing w:before="120" w:after="120"/>
        <w:jc w:val="both"/>
        <w:rPr>
          <w:rFonts w:asciiTheme="minorHAnsi" w:eastAsia="Times New Roman" w:hAnsiTheme="minorHAnsi" w:cstheme="minorHAnsi"/>
          <w:iCs/>
          <w:sz w:val="32"/>
          <w:szCs w:val="32"/>
          <w:lang w:eastAsia="en-US"/>
        </w:rPr>
      </w:pPr>
      <w:r w:rsidRPr="00E02C77">
        <w:rPr>
          <w:rFonts w:asciiTheme="minorHAnsi" w:eastAsia="Times New Roman" w:hAnsiTheme="minorHAnsi" w:cstheme="minorHAnsi"/>
          <w:iCs/>
          <w:sz w:val="32"/>
          <w:szCs w:val="32"/>
          <w:lang w:eastAsia="en-US"/>
        </w:rPr>
        <w:t xml:space="preserve">Il sera également nécessaire de suivre de très près l’évolution des prix car le pouvoir d’achat des salariés sera nécessairement affecté par ces évolutions. </w:t>
      </w:r>
    </w:p>
    <w:p w14:paraId="56D1AC67" w14:textId="5CA91592" w:rsidR="00183D53" w:rsidRPr="00DF08C6" w:rsidRDefault="000B23A8" w:rsidP="000B23A8">
      <w:pPr>
        <w:pStyle w:val="Sansinterligne2"/>
        <w:spacing w:before="120" w:after="120"/>
        <w:jc w:val="both"/>
        <w:rPr>
          <w:rFonts w:asciiTheme="minorHAnsi" w:eastAsia="Times New Roman" w:hAnsiTheme="minorHAnsi" w:cstheme="minorHAnsi"/>
          <w:iCs/>
          <w:sz w:val="32"/>
          <w:szCs w:val="32"/>
          <w:lang w:eastAsia="en-US"/>
        </w:rPr>
      </w:pPr>
      <w:r w:rsidRPr="00E02C77">
        <w:rPr>
          <w:rFonts w:asciiTheme="minorHAnsi" w:eastAsia="Times New Roman" w:hAnsiTheme="minorHAnsi" w:cstheme="minorHAnsi"/>
          <w:iCs/>
          <w:sz w:val="32"/>
          <w:szCs w:val="32"/>
          <w:lang w:eastAsia="en-US"/>
        </w:rPr>
        <w:t>Il conviendra, que nous anticipions les impacts sur le niveau de SMIG</w:t>
      </w:r>
      <w:r w:rsidR="000D2CBB" w:rsidRPr="00E02C77">
        <w:rPr>
          <w:rFonts w:asciiTheme="minorHAnsi" w:eastAsia="Times New Roman" w:hAnsiTheme="minorHAnsi" w:cstheme="minorHAnsi"/>
          <w:iCs/>
          <w:sz w:val="32"/>
          <w:szCs w:val="32"/>
          <w:lang w:eastAsia="en-US"/>
        </w:rPr>
        <w:t>.</w:t>
      </w:r>
      <w:r w:rsidR="00DF08C6">
        <w:rPr>
          <w:rFonts w:asciiTheme="minorHAnsi" w:eastAsia="Times New Roman" w:hAnsiTheme="minorHAnsi" w:cstheme="minorHAnsi"/>
          <w:iCs/>
          <w:sz w:val="32"/>
          <w:szCs w:val="32"/>
          <w:lang w:eastAsia="en-US"/>
        </w:rPr>
        <w:t xml:space="preserve"> </w:t>
      </w:r>
      <w:r w:rsidR="00183D53" w:rsidRPr="00BB553A">
        <w:rPr>
          <w:rFonts w:asciiTheme="minorHAnsi" w:eastAsia="Times New Roman" w:hAnsiTheme="minorHAnsi" w:cstheme="minorHAnsi"/>
          <w:sz w:val="32"/>
          <w:szCs w:val="32"/>
          <w:u w:val="wave"/>
          <w:lang w:eastAsia="en-US"/>
        </w:rPr>
        <w:t xml:space="preserve">Je proposerai une révision </w:t>
      </w:r>
      <w:r w:rsidR="00DF08C6">
        <w:rPr>
          <w:rFonts w:asciiTheme="minorHAnsi" w:eastAsia="Times New Roman" w:hAnsiTheme="minorHAnsi" w:cstheme="minorHAnsi"/>
          <w:sz w:val="32"/>
          <w:szCs w:val="32"/>
          <w:u w:val="wave"/>
          <w:lang w:eastAsia="en-US"/>
        </w:rPr>
        <w:t xml:space="preserve">à la hausse </w:t>
      </w:r>
      <w:r w:rsidR="00183D53" w:rsidRPr="00BB553A">
        <w:rPr>
          <w:rFonts w:asciiTheme="minorHAnsi" w:eastAsia="Times New Roman" w:hAnsiTheme="minorHAnsi" w:cstheme="minorHAnsi"/>
          <w:sz w:val="32"/>
          <w:szCs w:val="32"/>
          <w:u w:val="wave"/>
          <w:lang w:eastAsia="en-US"/>
        </w:rPr>
        <w:t xml:space="preserve">du SMIG </w:t>
      </w:r>
      <w:r w:rsidR="00BB553A">
        <w:rPr>
          <w:rFonts w:asciiTheme="minorHAnsi" w:eastAsia="Times New Roman" w:hAnsiTheme="minorHAnsi" w:cstheme="minorHAnsi"/>
          <w:sz w:val="32"/>
          <w:szCs w:val="32"/>
          <w:u w:val="wave"/>
          <w:lang w:eastAsia="en-US"/>
        </w:rPr>
        <w:t xml:space="preserve">dans le </w:t>
      </w:r>
      <w:r w:rsidR="00183D53" w:rsidRPr="00BB553A">
        <w:rPr>
          <w:rFonts w:asciiTheme="minorHAnsi" w:eastAsia="Times New Roman" w:hAnsiTheme="minorHAnsi" w:cstheme="minorHAnsi"/>
          <w:sz w:val="32"/>
          <w:szCs w:val="32"/>
          <w:u w:val="wave"/>
          <w:lang w:eastAsia="en-US"/>
        </w:rPr>
        <w:t>courant du premier trimestre 2022</w:t>
      </w:r>
      <w:r w:rsidR="00BB553A">
        <w:rPr>
          <w:rFonts w:asciiTheme="minorHAnsi" w:eastAsia="Times New Roman" w:hAnsiTheme="minorHAnsi" w:cstheme="minorHAnsi"/>
          <w:sz w:val="32"/>
          <w:szCs w:val="32"/>
          <w:u w:val="wave"/>
          <w:lang w:eastAsia="en-US"/>
        </w:rPr>
        <w:t xml:space="preserve">. </w:t>
      </w:r>
    </w:p>
    <w:p w14:paraId="7D573AE6" w14:textId="0E440624" w:rsidR="00803F0F" w:rsidRPr="00C63210" w:rsidRDefault="00803F0F" w:rsidP="00803F0F">
      <w:pPr>
        <w:pStyle w:val="Sansinterligne2"/>
        <w:spacing w:before="120" w:after="120"/>
        <w:jc w:val="both"/>
        <w:rPr>
          <w:rFonts w:asciiTheme="minorHAnsi" w:eastAsia="Times New Roman" w:hAnsiTheme="minorHAnsi" w:cstheme="minorHAnsi"/>
          <w:iCs/>
          <w:strike/>
          <w:sz w:val="32"/>
          <w:szCs w:val="32"/>
          <w:lang w:eastAsia="en-US"/>
        </w:rPr>
      </w:pPr>
      <w:r w:rsidRPr="00E02C77">
        <w:rPr>
          <w:rFonts w:asciiTheme="minorHAnsi" w:eastAsia="Times New Roman" w:hAnsiTheme="minorHAnsi" w:cstheme="minorHAnsi"/>
          <w:iCs/>
          <w:sz w:val="32"/>
          <w:szCs w:val="32"/>
          <w:lang w:eastAsia="en-US"/>
        </w:rPr>
        <w:t>L’ac</w:t>
      </w:r>
      <w:r w:rsidR="000C4F76">
        <w:rPr>
          <w:rFonts w:asciiTheme="minorHAnsi" w:eastAsia="Times New Roman" w:hAnsiTheme="minorHAnsi" w:cstheme="minorHAnsi"/>
          <w:iCs/>
          <w:sz w:val="32"/>
          <w:szCs w:val="32"/>
          <w:lang w:eastAsia="en-US"/>
        </w:rPr>
        <w:t>cent</w:t>
      </w:r>
      <w:r w:rsidRPr="00E02C77">
        <w:rPr>
          <w:rFonts w:asciiTheme="minorHAnsi" w:eastAsia="Times New Roman" w:hAnsiTheme="minorHAnsi" w:cstheme="minorHAnsi"/>
          <w:iCs/>
          <w:sz w:val="32"/>
          <w:szCs w:val="32"/>
          <w:lang w:eastAsia="en-US"/>
        </w:rPr>
        <w:t xml:space="preserve"> sera </w:t>
      </w:r>
      <w:r w:rsidR="000C4F76">
        <w:rPr>
          <w:rFonts w:asciiTheme="minorHAnsi" w:eastAsia="Times New Roman" w:hAnsiTheme="minorHAnsi" w:cstheme="minorHAnsi"/>
          <w:iCs/>
          <w:sz w:val="32"/>
          <w:szCs w:val="32"/>
          <w:lang w:eastAsia="en-US"/>
        </w:rPr>
        <w:t>porté</w:t>
      </w:r>
      <w:r w:rsidRPr="00E02C77">
        <w:rPr>
          <w:rFonts w:asciiTheme="minorHAnsi" w:eastAsia="Times New Roman" w:hAnsiTheme="minorHAnsi" w:cstheme="minorHAnsi"/>
          <w:iCs/>
          <w:sz w:val="32"/>
          <w:szCs w:val="32"/>
          <w:lang w:eastAsia="en-US"/>
        </w:rPr>
        <w:t xml:space="preserve"> sur la formation professionnelle avec l’amélioration de l’employabilité, les formations aux métiers </w:t>
      </w:r>
      <w:r w:rsidR="0068567B" w:rsidRPr="00C63210">
        <w:rPr>
          <w:rFonts w:asciiTheme="minorHAnsi" w:hAnsiTheme="minorHAnsi" w:cstheme="minorHAnsi"/>
          <w:iCs/>
          <w:sz w:val="32"/>
          <w:szCs w:val="32"/>
        </w:rPr>
        <w:t>d</w:t>
      </w:r>
      <w:r w:rsidR="00A7334A" w:rsidRPr="00C63210">
        <w:rPr>
          <w:rFonts w:asciiTheme="minorHAnsi" w:hAnsiTheme="minorHAnsi" w:cstheme="minorHAnsi"/>
          <w:iCs/>
          <w:sz w:val="32"/>
          <w:szCs w:val="32"/>
        </w:rPr>
        <w:t>u secteur primaire</w:t>
      </w:r>
      <w:r w:rsidR="00C63210">
        <w:rPr>
          <w:rFonts w:asciiTheme="minorHAnsi" w:hAnsiTheme="minorHAnsi" w:cstheme="minorHAnsi"/>
          <w:iCs/>
          <w:sz w:val="32"/>
          <w:szCs w:val="32"/>
        </w:rPr>
        <w:t>.</w:t>
      </w:r>
    </w:p>
    <w:p w14:paraId="5D74448B" w14:textId="07851B49" w:rsidR="00803F0F" w:rsidRPr="00A7334A" w:rsidRDefault="00163286" w:rsidP="002D4962">
      <w:pPr>
        <w:jc w:val="both"/>
        <w:rPr>
          <w:rFonts w:cs="Tahoma"/>
          <w:iCs/>
          <w:strike/>
          <w:sz w:val="32"/>
          <w:szCs w:val="32"/>
        </w:rPr>
      </w:pPr>
      <w:r w:rsidRPr="00E02C77">
        <w:rPr>
          <w:rFonts w:cs="Tahoma"/>
          <w:sz w:val="32"/>
          <w:szCs w:val="32"/>
        </w:rPr>
        <w:t>L</w:t>
      </w:r>
      <w:r w:rsidRPr="00E02C77">
        <w:rPr>
          <w:rFonts w:cs="Tahoma"/>
          <w:iCs/>
          <w:sz w:val="32"/>
          <w:szCs w:val="32"/>
        </w:rPr>
        <w:t xml:space="preserve">a crise sanitaire a permis de révéler ou confirmer que les circuits de décisions peuvent être simplifiés dans un cadre réglementaire sécurisé et un fonctionnement à distance. Ainsi, la </w:t>
      </w:r>
      <w:r w:rsidRPr="00BB553A">
        <w:rPr>
          <w:rFonts w:cs="Tahoma"/>
          <w:bCs/>
          <w:iCs/>
          <w:sz w:val="32"/>
          <w:szCs w:val="32"/>
        </w:rPr>
        <w:t xml:space="preserve">simplification administrative est un des leviers majeurs de la modernisation de l’administration de la Polynésie française. </w:t>
      </w:r>
      <w:r w:rsidR="0068567B" w:rsidRPr="00BB553A">
        <w:rPr>
          <w:rFonts w:cs="Tahoma"/>
          <w:bCs/>
          <w:iCs/>
          <w:sz w:val="32"/>
          <w:szCs w:val="32"/>
        </w:rPr>
        <w:t>E</w:t>
      </w:r>
      <w:r w:rsidRPr="00BB553A">
        <w:rPr>
          <w:rFonts w:cs="Tahoma"/>
          <w:bCs/>
          <w:iCs/>
          <w:sz w:val="32"/>
          <w:szCs w:val="32"/>
        </w:rPr>
        <w:t>lle doit répondre</w:t>
      </w:r>
      <w:r w:rsidRPr="00E02C77">
        <w:rPr>
          <w:rFonts w:cs="Tahoma"/>
          <w:iCs/>
          <w:sz w:val="32"/>
          <w:szCs w:val="32"/>
        </w:rPr>
        <w:t xml:space="preserve"> à une attente sociale des administrés de Tahiti comme des autres îles.</w:t>
      </w:r>
    </w:p>
    <w:p w14:paraId="1C012875" w14:textId="2E2166E3" w:rsidR="005B27BB" w:rsidRPr="00E02C77" w:rsidRDefault="005B27BB" w:rsidP="002D4962">
      <w:pPr>
        <w:jc w:val="both"/>
        <w:rPr>
          <w:sz w:val="32"/>
          <w:szCs w:val="32"/>
        </w:rPr>
      </w:pPr>
      <w:r w:rsidRPr="00E02C77">
        <w:rPr>
          <w:sz w:val="32"/>
          <w:szCs w:val="32"/>
        </w:rPr>
        <w:t xml:space="preserve">Le second axe stratégie concerne la résilience, notre population en </w:t>
      </w:r>
      <w:r w:rsidR="00A7334A">
        <w:rPr>
          <w:sz w:val="32"/>
          <w:szCs w:val="32"/>
        </w:rPr>
        <w:t xml:space="preserve">a </w:t>
      </w:r>
      <w:r w:rsidRPr="00E02C77">
        <w:rPr>
          <w:sz w:val="32"/>
          <w:szCs w:val="32"/>
        </w:rPr>
        <w:t>fait preuve depuis le début de la crise sanitaire nous devons donc la conforter.</w:t>
      </w:r>
    </w:p>
    <w:p w14:paraId="06132426" w14:textId="7722A2CA" w:rsidR="005B27BB" w:rsidRPr="00E02C77" w:rsidRDefault="005B27BB" w:rsidP="005B27BB">
      <w:pPr>
        <w:jc w:val="both"/>
        <w:rPr>
          <w:rFonts w:cstheme="minorHAnsi"/>
          <w:sz w:val="32"/>
          <w:szCs w:val="32"/>
        </w:rPr>
      </w:pPr>
      <w:r w:rsidRPr="00BB553A">
        <w:rPr>
          <w:rFonts w:cstheme="minorHAnsi"/>
          <w:bCs/>
          <w:sz w:val="32"/>
          <w:szCs w:val="32"/>
        </w:rPr>
        <w:t>L’industrie touristique polynésienne</w:t>
      </w:r>
      <w:r w:rsidRPr="00E02C77">
        <w:rPr>
          <w:rFonts w:cstheme="minorHAnsi"/>
          <w:sz w:val="32"/>
          <w:szCs w:val="32"/>
        </w:rPr>
        <w:t xml:space="preserve"> devra redoubler d’effort pour relancer l’activité en 2022. En effet, sur la période de 2020 à 2021, seuls 2 marchés sur les 18 ciblés par Tahiti Tourisme sont ouverts, et seules 3 lignes aériennes sur les 9 liaisons, existantes en 2019, sont desservies, résultant une perte de 50% du trafic par rapport à 2019.</w:t>
      </w:r>
    </w:p>
    <w:p w14:paraId="275E722A" w14:textId="596734C9" w:rsidR="005B27BB" w:rsidRPr="00E02C77" w:rsidRDefault="005B27BB" w:rsidP="005B27BB">
      <w:pPr>
        <w:jc w:val="both"/>
        <w:rPr>
          <w:rFonts w:cstheme="minorHAnsi"/>
          <w:sz w:val="32"/>
          <w:szCs w:val="32"/>
        </w:rPr>
      </w:pPr>
      <w:r w:rsidRPr="00E02C77">
        <w:rPr>
          <w:rFonts w:cstheme="minorHAnsi"/>
          <w:sz w:val="32"/>
          <w:szCs w:val="32"/>
        </w:rPr>
        <w:t>Selon les dernières perspectives, la situation à l’international devrait s’améliorer en 2022 avec la progression de la vaccination et l’allègement des restrictions annoncé sur nos marchés cibles. La concurrence sera rude et la destination devra faire preuve d’innovation et de résilience face aux destinations concurrentes.</w:t>
      </w:r>
    </w:p>
    <w:p w14:paraId="763F6FF5" w14:textId="77777777" w:rsidR="000C4F76" w:rsidRDefault="000C4F76" w:rsidP="005B27BB">
      <w:pPr>
        <w:jc w:val="both"/>
        <w:rPr>
          <w:rFonts w:cstheme="minorHAnsi"/>
          <w:sz w:val="32"/>
          <w:szCs w:val="32"/>
        </w:rPr>
      </w:pPr>
    </w:p>
    <w:p w14:paraId="2F6873C9" w14:textId="7AB70CD3" w:rsidR="005B27BB" w:rsidRPr="00E02C77" w:rsidRDefault="005B27BB" w:rsidP="005B27BB">
      <w:pPr>
        <w:jc w:val="both"/>
        <w:rPr>
          <w:rFonts w:cstheme="minorHAnsi"/>
          <w:sz w:val="32"/>
          <w:szCs w:val="32"/>
        </w:rPr>
      </w:pPr>
      <w:r w:rsidRPr="00E02C77">
        <w:rPr>
          <w:rFonts w:cstheme="minorHAnsi"/>
          <w:sz w:val="32"/>
          <w:szCs w:val="32"/>
        </w:rPr>
        <w:t xml:space="preserve">Au titre de </w:t>
      </w:r>
      <w:r w:rsidRPr="00BB553A">
        <w:rPr>
          <w:rFonts w:cstheme="minorHAnsi"/>
          <w:bCs/>
          <w:sz w:val="32"/>
          <w:szCs w:val="32"/>
        </w:rPr>
        <w:t>l’économie bleue,</w:t>
      </w:r>
      <w:r w:rsidRPr="00E02C77">
        <w:rPr>
          <w:rFonts w:cstheme="minorHAnsi"/>
          <w:sz w:val="32"/>
          <w:szCs w:val="32"/>
        </w:rPr>
        <w:t xml:space="preserve"> le Pays poursuivra son accompagnement du secteur dans un but de création de richesse et d’emplois, de sécurité alimentaire, de réduction de la dépendance aux importations, et de diversification alimentaire.</w:t>
      </w:r>
    </w:p>
    <w:p w14:paraId="3DB39E85" w14:textId="50735A87" w:rsidR="005B27BB" w:rsidRPr="00E02C77" w:rsidRDefault="005B27BB" w:rsidP="005B27BB">
      <w:pPr>
        <w:pStyle w:val="Corpsdetexte2"/>
        <w:spacing w:line="240" w:lineRule="auto"/>
        <w:jc w:val="both"/>
        <w:rPr>
          <w:rFonts w:asciiTheme="minorHAnsi" w:hAnsiTheme="minorHAnsi" w:cstheme="minorHAnsi"/>
          <w:sz w:val="32"/>
          <w:szCs w:val="32"/>
        </w:rPr>
      </w:pPr>
      <w:r w:rsidRPr="00E02C77">
        <w:rPr>
          <w:rFonts w:asciiTheme="minorHAnsi" w:hAnsiTheme="minorHAnsi" w:cstheme="minorHAnsi"/>
          <w:sz w:val="32"/>
          <w:szCs w:val="32"/>
        </w:rPr>
        <w:t>L’artisanat n’est pas en reste car, depuis 2021, il se repositionne au niveau stratégique par la professionnalisation du secteur de l’artisanat traditionnel. Ainsi, le statut de l’artisan, applicable en 2022</w:t>
      </w:r>
      <w:r w:rsidR="0068567B">
        <w:rPr>
          <w:rFonts w:asciiTheme="minorHAnsi" w:hAnsiTheme="minorHAnsi" w:cstheme="minorHAnsi"/>
          <w:sz w:val="32"/>
          <w:szCs w:val="32"/>
        </w:rPr>
        <w:t xml:space="preserve"> invite</w:t>
      </w:r>
      <w:r w:rsidRPr="00E02C77">
        <w:rPr>
          <w:rFonts w:asciiTheme="minorHAnsi" w:hAnsiTheme="minorHAnsi" w:cstheme="minorHAnsi"/>
          <w:sz w:val="32"/>
          <w:szCs w:val="32"/>
        </w:rPr>
        <w:t xml:space="preserve"> les artisans à se professionnaliser davantage. En parallèle, des actions de formation à destination des patentés comme des associations s’imposent pour les accompagner vers cet objectif.</w:t>
      </w:r>
    </w:p>
    <w:p w14:paraId="79342D86" w14:textId="60920A1A" w:rsidR="005B27BB" w:rsidRDefault="005B27BB" w:rsidP="005B27BB">
      <w:pPr>
        <w:spacing w:after="0" w:line="240" w:lineRule="auto"/>
        <w:jc w:val="both"/>
        <w:rPr>
          <w:rFonts w:cstheme="minorHAnsi"/>
          <w:sz w:val="32"/>
          <w:szCs w:val="32"/>
        </w:rPr>
      </w:pPr>
      <w:r w:rsidRPr="00E02C77">
        <w:rPr>
          <w:rFonts w:cstheme="minorHAnsi"/>
          <w:sz w:val="32"/>
          <w:szCs w:val="32"/>
        </w:rPr>
        <w:t xml:space="preserve">La crise sanitaire mondiale a mis en lumière les vulnérabilités de l’économie mondialisée et a montré l’enjeu pour la Polynésie française </w:t>
      </w:r>
      <w:r w:rsidRPr="00BB553A">
        <w:rPr>
          <w:rFonts w:cstheme="minorHAnsi"/>
          <w:sz w:val="32"/>
          <w:szCs w:val="32"/>
        </w:rPr>
        <w:t>d’asseoir sa résilience sur quatre piliers majeurs</w:t>
      </w:r>
      <w:r w:rsidRPr="00E02C77">
        <w:rPr>
          <w:rFonts w:cstheme="minorHAnsi"/>
          <w:sz w:val="32"/>
          <w:szCs w:val="32"/>
        </w:rPr>
        <w:t> :</w:t>
      </w:r>
    </w:p>
    <w:p w14:paraId="5D9A6A20" w14:textId="77777777" w:rsidR="001E08C0" w:rsidRPr="00E02C77" w:rsidRDefault="001E08C0" w:rsidP="005B27BB">
      <w:pPr>
        <w:spacing w:after="0" w:line="240" w:lineRule="auto"/>
        <w:jc w:val="both"/>
        <w:rPr>
          <w:rFonts w:cstheme="minorHAnsi"/>
          <w:sz w:val="32"/>
          <w:szCs w:val="32"/>
        </w:rPr>
      </w:pPr>
    </w:p>
    <w:p w14:paraId="3079F933" w14:textId="6C2BCA21" w:rsidR="005F36AE" w:rsidRDefault="005B27BB" w:rsidP="005F36AE">
      <w:pPr>
        <w:pStyle w:val="Paragraphedeliste"/>
        <w:numPr>
          <w:ilvl w:val="0"/>
          <w:numId w:val="4"/>
        </w:numPr>
        <w:spacing w:after="0" w:line="240" w:lineRule="auto"/>
        <w:jc w:val="both"/>
        <w:rPr>
          <w:rFonts w:cstheme="minorHAnsi"/>
          <w:sz w:val="32"/>
          <w:szCs w:val="32"/>
        </w:rPr>
      </w:pPr>
      <w:r w:rsidRPr="0068567B">
        <w:rPr>
          <w:rFonts w:cstheme="minorHAnsi"/>
          <w:sz w:val="32"/>
          <w:szCs w:val="32"/>
        </w:rPr>
        <w:t xml:space="preserve">La préservation du patrimoine naturel polynésien et sa biodiversité exceptionnelle, socle de l’ensemble des secteurs économiques : tourisme, pêche, perliculture, agriculture, artisanat, </w:t>
      </w:r>
      <w:proofErr w:type="spellStart"/>
      <w:r w:rsidRPr="0068567B">
        <w:rPr>
          <w:rFonts w:cstheme="minorHAnsi"/>
          <w:sz w:val="32"/>
          <w:szCs w:val="32"/>
        </w:rPr>
        <w:t>etc</w:t>
      </w:r>
      <w:proofErr w:type="spellEnd"/>
      <w:r w:rsidR="00757437">
        <w:rPr>
          <w:rFonts w:cstheme="minorHAnsi"/>
          <w:sz w:val="32"/>
          <w:szCs w:val="32"/>
        </w:rPr>
        <w:t> ;</w:t>
      </w:r>
    </w:p>
    <w:p w14:paraId="7679A574" w14:textId="77777777" w:rsidR="00C63210" w:rsidRPr="0068567B" w:rsidRDefault="00C63210" w:rsidP="00C63210">
      <w:pPr>
        <w:pStyle w:val="Paragraphedeliste"/>
        <w:spacing w:after="0" w:line="240" w:lineRule="auto"/>
        <w:jc w:val="both"/>
        <w:rPr>
          <w:rFonts w:cstheme="minorHAnsi"/>
          <w:sz w:val="32"/>
          <w:szCs w:val="32"/>
        </w:rPr>
      </w:pPr>
    </w:p>
    <w:p w14:paraId="1FD45A70" w14:textId="46DC0976" w:rsidR="005B27BB" w:rsidRDefault="005B27BB" w:rsidP="005B27BB">
      <w:pPr>
        <w:pStyle w:val="Paragraphedeliste"/>
        <w:numPr>
          <w:ilvl w:val="0"/>
          <w:numId w:val="4"/>
        </w:numPr>
        <w:spacing w:after="0" w:line="240" w:lineRule="auto"/>
        <w:jc w:val="both"/>
        <w:rPr>
          <w:rFonts w:cstheme="minorHAnsi"/>
          <w:sz w:val="32"/>
          <w:szCs w:val="32"/>
        </w:rPr>
      </w:pPr>
      <w:r w:rsidRPr="00E02C77">
        <w:rPr>
          <w:rFonts w:cstheme="minorHAnsi"/>
          <w:sz w:val="32"/>
          <w:szCs w:val="32"/>
        </w:rPr>
        <w:t>La préservation du cadre de vie polynésien et de la biodiversité ordinaire, dans le cadre d’une gestion cohérente et intégrée des espaces terrestres et marins, cadre de vie nourricier des populations locales. Cela implique une gestion rigoureus</w:t>
      </w:r>
      <w:r w:rsidR="00EF558C" w:rsidRPr="00E02C77">
        <w:rPr>
          <w:rFonts w:cstheme="minorHAnsi"/>
          <w:sz w:val="32"/>
          <w:szCs w:val="32"/>
        </w:rPr>
        <w:t>e des ressources</w:t>
      </w:r>
      <w:r w:rsidRPr="00E02C77">
        <w:rPr>
          <w:rFonts w:cstheme="minorHAnsi"/>
          <w:sz w:val="32"/>
          <w:szCs w:val="32"/>
        </w:rPr>
        <w:t xml:space="preserve"> </w:t>
      </w:r>
      <w:r w:rsidR="00A7334A" w:rsidRPr="00C63210">
        <w:rPr>
          <w:rFonts w:cstheme="minorHAnsi"/>
          <w:iCs/>
          <w:sz w:val="32"/>
          <w:szCs w:val="32"/>
        </w:rPr>
        <w:t>et une</w:t>
      </w:r>
      <w:r w:rsidRPr="00C63210">
        <w:rPr>
          <w:rFonts w:cstheme="minorHAnsi"/>
          <w:iCs/>
          <w:sz w:val="32"/>
          <w:szCs w:val="32"/>
        </w:rPr>
        <w:t xml:space="preserve"> lutte</w:t>
      </w:r>
      <w:r w:rsidR="00A7334A" w:rsidRPr="00C63210">
        <w:rPr>
          <w:rFonts w:cstheme="minorHAnsi"/>
          <w:iCs/>
          <w:sz w:val="32"/>
          <w:szCs w:val="32"/>
        </w:rPr>
        <w:t xml:space="preserve"> permanente</w:t>
      </w:r>
      <w:r w:rsidRPr="00A7334A">
        <w:rPr>
          <w:rFonts w:cstheme="minorHAnsi"/>
          <w:i/>
          <w:sz w:val="32"/>
          <w:szCs w:val="32"/>
        </w:rPr>
        <w:t xml:space="preserve"> </w:t>
      </w:r>
      <w:r w:rsidRPr="00E02C77">
        <w:rPr>
          <w:rFonts w:cstheme="minorHAnsi"/>
          <w:sz w:val="32"/>
          <w:szCs w:val="32"/>
        </w:rPr>
        <w:t>contre tout type de pollution ;</w:t>
      </w:r>
    </w:p>
    <w:p w14:paraId="5CBDF2A4" w14:textId="77777777" w:rsidR="005F36AE" w:rsidRPr="00E02C77" w:rsidRDefault="005F36AE" w:rsidP="005F36AE">
      <w:pPr>
        <w:pStyle w:val="Paragraphedeliste"/>
        <w:spacing w:after="0" w:line="240" w:lineRule="auto"/>
        <w:jc w:val="both"/>
        <w:rPr>
          <w:rFonts w:cstheme="minorHAnsi"/>
          <w:sz w:val="32"/>
          <w:szCs w:val="32"/>
        </w:rPr>
      </w:pPr>
    </w:p>
    <w:p w14:paraId="290C8A70" w14:textId="62C177D1" w:rsidR="00BB553A" w:rsidRDefault="005B27BB" w:rsidP="00BB553A">
      <w:pPr>
        <w:pStyle w:val="Paragraphedeliste"/>
        <w:numPr>
          <w:ilvl w:val="0"/>
          <w:numId w:val="4"/>
        </w:numPr>
        <w:spacing w:after="0" w:line="240" w:lineRule="auto"/>
        <w:jc w:val="both"/>
        <w:rPr>
          <w:rFonts w:cstheme="minorHAnsi"/>
          <w:sz w:val="32"/>
          <w:szCs w:val="32"/>
        </w:rPr>
      </w:pPr>
      <w:r w:rsidRPr="00E02C77">
        <w:rPr>
          <w:rFonts w:cstheme="minorHAnsi"/>
          <w:sz w:val="32"/>
          <w:szCs w:val="32"/>
        </w:rPr>
        <w:t>La réduction des impacts des activités économiques et urbaines sur les ressources, les espèces et les milieux naturels. Cela implique de préserver les savoirs traditionnels, respectueux de la nature ;</w:t>
      </w:r>
    </w:p>
    <w:p w14:paraId="32F14100" w14:textId="77777777" w:rsidR="00101A01" w:rsidRPr="00101A01" w:rsidRDefault="00101A01" w:rsidP="00101A01">
      <w:pPr>
        <w:pStyle w:val="Paragraphedeliste"/>
        <w:rPr>
          <w:rFonts w:cstheme="minorHAnsi"/>
          <w:sz w:val="32"/>
          <w:szCs w:val="32"/>
        </w:rPr>
      </w:pPr>
    </w:p>
    <w:p w14:paraId="331E7813" w14:textId="2EACFF79" w:rsidR="00101A01" w:rsidRDefault="00101A01" w:rsidP="00101A01">
      <w:pPr>
        <w:spacing w:after="0" w:line="240" w:lineRule="auto"/>
        <w:jc w:val="both"/>
        <w:rPr>
          <w:rFonts w:cstheme="minorHAnsi"/>
          <w:sz w:val="32"/>
          <w:szCs w:val="32"/>
        </w:rPr>
      </w:pPr>
    </w:p>
    <w:p w14:paraId="3DD1803A" w14:textId="77777777" w:rsidR="00101A01" w:rsidRPr="00101A01" w:rsidRDefault="00101A01" w:rsidP="00101A01">
      <w:pPr>
        <w:spacing w:after="0" w:line="240" w:lineRule="auto"/>
        <w:jc w:val="both"/>
        <w:rPr>
          <w:rFonts w:cstheme="minorHAnsi"/>
          <w:sz w:val="32"/>
          <w:szCs w:val="32"/>
        </w:rPr>
      </w:pPr>
    </w:p>
    <w:p w14:paraId="7E718C8D" w14:textId="77777777" w:rsidR="005F36AE" w:rsidRPr="005F36AE" w:rsidRDefault="005F36AE" w:rsidP="005F36AE">
      <w:pPr>
        <w:pStyle w:val="Paragraphedeliste"/>
        <w:spacing w:after="0" w:line="240" w:lineRule="auto"/>
        <w:jc w:val="both"/>
        <w:rPr>
          <w:rFonts w:cstheme="minorHAnsi"/>
          <w:sz w:val="32"/>
          <w:szCs w:val="32"/>
        </w:rPr>
      </w:pPr>
    </w:p>
    <w:p w14:paraId="43D8BF54" w14:textId="25199374" w:rsidR="005B27BB" w:rsidRPr="00E02C77" w:rsidRDefault="005B27BB" w:rsidP="005B27BB">
      <w:pPr>
        <w:pStyle w:val="Paragraphedeliste"/>
        <w:numPr>
          <w:ilvl w:val="0"/>
          <w:numId w:val="4"/>
        </w:numPr>
        <w:spacing w:after="0" w:line="240" w:lineRule="auto"/>
        <w:jc w:val="both"/>
        <w:rPr>
          <w:rFonts w:cstheme="minorHAnsi"/>
          <w:sz w:val="32"/>
          <w:szCs w:val="32"/>
        </w:rPr>
      </w:pPr>
      <w:r w:rsidRPr="00E02C77">
        <w:rPr>
          <w:rFonts w:cstheme="minorHAnsi"/>
          <w:sz w:val="32"/>
          <w:szCs w:val="32"/>
        </w:rPr>
        <w:t xml:space="preserve">La création d’un environnement institutionnel favorable au développement durable de la société polynésienne. Cela implique la mise en œuvre de stratégies sectorielles et d’outils de planification, adaptés au contexte local </w:t>
      </w:r>
      <w:r w:rsidR="005F36AE">
        <w:rPr>
          <w:rFonts w:cstheme="minorHAnsi"/>
          <w:sz w:val="32"/>
          <w:szCs w:val="32"/>
        </w:rPr>
        <w:t>(</w:t>
      </w:r>
      <w:r w:rsidRPr="00E02C77">
        <w:rPr>
          <w:rFonts w:cstheme="minorHAnsi"/>
          <w:sz w:val="32"/>
          <w:szCs w:val="32"/>
        </w:rPr>
        <w:t>sociétal, juridique, économique et social).</w:t>
      </w:r>
    </w:p>
    <w:p w14:paraId="5E971E3D" w14:textId="77777777" w:rsidR="005B27BB" w:rsidRPr="00E02C77" w:rsidRDefault="005B27BB" w:rsidP="005B27BB">
      <w:pPr>
        <w:jc w:val="both"/>
        <w:rPr>
          <w:rFonts w:cstheme="minorHAnsi"/>
          <w:sz w:val="32"/>
          <w:szCs w:val="32"/>
        </w:rPr>
      </w:pPr>
    </w:p>
    <w:p w14:paraId="074D00FD" w14:textId="03CE6310" w:rsidR="005B27BB" w:rsidRPr="00E02C77" w:rsidRDefault="005B27BB" w:rsidP="002D4962">
      <w:pPr>
        <w:jc w:val="both"/>
        <w:rPr>
          <w:rFonts w:cstheme="minorHAnsi"/>
          <w:sz w:val="32"/>
          <w:szCs w:val="32"/>
        </w:rPr>
      </w:pPr>
      <w:r w:rsidRPr="00E02C77">
        <w:rPr>
          <w:rFonts w:cstheme="minorHAnsi"/>
          <w:sz w:val="32"/>
          <w:szCs w:val="32"/>
        </w:rPr>
        <w:t xml:space="preserve">Enfin, la </w:t>
      </w:r>
      <w:r w:rsidRPr="00BB553A">
        <w:rPr>
          <w:rFonts w:cstheme="minorHAnsi"/>
          <w:bCs/>
          <w:sz w:val="32"/>
          <w:szCs w:val="32"/>
        </w:rPr>
        <w:t>transition énergétique</w:t>
      </w:r>
      <w:r w:rsidRPr="00E02C77">
        <w:rPr>
          <w:rFonts w:cstheme="minorHAnsi"/>
          <w:sz w:val="32"/>
          <w:szCs w:val="32"/>
        </w:rPr>
        <w:t xml:space="preserve"> de notre territoire est devenue une nécessité absolue. A terme, elle nous protègera contre les variations des cours internationaux des hydrocarbures tout en améliorant la qualité de notre air et, partant, la préservation de nos écosystèmes.</w:t>
      </w:r>
    </w:p>
    <w:p w14:paraId="04EA4DC9" w14:textId="0263C924" w:rsidR="00DC4AF6" w:rsidRPr="00E02C77" w:rsidRDefault="00DC4AF6" w:rsidP="00DC4AF6">
      <w:pPr>
        <w:jc w:val="both"/>
        <w:rPr>
          <w:rFonts w:cstheme="minorHAnsi"/>
          <w:sz w:val="32"/>
          <w:szCs w:val="32"/>
        </w:rPr>
      </w:pPr>
      <w:r w:rsidRPr="00E02C77">
        <w:rPr>
          <w:rFonts w:cstheme="minorHAnsi"/>
          <w:sz w:val="32"/>
          <w:szCs w:val="32"/>
        </w:rPr>
        <w:t>Le dernier axe, relatif à la préservation de la cohésion sociale doit conduire la Polynésie française à plus de solidarité et d’équité en luttant ensemble contre toutes les formes d’inégalités et de fléaux de notre société tout en agissant plus activement en amont par des mesures de prévention des situations à risques pour le bien de notre population en particulier celle plus vulnérable.</w:t>
      </w:r>
    </w:p>
    <w:p w14:paraId="71678162" w14:textId="77777777" w:rsidR="000C4F76" w:rsidRDefault="00DC4AF6" w:rsidP="00DC4AF6">
      <w:pPr>
        <w:jc w:val="both"/>
        <w:rPr>
          <w:rFonts w:cstheme="minorHAnsi"/>
          <w:sz w:val="32"/>
          <w:szCs w:val="32"/>
        </w:rPr>
      </w:pPr>
      <w:r w:rsidRPr="00E02C77">
        <w:rPr>
          <w:rFonts w:cstheme="minorHAnsi"/>
          <w:sz w:val="32"/>
          <w:szCs w:val="32"/>
        </w:rPr>
        <w:t xml:space="preserve">Concrètement, la préservation de la cohésion sociale passe inévitablement par celle de nos systèmes de solidarité et de santé en garantissant la pérennité de notre protection sociale généralisée (PSG) parallèlement à une politique de santé recentrée au regard des urgences sanitaires. </w:t>
      </w:r>
    </w:p>
    <w:p w14:paraId="2FF93267" w14:textId="0AE8F063" w:rsidR="00DC4AF6" w:rsidRPr="00E02C77" w:rsidRDefault="00DC4AF6" w:rsidP="00DC4AF6">
      <w:pPr>
        <w:jc w:val="both"/>
        <w:rPr>
          <w:rFonts w:cstheme="minorHAnsi"/>
          <w:sz w:val="32"/>
          <w:szCs w:val="32"/>
        </w:rPr>
      </w:pPr>
      <w:r w:rsidRPr="00E02C77">
        <w:rPr>
          <w:rFonts w:cstheme="minorHAnsi"/>
          <w:sz w:val="32"/>
          <w:szCs w:val="32"/>
        </w:rPr>
        <w:t>Elle doit catalyser et fédérer les énergies et forces</w:t>
      </w:r>
      <w:r w:rsidR="005F36AE">
        <w:rPr>
          <w:rFonts w:cstheme="minorHAnsi"/>
          <w:sz w:val="32"/>
          <w:szCs w:val="32"/>
        </w:rPr>
        <w:t xml:space="preserve"> </w:t>
      </w:r>
      <w:r w:rsidRPr="00E02C77">
        <w:rPr>
          <w:rFonts w:cstheme="minorHAnsi"/>
          <w:sz w:val="32"/>
          <w:szCs w:val="32"/>
        </w:rPr>
        <w:t>vives de notre Pays afin de répondre plus efficacement à l’exclusion et la marginalisation et mieux protéger les plus vulnérables</w:t>
      </w:r>
      <w:r w:rsidR="00BB553A">
        <w:rPr>
          <w:rFonts w:cstheme="minorHAnsi"/>
          <w:sz w:val="32"/>
          <w:szCs w:val="32"/>
        </w:rPr>
        <w:t> ;</w:t>
      </w:r>
      <w:r w:rsidRPr="00E02C77">
        <w:rPr>
          <w:rFonts w:cstheme="minorHAnsi"/>
          <w:sz w:val="32"/>
          <w:szCs w:val="32"/>
        </w:rPr>
        <w:t xml:space="preserve"> </w:t>
      </w:r>
      <w:r w:rsidR="00A7334A" w:rsidRPr="00BB553A">
        <w:rPr>
          <w:rFonts w:cstheme="minorHAnsi"/>
          <w:iCs/>
          <w:sz w:val="32"/>
          <w:szCs w:val="32"/>
        </w:rPr>
        <w:t>je pense à nos</w:t>
      </w:r>
      <w:r w:rsidRPr="00E02C77">
        <w:rPr>
          <w:rFonts w:cstheme="minorHAnsi"/>
          <w:sz w:val="32"/>
          <w:szCs w:val="32"/>
        </w:rPr>
        <w:t xml:space="preserve"> </w:t>
      </w:r>
      <w:r w:rsidRPr="00BB553A">
        <w:rPr>
          <w:rFonts w:cstheme="minorHAnsi"/>
          <w:sz w:val="32"/>
          <w:szCs w:val="32"/>
        </w:rPr>
        <w:t>enfants</w:t>
      </w:r>
      <w:r w:rsidR="00BB553A" w:rsidRPr="00BB553A">
        <w:rPr>
          <w:rFonts w:cstheme="minorHAnsi"/>
          <w:sz w:val="32"/>
          <w:szCs w:val="32"/>
        </w:rPr>
        <w:t xml:space="preserve"> </w:t>
      </w:r>
      <w:r w:rsidRPr="00BB553A">
        <w:rPr>
          <w:rFonts w:cstheme="minorHAnsi"/>
          <w:sz w:val="32"/>
          <w:szCs w:val="32"/>
        </w:rPr>
        <w:t xml:space="preserve">et </w:t>
      </w:r>
      <w:r w:rsidR="00A7334A" w:rsidRPr="00BB553A">
        <w:rPr>
          <w:rFonts w:cstheme="minorHAnsi"/>
          <w:sz w:val="32"/>
          <w:szCs w:val="32"/>
        </w:rPr>
        <w:t xml:space="preserve">à notre </w:t>
      </w:r>
      <w:r w:rsidRPr="00BB553A">
        <w:rPr>
          <w:rFonts w:cstheme="minorHAnsi"/>
          <w:sz w:val="32"/>
          <w:szCs w:val="32"/>
        </w:rPr>
        <w:t>jeunesse</w:t>
      </w:r>
      <w:r w:rsidR="00BB553A">
        <w:rPr>
          <w:rFonts w:cstheme="minorHAnsi"/>
          <w:sz w:val="32"/>
          <w:szCs w:val="32"/>
        </w:rPr>
        <w:t> ;</w:t>
      </w:r>
      <w:r w:rsidR="00A7334A" w:rsidRPr="00BB553A">
        <w:rPr>
          <w:rFonts w:cstheme="minorHAnsi"/>
          <w:sz w:val="32"/>
          <w:szCs w:val="32"/>
        </w:rPr>
        <w:t xml:space="preserve"> </w:t>
      </w:r>
      <w:r w:rsidR="0068567B" w:rsidRPr="00BB553A">
        <w:rPr>
          <w:rFonts w:cstheme="minorHAnsi"/>
          <w:sz w:val="32"/>
          <w:szCs w:val="32"/>
        </w:rPr>
        <w:t>C</w:t>
      </w:r>
      <w:r w:rsidR="00A7334A" w:rsidRPr="00BB553A">
        <w:rPr>
          <w:rFonts w:cstheme="minorHAnsi"/>
          <w:sz w:val="32"/>
          <w:szCs w:val="32"/>
        </w:rPr>
        <w:t>omment ?</w:t>
      </w:r>
      <w:r w:rsidRPr="00E02C77">
        <w:rPr>
          <w:rFonts w:cstheme="minorHAnsi"/>
          <w:sz w:val="32"/>
          <w:szCs w:val="32"/>
        </w:rPr>
        <w:t xml:space="preserve"> en revalorisant le noyau familial et notre identité culturelle</w:t>
      </w:r>
      <w:r w:rsidR="00BB553A">
        <w:rPr>
          <w:rFonts w:cstheme="minorHAnsi"/>
          <w:sz w:val="32"/>
          <w:szCs w:val="32"/>
        </w:rPr>
        <w:t>,</w:t>
      </w:r>
      <w:r w:rsidRPr="00E02C77">
        <w:rPr>
          <w:rFonts w:cstheme="minorHAnsi"/>
          <w:sz w:val="32"/>
          <w:szCs w:val="32"/>
        </w:rPr>
        <w:t xml:space="preserve"> socle</w:t>
      </w:r>
      <w:r w:rsidR="00BB553A">
        <w:rPr>
          <w:rFonts w:cstheme="minorHAnsi"/>
          <w:sz w:val="32"/>
          <w:szCs w:val="32"/>
        </w:rPr>
        <w:t>s</w:t>
      </w:r>
      <w:r w:rsidRPr="00E02C77">
        <w:rPr>
          <w:rFonts w:cstheme="minorHAnsi"/>
          <w:sz w:val="32"/>
          <w:szCs w:val="32"/>
        </w:rPr>
        <w:t xml:space="preserve"> d’une société plus forte et réunie autour de valeurs communes.</w:t>
      </w:r>
    </w:p>
    <w:p w14:paraId="295BF585" w14:textId="54CD99E1" w:rsidR="00DC4AF6" w:rsidRPr="00E02C77" w:rsidRDefault="00DC4AF6" w:rsidP="002D4962">
      <w:pPr>
        <w:jc w:val="both"/>
        <w:rPr>
          <w:sz w:val="32"/>
          <w:szCs w:val="32"/>
        </w:rPr>
      </w:pPr>
      <w:r w:rsidRPr="00E02C77">
        <w:rPr>
          <w:sz w:val="32"/>
          <w:szCs w:val="32"/>
        </w:rPr>
        <w:t xml:space="preserve">Notre Pays est face à des fléaux que nous devons endiguer sans attendre car ils rongent notre société à petit feu. Je parle bien évidemment de l’obésité et des violences juvéniles et intrafamiliales. L’action sociale de mon gouvernement sera pleinement mobilisée autour de </w:t>
      </w:r>
      <w:r w:rsidR="000C4F76">
        <w:rPr>
          <w:sz w:val="32"/>
          <w:szCs w:val="32"/>
        </w:rPr>
        <w:t>c</w:t>
      </w:r>
      <w:r w:rsidRPr="00E02C77">
        <w:rPr>
          <w:sz w:val="32"/>
          <w:szCs w:val="32"/>
        </w:rPr>
        <w:t>es problématiques.</w:t>
      </w:r>
    </w:p>
    <w:p w14:paraId="254A5A5D" w14:textId="7163D43A" w:rsidR="00262581" w:rsidRPr="00E02C77" w:rsidRDefault="008E0E1A" w:rsidP="002D4962">
      <w:pPr>
        <w:jc w:val="both"/>
        <w:rPr>
          <w:rFonts w:cs="Tahoma"/>
          <w:sz w:val="32"/>
          <w:szCs w:val="32"/>
        </w:rPr>
      </w:pPr>
      <w:r w:rsidRPr="00E02C77">
        <w:rPr>
          <w:rFonts w:cs="Tahoma"/>
          <w:sz w:val="32"/>
          <w:szCs w:val="32"/>
        </w:rPr>
        <w:t>L’obésité est un facteur de risque</w:t>
      </w:r>
      <w:r w:rsidR="000C4F76">
        <w:rPr>
          <w:rFonts w:cs="Tahoma"/>
          <w:sz w:val="32"/>
          <w:szCs w:val="32"/>
        </w:rPr>
        <w:t xml:space="preserve">, accompagnée </w:t>
      </w:r>
      <w:r w:rsidRPr="00E02C77">
        <w:rPr>
          <w:rFonts w:cs="Tahoma"/>
          <w:sz w:val="32"/>
          <w:szCs w:val="32"/>
        </w:rPr>
        <w:t>d’autres maladies dont de nombreuses maladies chroniques telles que le diabète, l’insuffisance rénale chronique, le cancer…</w:t>
      </w:r>
      <w:r w:rsidR="00262581" w:rsidRPr="00E02C77">
        <w:rPr>
          <w:rFonts w:cs="Tahoma"/>
          <w:sz w:val="32"/>
          <w:szCs w:val="32"/>
        </w:rPr>
        <w:t xml:space="preserve"> L’épidémie de la covid a révélé que l’obésité est un très grand facteur de risque pour les malades. Cette comorbidité a</w:t>
      </w:r>
      <w:r w:rsidR="005F36AE">
        <w:rPr>
          <w:rFonts w:cs="Tahoma"/>
          <w:sz w:val="32"/>
          <w:szCs w:val="32"/>
        </w:rPr>
        <w:t xml:space="preserve"> </w:t>
      </w:r>
      <w:r w:rsidR="00262581" w:rsidRPr="00E02C77">
        <w:rPr>
          <w:rFonts w:cs="Tahoma"/>
          <w:sz w:val="32"/>
          <w:szCs w:val="32"/>
        </w:rPr>
        <w:t xml:space="preserve">malheureusement, </w:t>
      </w:r>
      <w:r w:rsidR="005F36AE">
        <w:rPr>
          <w:rFonts w:cs="Tahoma"/>
          <w:sz w:val="32"/>
          <w:szCs w:val="32"/>
        </w:rPr>
        <w:t xml:space="preserve">et vous le savez, </w:t>
      </w:r>
      <w:r w:rsidR="00262581" w:rsidRPr="00E02C77">
        <w:rPr>
          <w:rFonts w:cs="Tahoma"/>
          <w:sz w:val="32"/>
          <w:szCs w:val="32"/>
        </w:rPr>
        <w:t>été fatale pour de nombreuses personnes, ces derniers mois.</w:t>
      </w:r>
    </w:p>
    <w:p w14:paraId="2B83E96C" w14:textId="5F3592B7" w:rsidR="008E0E1A" w:rsidRPr="00E02C77" w:rsidRDefault="008E0E1A" w:rsidP="002D4962">
      <w:pPr>
        <w:jc w:val="both"/>
        <w:rPr>
          <w:rFonts w:cs="Tahoma"/>
          <w:sz w:val="32"/>
          <w:szCs w:val="32"/>
        </w:rPr>
      </w:pPr>
      <w:r w:rsidRPr="00E02C77">
        <w:rPr>
          <w:rFonts w:cs="Tahoma"/>
          <w:sz w:val="32"/>
          <w:szCs w:val="32"/>
        </w:rPr>
        <w:t>Aussi, la lutte contre l’obésité en Polynésie française est une des priorités du gouvernement. Ce sujet doit être traité de manière transversale et interministérielle car il est multifactoriel. Si l’obésité touche la population à tous les âges, on constate toutefois une importance de l’obésité infantile en Polynésie française.</w:t>
      </w:r>
    </w:p>
    <w:p w14:paraId="546C94A6" w14:textId="62AC44AE" w:rsidR="008E0E1A" w:rsidRPr="00E02C77" w:rsidRDefault="008E0E1A" w:rsidP="002D4962">
      <w:pPr>
        <w:jc w:val="both"/>
        <w:rPr>
          <w:rFonts w:cs="Tahoma"/>
          <w:sz w:val="32"/>
          <w:szCs w:val="32"/>
        </w:rPr>
      </w:pPr>
      <w:r w:rsidRPr="00E02C77">
        <w:rPr>
          <w:rFonts w:cs="Tahoma"/>
          <w:sz w:val="32"/>
          <w:szCs w:val="32"/>
        </w:rPr>
        <w:t>Pour lutter contre ce fléau, il est prévu des actions synergiques qui permettront de modifier en profondeur les habitudes de vie, notamment dans l’alimentation, par une prise en charge médicale, psychologique</w:t>
      </w:r>
      <w:r w:rsidR="000C4F76">
        <w:rPr>
          <w:rFonts w:cs="Tahoma"/>
          <w:sz w:val="32"/>
          <w:szCs w:val="32"/>
        </w:rPr>
        <w:t xml:space="preserve">, </w:t>
      </w:r>
      <w:r w:rsidR="00A7334A" w:rsidRPr="00C63210">
        <w:rPr>
          <w:rFonts w:cs="Tahoma"/>
          <w:iCs/>
          <w:sz w:val="32"/>
          <w:szCs w:val="32"/>
        </w:rPr>
        <w:t>par</w:t>
      </w:r>
      <w:r w:rsidR="00A7334A">
        <w:rPr>
          <w:rFonts w:cs="Tahoma"/>
          <w:sz w:val="32"/>
          <w:szCs w:val="32"/>
        </w:rPr>
        <w:t xml:space="preserve"> </w:t>
      </w:r>
      <w:r w:rsidR="000C4F76">
        <w:rPr>
          <w:rFonts w:cs="Tahoma"/>
          <w:sz w:val="32"/>
          <w:szCs w:val="32"/>
        </w:rPr>
        <w:t xml:space="preserve">la </w:t>
      </w:r>
      <w:r w:rsidRPr="00E02C77">
        <w:rPr>
          <w:rFonts w:cs="Tahoma"/>
          <w:sz w:val="32"/>
          <w:szCs w:val="32"/>
        </w:rPr>
        <w:t xml:space="preserve">pratique de l’activité sportive et également </w:t>
      </w:r>
      <w:r w:rsidR="000C4F76">
        <w:rPr>
          <w:rFonts w:cs="Tahoma"/>
          <w:sz w:val="32"/>
          <w:szCs w:val="32"/>
        </w:rPr>
        <w:t xml:space="preserve">le </w:t>
      </w:r>
      <w:r w:rsidRPr="00E02C77">
        <w:rPr>
          <w:rFonts w:cs="Tahoma"/>
          <w:sz w:val="32"/>
          <w:szCs w:val="32"/>
        </w:rPr>
        <w:t>développe</w:t>
      </w:r>
      <w:r w:rsidR="000C4F76">
        <w:rPr>
          <w:rFonts w:cs="Tahoma"/>
          <w:sz w:val="32"/>
          <w:szCs w:val="32"/>
        </w:rPr>
        <w:t>ment du</w:t>
      </w:r>
      <w:r w:rsidRPr="00E02C77">
        <w:rPr>
          <w:rFonts w:cs="Tahoma"/>
          <w:sz w:val="32"/>
          <w:szCs w:val="32"/>
        </w:rPr>
        <w:t xml:space="preserve"> dispositif « école en santé » pour promouvoir la santé en milieu scolaire.</w:t>
      </w:r>
    </w:p>
    <w:p w14:paraId="50001EE8" w14:textId="77777777" w:rsidR="00D54CA2" w:rsidRDefault="008E0E1A" w:rsidP="008E0E1A">
      <w:pPr>
        <w:spacing w:line="240" w:lineRule="auto"/>
        <w:jc w:val="both"/>
        <w:rPr>
          <w:rFonts w:cs="Tahoma"/>
          <w:sz w:val="32"/>
          <w:szCs w:val="32"/>
          <w:lang w:bidi="he-IL"/>
        </w:rPr>
      </w:pPr>
      <w:r w:rsidRPr="00E02C77">
        <w:rPr>
          <w:rFonts w:cs="Tahoma"/>
          <w:sz w:val="32"/>
          <w:szCs w:val="32"/>
          <w:lang w:bidi="he-IL"/>
        </w:rPr>
        <w:t xml:space="preserve">Pour ce qui concerne la délinquance, elle constitue une préoccupation majeure des polynésiens dès lors qu’elle frappe la société dans son ensemble. Les </w:t>
      </w:r>
      <w:r w:rsidRPr="00BB553A">
        <w:rPr>
          <w:rFonts w:cs="Tahoma"/>
          <w:bCs/>
          <w:sz w:val="32"/>
          <w:szCs w:val="32"/>
          <w:lang w:bidi="he-IL"/>
        </w:rPr>
        <w:t>phénomènes de violences</w:t>
      </w:r>
      <w:r w:rsidRPr="00E02C77">
        <w:rPr>
          <w:rFonts w:cs="Tahoma"/>
          <w:sz w:val="32"/>
          <w:szCs w:val="32"/>
          <w:lang w:bidi="he-IL"/>
        </w:rPr>
        <w:t xml:space="preserve"> de la jeunesse, les violences intrafamiliales, l’oisiveté, les comportements addictifs, révèlent un mal-être profond de la société polynésienne. </w:t>
      </w:r>
    </w:p>
    <w:p w14:paraId="029F4F47" w14:textId="323901A0" w:rsidR="008E0E1A" w:rsidRPr="00E02C77" w:rsidRDefault="008E0E1A" w:rsidP="008E0E1A">
      <w:pPr>
        <w:spacing w:line="240" w:lineRule="auto"/>
        <w:jc w:val="both"/>
        <w:rPr>
          <w:rFonts w:cs="Tahoma"/>
          <w:sz w:val="32"/>
          <w:szCs w:val="32"/>
          <w:lang w:bidi="he-IL"/>
        </w:rPr>
      </w:pPr>
      <w:r w:rsidRPr="00E02C77">
        <w:rPr>
          <w:rFonts w:cs="Tahoma"/>
          <w:sz w:val="32"/>
          <w:szCs w:val="32"/>
          <w:lang w:bidi="he-IL"/>
        </w:rPr>
        <w:t>Si ce constat n’est pas nouveau, il tend néanmoins à s’aggraver en ce qu’il révèle des comportements de plus en plus extrémistes et très inquiétants. Ce malaise est analysé et interprété par de nombreuses enquêtes qui en déclinent des causes : la mutation de la société polynésienne depuis l’exploitation des mines de phosphate sur Makatea et l’implantation du centre d’expérimentation du Pacifique, mais aussi la transformation des typologies familiales ou encore la perte de valeurs culturelles, identitaires, ainsi que la consommation excessive d’alcool et de produits stupéfiants.</w:t>
      </w:r>
    </w:p>
    <w:p w14:paraId="553E436E" w14:textId="77777777" w:rsidR="000C4F76" w:rsidRDefault="000C4F76" w:rsidP="008E0E1A">
      <w:pPr>
        <w:pStyle w:val="-ActeArticleniveau2GEDA"/>
        <w:numPr>
          <w:ilvl w:val="0"/>
          <w:numId w:val="0"/>
        </w:numPr>
        <w:tabs>
          <w:tab w:val="left" w:pos="708"/>
        </w:tabs>
        <w:spacing w:before="0" w:after="160"/>
        <w:rPr>
          <w:rFonts w:asciiTheme="minorHAnsi" w:eastAsia="Times New Roman" w:hAnsiTheme="minorHAnsi" w:cs="Tahoma"/>
          <w:sz w:val="32"/>
          <w:szCs w:val="32"/>
          <w:lang w:eastAsia="en-US" w:bidi="he-IL"/>
        </w:rPr>
      </w:pPr>
    </w:p>
    <w:p w14:paraId="5520AA28" w14:textId="78B8666C" w:rsidR="00D54CA2" w:rsidRDefault="008E0E1A" w:rsidP="008E0E1A">
      <w:pPr>
        <w:pStyle w:val="-ActeArticleniveau2GEDA"/>
        <w:numPr>
          <w:ilvl w:val="0"/>
          <w:numId w:val="0"/>
        </w:numPr>
        <w:tabs>
          <w:tab w:val="left" w:pos="708"/>
        </w:tabs>
        <w:spacing w:before="0" w:after="160"/>
        <w:rPr>
          <w:rFonts w:asciiTheme="minorHAnsi" w:eastAsia="Times New Roman" w:hAnsiTheme="minorHAnsi" w:cs="Tahoma"/>
          <w:sz w:val="32"/>
          <w:szCs w:val="32"/>
          <w:lang w:eastAsia="en-US" w:bidi="he-IL"/>
        </w:rPr>
      </w:pPr>
      <w:r w:rsidRPr="00E02C77">
        <w:rPr>
          <w:rFonts w:asciiTheme="minorHAnsi" w:eastAsia="Times New Roman" w:hAnsiTheme="minorHAnsi" w:cs="Tahoma"/>
          <w:sz w:val="32"/>
          <w:szCs w:val="32"/>
          <w:lang w:eastAsia="en-US" w:bidi="he-IL"/>
        </w:rPr>
        <w:t xml:space="preserve">Le Pays mais également l’État, comme les associations </w:t>
      </w:r>
      <w:r w:rsidR="000C4F76">
        <w:rPr>
          <w:rFonts w:asciiTheme="minorHAnsi" w:eastAsia="Times New Roman" w:hAnsiTheme="minorHAnsi" w:cs="Tahoma"/>
          <w:sz w:val="32"/>
          <w:szCs w:val="32"/>
          <w:lang w:eastAsia="en-US" w:bidi="he-IL"/>
        </w:rPr>
        <w:t>confessionnelles</w:t>
      </w:r>
      <w:r w:rsidRPr="00E02C77">
        <w:rPr>
          <w:rFonts w:asciiTheme="minorHAnsi" w:eastAsia="Times New Roman" w:hAnsiTheme="minorHAnsi" w:cs="Tahoma"/>
          <w:sz w:val="32"/>
          <w:szCs w:val="32"/>
          <w:lang w:eastAsia="en-US" w:bidi="he-IL"/>
        </w:rPr>
        <w:t xml:space="preserve"> ou laïques, se doivent plus que jamais d’œuvrer de concert pour mieux agir ensemble et contenir les phénomènes de violence. </w:t>
      </w:r>
    </w:p>
    <w:p w14:paraId="375404DB" w14:textId="22EB5CB7" w:rsidR="008E0E1A" w:rsidRPr="00E02C77" w:rsidRDefault="008E0E1A" w:rsidP="008E0E1A">
      <w:pPr>
        <w:pStyle w:val="-ActeArticleniveau2GEDA"/>
        <w:numPr>
          <w:ilvl w:val="0"/>
          <w:numId w:val="0"/>
        </w:numPr>
        <w:tabs>
          <w:tab w:val="left" w:pos="708"/>
        </w:tabs>
        <w:spacing w:before="0" w:after="160"/>
        <w:rPr>
          <w:rFonts w:asciiTheme="minorHAnsi" w:eastAsia="Times New Roman" w:hAnsiTheme="minorHAnsi" w:cs="Tahoma"/>
          <w:sz w:val="32"/>
          <w:szCs w:val="32"/>
          <w:lang w:eastAsia="en-US" w:bidi="he-IL"/>
        </w:rPr>
      </w:pPr>
      <w:r w:rsidRPr="00E02C77">
        <w:rPr>
          <w:rFonts w:asciiTheme="minorHAnsi" w:eastAsia="Times New Roman" w:hAnsiTheme="minorHAnsi" w:cs="Tahoma"/>
          <w:sz w:val="32"/>
          <w:szCs w:val="32"/>
          <w:lang w:eastAsia="en-US" w:bidi="he-IL"/>
        </w:rPr>
        <w:t xml:space="preserve">Le plan « Générations 2021 – 2041 » propose d’agir sur la jeunesse d’aujourd’hui en lui faisant prendre conscience de ses responsabilités citoyennes. Cela en replaçant l’engagement au cœur de ce qu’une société peut offrir à une prochaine génération </w:t>
      </w:r>
      <w:r w:rsidR="00CD52E1" w:rsidRPr="00C63210">
        <w:rPr>
          <w:rFonts w:asciiTheme="minorHAnsi" w:eastAsia="Times New Roman" w:hAnsiTheme="minorHAnsi" w:cs="Tahoma"/>
          <w:iCs/>
          <w:sz w:val="32"/>
          <w:szCs w:val="32"/>
          <w:lang w:eastAsia="en-US" w:bidi="he-IL"/>
        </w:rPr>
        <w:t>afin qu’ils deviennent</w:t>
      </w:r>
      <w:r w:rsidR="00CD52E1" w:rsidRPr="00CD52E1">
        <w:rPr>
          <w:rFonts w:asciiTheme="minorHAnsi" w:eastAsia="Times New Roman" w:hAnsiTheme="minorHAnsi" w:cs="Tahoma"/>
          <w:i/>
          <w:sz w:val="32"/>
          <w:szCs w:val="32"/>
          <w:lang w:eastAsia="en-US" w:bidi="he-IL"/>
        </w:rPr>
        <w:t xml:space="preserve"> </w:t>
      </w:r>
      <w:r w:rsidRPr="00E02C77">
        <w:rPr>
          <w:rFonts w:asciiTheme="minorHAnsi" w:eastAsia="Times New Roman" w:hAnsiTheme="minorHAnsi" w:cs="Tahoma"/>
          <w:sz w:val="32"/>
          <w:szCs w:val="32"/>
          <w:lang w:eastAsia="en-US" w:bidi="he-IL"/>
        </w:rPr>
        <w:t>demain des parents qui agiront dans leur rôle éducatif.</w:t>
      </w:r>
    </w:p>
    <w:p w14:paraId="2D4B0A7E" w14:textId="77777777" w:rsidR="008E0E1A" w:rsidRPr="00E02C77" w:rsidRDefault="008E0E1A" w:rsidP="008E0E1A">
      <w:pPr>
        <w:spacing w:after="0" w:line="240" w:lineRule="auto"/>
        <w:jc w:val="both"/>
        <w:rPr>
          <w:rFonts w:cs="Tahoma"/>
          <w:sz w:val="32"/>
          <w:szCs w:val="32"/>
          <w:lang w:bidi="he-IL"/>
        </w:rPr>
      </w:pPr>
      <w:r w:rsidRPr="00E02C77">
        <w:rPr>
          <w:rFonts w:cs="Tahoma"/>
          <w:sz w:val="32"/>
          <w:szCs w:val="32"/>
          <w:lang w:bidi="he-IL"/>
        </w:rPr>
        <w:t>Ce plan, complète celui de la prévention de la délinquance en Polynésie française 2021 – 2024 et se décline selon 4 axes stratégiques :</w:t>
      </w:r>
    </w:p>
    <w:p w14:paraId="32DE61CF" w14:textId="66E4A27C" w:rsidR="008E0E1A" w:rsidRDefault="008E0E1A" w:rsidP="008E0E1A">
      <w:pPr>
        <w:pStyle w:val="Paragraphedeliste"/>
        <w:numPr>
          <w:ilvl w:val="0"/>
          <w:numId w:val="5"/>
        </w:numPr>
        <w:spacing w:line="240" w:lineRule="auto"/>
        <w:jc w:val="both"/>
        <w:rPr>
          <w:rFonts w:cs="Tahoma"/>
          <w:sz w:val="32"/>
          <w:szCs w:val="32"/>
          <w:lang w:bidi="he-IL"/>
        </w:rPr>
      </w:pPr>
      <w:r w:rsidRPr="00E02C77">
        <w:rPr>
          <w:rFonts w:cs="Tahoma"/>
          <w:sz w:val="32"/>
          <w:szCs w:val="32"/>
          <w:lang w:bidi="he-IL"/>
        </w:rPr>
        <w:t>Déclarer la lutte contre les addictions comme première cause territoriale avec une déclinaison d’actions à la fois préventives et curatives</w:t>
      </w:r>
      <w:r w:rsidR="00D54CA2">
        <w:rPr>
          <w:rFonts w:cs="Tahoma"/>
          <w:sz w:val="32"/>
          <w:szCs w:val="32"/>
          <w:lang w:bidi="he-IL"/>
        </w:rPr>
        <w:t>.</w:t>
      </w:r>
    </w:p>
    <w:p w14:paraId="0924E96D" w14:textId="77777777" w:rsidR="00D54CA2" w:rsidRPr="00E02C77" w:rsidRDefault="00D54CA2" w:rsidP="00D54CA2">
      <w:pPr>
        <w:pStyle w:val="Paragraphedeliste"/>
        <w:spacing w:line="240" w:lineRule="auto"/>
        <w:jc w:val="both"/>
        <w:rPr>
          <w:rFonts w:cs="Tahoma"/>
          <w:sz w:val="32"/>
          <w:szCs w:val="32"/>
          <w:lang w:bidi="he-IL"/>
        </w:rPr>
      </w:pPr>
    </w:p>
    <w:p w14:paraId="17830AAB" w14:textId="77777777" w:rsidR="00D54CA2" w:rsidRDefault="008E0E1A" w:rsidP="008E0E1A">
      <w:pPr>
        <w:pStyle w:val="Paragraphedeliste"/>
        <w:numPr>
          <w:ilvl w:val="0"/>
          <w:numId w:val="5"/>
        </w:numPr>
        <w:spacing w:line="240" w:lineRule="auto"/>
        <w:ind w:left="714" w:hanging="357"/>
        <w:jc w:val="both"/>
        <w:rPr>
          <w:rFonts w:cs="Tahoma"/>
          <w:sz w:val="32"/>
          <w:szCs w:val="32"/>
          <w:lang w:bidi="he-IL"/>
        </w:rPr>
      </w:pPr>
      <w:r w:rsidRPr="00E02C77">
        <w:rPr>
          <w:rFonts w:cs="Tahoma"/>
          <w:sz w:val="32"/>
          <w:szCs w:val="32"/>
          <w:lang w:bidi="he-IL"/>
        </w:rPr>
        <w:t>Responsabiliser davantage les parents dans leur rôle éducatif en recourant à des dispositions incitatives.</w:t>
      </w:r>
    </w:p>
    <w:p w14:paraId="185B1A78" w14:textId="6C3A66B4" w:rsidR="008E0E1A" w:rsidRPr="00E02C77" w:rsidRDefault="008E0E1A" w:rsidP="00D54CA2">
      <w:pPr>
        <w:pStyle w:val="Paragraphedeliste"/>
        <w:spacing w:line="240" w:lineRule="auto"/>
        <w:ind w:left="714"/>
        <w:jc w:val="both"/>
        <w:rPr>
          <w:rFonts w:cs="Tahoma"/>
          <w:sz w:val="32"/>
          <w:szCs w:val="32"/>
          <w:lang w:bidi="he-IL"/>
        </w:rPr>
      </w:pPr>
      <w:r w:rsidRPr="00E02C77">
        <w:rPr>
          <w:rFonts w:cs="Tahoma"/>
          <w:sz w:val="32"/>
          <w:szCs w:val="32"/>
          <w:lang w:bidi="he-IL"/>
        </w:rPr>
        <w:t xml:space="preserve"> </w:t>
      </w:r>
    </w:p>
    <w:p w14:paraId="7A132004" w14:textId="608A66B8" w:rsidR="008E0E1A" w:rsidRDefault="008E0E1A" w:rsidP="008E0E1A">
      <w:pPr>
        <w:pStyle w:val="Paragraphedeliste"/>
        <w:numPr>
          <w:ilvl w:val="0"/>
          <w:numId w:val="5"/>
        </w:numPr>
        <w:spacing w:line="240" w:lineRule="auto"/>
        <w:ind w:left="714" w:hanging="357"/>
        <w:jc w:val="both"/>
        <w:rPr>
          <w:rFonts w:cs="Tahoma"/>
          <w:sz w:val="32"/>
          <w:szCs w:val="32"/>
          <w:lang w:bidi="he-IL"/>
        </w:rPr>
      </w:pPr>
      <w:r w:rsidRPr="00E02C77">
        <w:rPr>
          <w:rFonts w:cs="Tahoma"/>
          <w:sz w:val="32"/>
          <w:szCs w:val="32"/>
          <w:lang w:bidi="he-IL"/>
        </w:rPr>
        <w:t xml:space="preserve">Œuvrer sur la restauration de l’esprit civique et citoyen de chaque individu. </w:t>
      </w:r>
    </w:p>
    <w:p w14:paraId="389398BB" w14:textId="77777777" w:rsidR="00D54CA2" w:rsidRPr="00E02C77" w:rsidRDefault="00D54CA2" w:rsidP="00D54CA2">
      <w:pPr>
        <w:pStyle w:val="Paragraphedeliste"/>
        <w:spacing w:line="240" w:lineRule="auto"/>
        <w:ind w:left="714"/>
        <w:jc w:val="both"/>
        <w:rPr>
          <w:rFonts w:cs="Tahoma"/>
          <w:sz w:val="32"/>
          <w:szCs w:val="32"/>
          <w:lang w:bidi="he-IL"/>
        </w:rPr>
      </w:pPr>
    </w:p>
    <w:p w14:paraId="4AC04305" w14:textId="3A5093C0" w:rsidR="008E0E1A" w:rsidRPr="00E02C77" w:rsidRDefault="008E0E1A" w:rsidP="008E0E1A">
      <w:pPr>
        <w:pStyle w:val="Paragraphedeliste"/>
        <w:numPr>
          <w:ilvl w:val="0"/>
          <w:numId w:val="5"/>
        </w:numPr>
        <w:spacing w:line="240" w:lineRule="auto"/>
        <w:ind w:left="714" w:hanging="357"/>
        <w:jc w:val="both"/>
        <w:rPr>
          <w:rFonts w:cs="Tahoma"/>
          <w:sz w:val="32"/>
          <w:szCs w:val="32"/>
          <w:lang w:bidi="he-IL"/>
        </w:rPr>
      </w:pPr>
      <w:r w:rsidRPr="00E02C77">
        <w:rPr>
          <w:rFonts w:cs="Tahoma"/>
          <w:sz w:val="32"/>
          <w:szCs w:val="32"/>
          <w:lang w:bidi="he-IL"/>
        </w:rPr>
        <w:t xml:space="preserve">La lutte contre l’oisiveté chez les jeunes, </w:t>
      </w:r>
      <w:r w:rsidR="00CD52E1" w:rsidRPr="00CD52E1">
        <w:rPr>
          <w:rFonts w:cs="Tahoma"/>
          <w:sz w:val="32"/>
          <w:szCs w:val="32"/>
          <w:lang w:bidi="he-IL"/>
        </w:rPr>
        <w:t>afin d</w:t>
      </w:r>
      <w:r w:rsidR="00CD52E1">
        <w:rPr>
          <w:rFonts w:cs="Tahoma"/>
          <w:strike/>
          <w:sz w:val="32"/>
          <w:szCs w:val="32"/>
          <w:lang w:bidi="he-IL"/>
        </w:rPr>
        <w:t>’</w:t>
      </w:r>
      <w:r w:rsidRPr="00E02C77">
        <w:rPr>
          <w:rFonts w:cs="Tahoma"/>
          <w:sz w:val="32"/>
          <w:szCs w:val="32"/>
          <w:lang w:bidi="he-IL"/>
        </w:rPr>
        <w:t xml:space="preserve">enrayer la délinquance et l’inactivité. </w:t>
      </w:r>
    </w:p>
    <w:p w14:paraId="3CD735FD" w14:textId="49B16633" w:rsidR="008E0E1A" w:rsidRPr="00E02C77" w:rsidRDefault="008E0E1A" w:rsidP="008E0E1A">
      <w:pPr>
        <w:spacing w:line="240" w:lineRule="auto"/>
        <w:jc w:val="both"/>
        <w:rPr>
          <w:rFonts w:cs="Tahoma"/>
          <w:sz w:val="32"/>
          <w:szCs w:val="32"/>
          <w:lang w:bidi="he-IL"/>
        </w:rPr>
      </w:pPr>
      <w:r w:rsidRPr="00E02C77">
        <w:rPr>
          <w:rFonts w:cs="Tahoma"/>
          <w:sz w:val="32"/>
          <w:szCs w:val="32"/>
          <w:lang w:bidi="he-IL"/>
        </w:rPr>
        <w:t xml:space="preserve">Pour ce qui concerne la </w:t>
      </w:r>
      <w:r w:rsidRPr="00BB553A">
        <w:rPr>
          <w:rFonts w:cs="Tahoma"/>
          <w:bCs/>
          <w:sz w:val="32"/>
          <w:szCs w:val="32"/>
          <w:lang w:bidi="he-IL"/>
        </w:rPr>
        <w:t>politique de la famille,</w:t>
      </w:r>
      <w:r w:rsidRPr="00E02C77">
        <w:rPr>
          <w:rFonts w:cs="Tahoma"/>
          <w:sz w:val="32"/>
          <w:szCs w:val="32"/>
          <w:lang w:bidi="he-IL"/>
        </w:rPr>
        <w:t xml:space="preserve"> et plus particulièrement la lutte contre les violences intra-familiales, une redéfinition de la politique actuelle s’impose sur la base d’une nouvelle évaluation compte tenu de l’impact du contexte sanitaire actuel. La famille doit être source de protection, d’amour et de bienveillance. </w:t>
      </w:r>
    </w:p>
    <w:p w14:paraId="36502491" w14:textId="77777777" w:rsidR="001E08C0" w:rsidRDefault="008E0E1A" w:rsidP="008E0E1A">
      <w:pPr>
        <w:pStyle w:val="Corpsdetexte2"/>
        <w:spacing w:after="160" w:line="240" w:lineRule="auto"/>
        <w:jc w:val="both"/>
        <w:rPr>
          <w:rFonts w:asciiTheme="minorHAnsi" w:hAnsiTheme="minorHAnsi" w:cs="Tahoma"/>
          <w:sz w:val="32"/>
          <w:szCs w:val="32"/>
          <w:lang w:eastAsia="en-US" w:bidi="he-IL"/>
        </w:rPr>
      </w:pPr>
      <w:r w:rsidRPr="00E02C77">
        <w:rPr>
          <w:rFonts w:asciiTheme="minorHAnsi" w:hAnsiTheme="minorHAnsi" w:cs="Tahoma"/>
          <w:sz w:val="32"/>
          <w:szCs w:val="32"/>
          <w:lang w:eastAsia="en-US" w:bidi="he-IL"/>
        </w:rPr>
        <w:t xml:space="preserve">La politique de </w:t>
      </w:r>
      <w:r w:rsidRPr="00BB553A">
        <w:rPr>
          <w:rFonts w:asciiTheme="minorHAnsi" w:hAnsiTheme="minorHAnsi" w:cs="Tahoma"/>
          <w:bCs/>
          <w:sz w:val="32"/>
          <w:szCs w:val="32"/>
          <w:lang w:eastAsia="en-US" w:bidi="he-IL"/>
        </w:rPr>
        <w:t>lutte contre la grande exclusion</w:t>
      </w:r>
      <w:r w:rsidRPr="00E02C77">
        <w:rPr>
          <w:rFonts w:asciiTheme="minorHAnsi" w:hAnsiTheme="minorHAnsi" w:cs="Tahoma"/>
          <w:sz w:val="32"/>
          <w:szCs w:val="32"/>
          <w:lang w:eastAsia="en-US" w:bidi="he-IL"/>
        </w:rPr>
        <w:t xml:space="preserve"> sera également incluse dans cette stratégie</w:t>
      </w:r>
      <w:r w:rsidR="001E08C0">
        <w:rPr>
          <w:rFonts w:asciiTheme="minorHAnsi" w:hAnsiTheme="minorHAnsi" w:cs="Tahoma"/>
          <w:sz w:val="32"/>
          <w:szCs w:val="32"/>
          <w:lang w:eastAsia="en-US" w:bidi="he-IL"/>
        </w:rPr>
        <w:t>.</w:t>
      </w:r>
      <w:r w:rsidRPr="00E02C77">
        <w:rPr>
          <w:rFonts w:asciiTheme="minorHAnsi" w:hAnsiTheme="minorHAnsi" w:cs="Tahoma"/>
          <w:sz w:val="32"/>
          <w:szCs w:val="32"/>
          <w:lang w:eastAsia="en-US" w:bidi="he-IL"/>
        </w:rPr>
        <w:t xml:space="preserve"> </w:t>
      </w:r>
    </w:p>
    <w:p w14:paraId="3A343865" w14:textId="77777777" w:rsidR="001E08C0" w:rsidRDefault="001E08C0" w:rsidP="008E0E1A">
      <w:pPr>
        <w:pStyle w:val="Corpsdetexte2"/>
        <w:spacing w:after="160" w:line="240" w:lineRule="auto"/>
        <w:jc w:val="both"/>
        <w:rPr>
          <w:rFonts w:asciiTheme="minorHAnsi" w:hAnsiTheme="minorHAnsi" w:cs="Tahoma"/>
          <w:sz w:val="32"/>
          <w:szCs w:val="32"/>
          <w:lang w:eastAsia="en-US" w:bidi="he-IL"/>
        </w:rPr>
      </w:pPr>
    </w:p>
    <w:p w14:paraId="245393D9" w14:textId="77777777" w:rsidR="001E08C0" w:rsidRDefault="001E08C0" w:rsidP="008E0E1A">
      <w:pPr>
        <w:pStyle w:val="Corpsdetexte2"/>
        <w:spacing w:after="160" w:line="240" w:lineRule="auto"/>
        <w:jc w:val="both"/>
        <w:rPr>
          <w:rFonts w:asciiTheme="minorHAnsi" w:hAnsiTheme="minorHAnsi" w:cs="Tahoma"/>
          <w:sz w:val="32"/>
          <w:szCs w:val="32"/>
          <w:lang w:eastAsia="en-US" w:bidi="he-IL"/>
        </w:rPr>
      </w:pPr>
    </w:p>
    <w:p w14:paraId="6C1FC56C" w14:textId="5DA02E7F" w:rsidR="008E0E1A" w:rsidRPr="00E02C77" w:rsidRDefault="0068567B" w:rsidP="008E0E1A">
      <w:pPr>
        <w:pStyle w:val="Corpsdetexte2"/>
        <w:spacing w:after="160" w:line="240" w:lineRule="auto"/>
        <w:jc w:val="both"/>
        <w:rPr>
          <w:rFonts w:asciiTheme="minorHAnsi" w:hAnsiTheme="minorHAnsi" w:cs="Tahoma"/>
          <w:sz w:val="32"/>
          <w:szCs w:val="32"/>
          <w:lang w:eastAsia="en-US" w:bidi="he-IL"/>
        </w:rPr>
      </w:pPr>
      <w:r>
        <w:rPr>
          <w:rFonts w:asciiTheme="minorHAnsi" w:hAnsiTheme="minorHAnsi" w:cs="Tahoma"/>
          <w:sz w:val="32"/>
          <w:szCs w:val="32"/>
          <w:lang w:eastAsia="en-US" w:bidi="he-IL"/>
        </w:rPr>
        <w:t>No</w:t>
      </w:r>
      <w:r w:rsidR="001E08C0">
        <w:rPr>
          <w:rFonts w:asciiTheme="minorHAnsi" w:hAnsiTheme="minorHAnsi" w:cs="Tahoma"/>
          <w:sz w:val="32"/>
          <w:szCs w:val="32"/>
          <w:lang w:eastAsia="en-US" w:bidi="he-IL"/>
        </w:rPr>
        <w:t xml:space="preserve">us privilégierons </w:t>
      </w:r>
      <w:r w:rsidR="008E0E1A" w:rsidRPr="00E02C77">
        <w:rPr>
          <w:rFonts w:asciiTheme="minorHAnsi" w:hAnsiTheme="minorHAnsi" w:cs="Tahoma"/>
          <w:sz w:val="32"/>
          <w:szCs w:val="32"/>
          <w:lang w:eastAsia="en-US" w:bidi="he-IL"/>
        </w:rPr>
        <w:t>des activités et ateliers d’insertion pour éviter d’une part d’entretenir tous phénomènes d’errance et d’autre part de permettre aux publics en grande difficulté de se réapproprier un rythme de travail, de regagner confiance en soi et de maîtriser les codes sociaux propices à une insertion sociale et professionnelle réussie.</w:t>
      </w:r>
    </w:p>
    <w:p w14:paraId="6C6B516D" w14:textId="255AC116" w:rsidR="008E0E1A" w:rsidRDefault="008E0E1A" w:rsidP="008E0E1A">
      <w:pPr>
        <w:jc w:val="both"/>
        <w:rPr>
          <w:rFonts w:cs="Tahoma"/>
          <w:sz w:val="32"/>
          <w:szCs w:val="32"/>
          <w:lang w:bidi="he-IL"/>
        </w:rPr>
      </w:pPr>
      <w:r w:rsidRPr="00E02C77">
        <w:rPr>
          <w:rFonts w:cs="Tahoma"/>
          <w:sz w:val="32"/>
          <w:szCs w:val="32"/>
          <w:lang w:bidi="he-IL"/>
        </w:rPr>
        <w:t xml:space="preserve">Enfin, parce que l’exclusion sociale concerne aussi les personnes porteuses de </w:t>
      </w:r>
      <w:r w:rsidRPr="00BB553A">
        <w:rPr>
          <w:rFonts w:cs="Tahoma"/>
          <w:bCs/>
          <w:sz w:val="32"/>
          <w:szCs w:val="32"/>
          <w:lang w:bidi="he-IL"/>
        </w:rPr>
        <w:t>handicap</w:t>
      </w:r>
      <w:r w:rsidRPr="00E02C77">
        <w:rPr>
          <w:rFonts w:cs="Tahoma"/>
          <w:sz w:val="32"/>
          <w:szCs w:val="32"/>
          <w:lang w:bidi="he-IL"/>
        </w:rPr>
        <w:t xml:space="preserve">, la priorité du gouvernement reste leur insertion professionnelle </w:t>
      </w:r>
      <w:r w:rsidR="00CD52E1" w:rsidRPr="00BB553A">
        <w:rPr>
          <w:rFonts w:cs="Tahoma"/>
          <w:iCs/>
          <w:sz w:val="32"/>
          <w:szCs w:val="32"/>
          <w:lang w:bidi="he-IL"/>
        </w:rPr>
        <w:t>et</w:t>
      </w:r>
      <w:r w:rsidR="00CD52E1">
        <w:rPr>
          <w:rFonts w:cs="Tahoma"/>
          <w:sz w:val="32"/>
          <w:szCs w:val="32"/>
          <w:lang w:bidi="he-IL"/>
        </w:rPr>
        <w:t xml:space="preserve"> </w:t>
      </w:r>
      <w:r w:rsidRPr="00E02C77">
        <w:rPr>
          <w:rFonts w:cs="Tahoma"/>
          <w:sz w:val="32"/>
          <w:szCs w:val="32"/>
          <w:lang w:bidi="he-IL"/>
        </w:rPr>
        <w:t>l’accès au logement pour les personnes bénéficiant d’une reconnaissance de travailleur handicapé en formation ou en situation d’emploi</w:t>
      </w:r>
      <w:r w:rsidR="00ED140B" w:rsidRPr="00E02C77">
        <w:rPr>
          <w:rFonts w:cs="Tahoma"/>
          <w:sz w:val="32"/>
          <w:szCs w:val="32"/>
          <w:lang w:bidi="he-IL"/>
        </w:rPr>
        <w:t>.</w:t>
      </w:r>
    </w:p>
    <w:p w14:paraId="33A270F0" w14:textId="55CED593" w:rsidR="000C4F76" w:rsidRPr="00E02C77" w:rsidRDefault="000C4F76" w:rsidP="000C4F76">
      <w:pPr>
        <w:jc w:val="center"/>
        <w:rPr>
          <w:rFonts w:cs="Tahoma"/>
          <w:sz w:val="32"/>
          <w:szCs w:val="32"/>
          <w:lang w:bidi="he-IL"/>
        </w:rPr>
      </w:pPr>
      <w:r>
        <w:rPr>
          <w:rFonts w:cs="Tahoma"/>
          <w:sz w:val="32"/>
          <w:szCs w:val="32"/>
          <w:lang w:bidi="he-IL"/>
        </w:rPr>
        <w:t>***</w:t>
      </w:r>
    </w:p>
    <w:p w14:paraId="5A95B17A" w14:textId="1A0B025C" w:rsidR="00ED140B" w:rsidRPr="00E02C77" w:rsidRDefault="00ED140B" w:rsidP="008E0E1A">
      <w:pPr>
        <w:jc w:val="both"/>
        <w:rPr>
          <w:rFonts w:cs="Tahoma"/>
          <w:sz w:val="32"/>
          <w:szCs w:val="32"/>
          <w:lang w:bidi="he-IL"/>
        </w:rPr>
      </w:pPr>
      <w:r w:rsidRPr="00E02C77">
        <w:rPr>
          <w:rFonts w:cs="Tahoma"/>
          <w:sz w:val="32"/>
          <w:szCs w:val="32"/>
          <w:lang w:bidi="he-IL"/>
        </w:rPr>
        <w:t xml:space="preserve">Pour mener cette politique engagée et ambitieuse, le budget 2022 sera </w:t>
      </w:r>
      <w:r w:rsidR="00A02959" w:rsidRPr="00E02C77">
        <w:rPr>
          <w:rFonts w:cs="Tahoma"/>
          <w:sz w:val="32"/>
          <w:szCs w:val="32"/>
          <w:lang w:bidi="he-IL"/>
        </w:rPr>
        <w:t>plus conséquent que celui de 2021, soit une augmentation de plus de 10 milliards des recettes de fonctionnement. Ceci d’une part, par le prélèvement sur le PGE n°2 et d’autre part, par l’augmentation des recettes fiscales de 4%.</w:t>
      </w:r>
    </w:p>
    <w:p w14:paraId="3FE53781" w14:textId="7AE45771" w:rsidR="00A02959" w:rsidRPr="00E02C77" w:rsidRDefault="00A02959" w:rsidP="008E0E1A">
      <w:pPr>
        <w:jc w:val="both"/>
        <w:rPr>
          <w:rFonts w:cs="Tahoma"/>
          <w:sz w:val="32"/>
          <w:szCs w:val="32"/>
          <w:lang w:bidi="he-IL"/>
        </w:rPr>
      </w:pPr>
      <w:r w:rsidRPr="00E02C77">
        <w:rPr>
          <w:rFonts w:cs="Tahoma"/>
          <w:sz w:val="32"/>
          <w:szCs w:val="32"/>
          <w:lang w:bidi="he-IL"/>
        </w:rPr>
        <w:t>Les prévisions de recettes fiscales du Pays ont été établi</w:t>
      </w:r>
      <w:r w:rsidR="000C4F76">
        <w:rPr>
          <w:rFonts w:cs="Tahoma"/>
          <w:sz w:val="32"/>
          <w:szCs w:val="32"/>
          <w:lang w:bidi="he-IL"/>
        </w:rPr>
        <w:t>e</w:t>
      </w:r>
      <w:r w:rsidRPr="00E02C77">
        <w:rPr>
          <w:rFonts w:cs="Tahoma"/>
          <w:sz w:val="32"/>
          <w:szCs w:val="32"/>
          <w:lang w:bidi="he-IL"/>
        </w:rPr>
        <w:t xml:space="preserve">s sur la base d’une augmentation du PIB de 2 à 3%. Comme vous pouvez le constater </w:t>
      </w:r>
      <w:r w:rsidR="007D3229" w:rsidRPr="00E02C77">
        <w:rPr>
          <w:rFonts w:cs="Tahoma"/>
          <w:sz w:val="32"/>
          <w:szCs w:val="32"/>
          <w:lang w:bidi="he-IL"/>
        </w:rPr>
        <w:t>nos prévisions se font sans</w:t>
      </w:r>
      <w:r w:rsidRPr="00E02C77">
        <w:rPr>
          <w:rFonts w:cs="Tahoma"/>
          <w:sz w:val="32"/>
          <w:szCs w:val="32"/>
          <w:lang w:bidi="he-IL"/>
        </w:rPr>
        <w:t xml:space="preserve"> angélisme, sans optimisme particulier mais uniquement sur la base</w:t>
      </w:r>
      <w:r w:rsidR="007D3229" w:rsidRPr="00E02C77">
        <w:rPr>
          <w:rFonts w:cs="Tahoma"/>
          <w:sz w:val="32"/>
          <w:szCs w:val="32"/>
          <w:lang w:bidi="he-IL"/>
        </w:rPr>
        <w:t xml:space="preserve"> d’éléments mesuré</w:t>
      </w:r>
      <w:r w:rsidR="004A1E72" w:rsidRPr="00E02C77">
        <w:rPr>
          <w:rFonts w:cs="Tahoma"/>
          <w:sz w:val="32"/>
          <w:szCs w:val="32"/>
          <w:lang w:bidi="he-IL"/>
        </w:rPr>
        <w:t>s</w:t>
      </w:r>
      <w:r w:rsidR="007D3229" w:rsidRPr="00E02C77">
        <w:rPr>
          <w:rFonts w:cs="Tahoma"/>
          <w:sz w:val="32"/>
          <w:szCs w:val="32"/>
          <w:lang w:bidi="he-IL"/>
        </w:rPr>
        <w:t xml:space="preserve"> et surtout de prudence.</w:t>
      </w:r>
      <w:r w:rsidRPr="00E02C77">
        <w:rPr>
          <w:rFonts w:cs="Tahoma"/>
          <w:sz w:val="32"/>
          <w:szCs w:val="32"/>
          <w:lang w:bidi="he-IL"/>
        </w:rPr>
        <w:t xml:space="preserve"> </w:t>
      </w:r>
    </w:p>
    <w:p w14:paraId="7DD04231" w14:textId="25494F62" w:rsidR="007D3229" w:rsidRPr="00E02C77" w:rsidRDefault="00836830" w:rsidP="008E0E1A">
      <w:pPr>
        <w:jc w:val="both"/>
        <w:rPr>
          <w:rFonts w:cs="Tahoma"/>
          <w:sz w:val="32"/>
          <w:szCs w:val="32"/>
          <w:lang w:bidi="he-IL"/>
        </w:rPr>
      </w:pPr>
      <w:r w:rsidRPr="00E02C77">
        <w:rPr>
          <w:rFonts w:cs="Tahoma"/>
          <w:sz w:val="32"/>
          <w:szCs w:val="32"/>
          <w:lang w:bidi="he-IL"/>
        </w:rPr>
        <w:t>En ce qui concerne</w:t>
      </w:r>
      <w:r w:rsidR="007D3229" w:rsidRPr="00E02C77">
        <w:rPr>
          <w:rFonts w:cs="Tahoma"/>
          <w:sz w:val="32"/>
          <w:szCs w:val="32"/>
          <w:lang w:bidi="he-IL"/>
        </w:rPr>
        <w:t xml:space="preserve"> l’investissement</w:t>
      </w:r>
      <w:r w:rsidRPr="00E02C77">
        <w:rPr>
          <w:rFonts w:cs="Tahoma"/>
          <w:sz w:val="32"/>
          <w:szCs w:val="32"/>
          <w:lang w:bidi="he-IL"/>
        </w:rPr>
        <w:t>,</w:t>
      </w:r>
      <w:r w:rsidR="004842B8" w:rsidRPr="00E02C77">
        <w:rPr>
          <w:rFonts w:cs="Tahoma"/>
          <w:sz w:val="32"/>
          <w:szCs w:val="32"/>
          <w:lang w:bidi="he-IL"/>
        </w:rPr>
        <w:t xml:space="preserve"> le budget étant </w:t>
      </w:r>
      <w:r w:rsidR="007D3229" w:rsidRPr="00E02C77">
        <w:rPr>
          <w:rFonts w:cs="Tahoma"/>
          <w:sz w:val="32"/>
          <w:szCs w:val="32"/>
          <w:lang w:bidi="he-IL"/>
        </w:rPr>
        <w:t>encore</w:t>
      </w:r>
      <w:r w:rsidR="00404D07" w:rsidRPr="00E02C77">
        <w:rPr>
          <w:rFonts w:cs="Tahoma"/>
          <w:sz w:val="32"/>
          <w:szCs w:val="32"/>
          <w:lang w:bidi="he-IL"/>
        </w:rPr>
        <w:t xml:space="preserve"> en phase de finalisation je ne peux donc que vous donnez des éléments provi</w:t>
      </w:r>
      <w:r w:rsidR="005107AD" w:rsidRPr="00E02C77">
        <w:rPr>
          <w:rFonts w:cs="Tahoma"/>
          <w:sz w:val="32"/>
          <w:szCs w:val="32"/>
          <w:lang w:bidi="he-IL"/>
        </w:rPr>
        <w:t>soires. Le montant des crédits de paiements, les CP, sera supérieur à celui du BP 2021.</w:t>
      </w:r>
      <w:r w:rsidR="006C4DC3" w:rsidRPr="00E02C77">
        <w:rPr>
          <w:rFonts w:cs="Tahoma"/>
          <w:sz w:val="32"/>
          <w:szCs w:val="32"/>
          <w:lang w:bidi="he-IL"/>
        </w:rPr>
        <w:t xml:space="preserve"> Le recours à l’</w:t>
      </w:r>
      <w:r w:rsidR="007939A0" w:rsidRPr="00E02C77">
        <w:rPr>
          <w:rFonts w:cs="Tahoma"/>
          <w:sz w:val="32"/>
          <w:szCs w:val="32"/>
          <w:lang w:bidi="he-IL"/>
        </w:rPr>
        <w:t>emprunt sera inférieur à</w:t>
      </w:r>
      <w:r w:rsidR="006C4DC3" w:rsidRPr="00E02C77">
        <w:rPr>
          <w:rFonts w:cs="Tahoma"/>
          <w:sz w:val="32"/>
          <w:szCs w:val="32"/>
          <w:lang w:bidi="he-IL"/>
        </w:rPr>
        <w:t xml:space="preserve"> celui de 2021. En effet, Le BP 2021 était financé à hauteur de </w:t>
      </w:r>
      <w:r w:rsidR="001C4319" w:rsidRPr="00E02C77">
        <w:rPr>
          <w:rFonts w:cs="Tahoma"/>
          <w:sz w:val="32"/>
          <w:szCs w:val="32"/>
          <w:lang w:bidi="he-IL"/>
        </w:rPr>
        <w:t>15,4 milliards de francs, en 2022 le niveau de l’emprunt sera aux alen</w:t>
      </w:r>
      <w:r w:rsidR="00493F64">
        <w:rPr>
          <w:rFonts w:cs="Tahoma"/>
          <w:sz w:val="32"/>
          <w:szCs w:val="32"/>
          <w:lang w:bidi="he-IL"/>
        </w:rPr>
        <w:t>t</w:t>
      </w:r>
      <w:r w:rsidR="001C4319" w:rsidRPr="00E02C77">
        <w:rPr>
          <w:rFonts w:cs="Tahoma"/>
          <w:sz w:val="32"/>
          <w:szCs w:val="32"/>
          <w:lang w:bidi="he-IL"/>
        </w:rPr>
        <w:t>ours de 14 milliards.</w:t>
      </w:r>
    </w:p>
    <w:p w14:paraId="4BC24EC0" w14:textId="2EEB74BA" w:rsidR="001C4319" w:rsidRPr="00E02C77" w:rsidRDefault="001C4319" w:rsidP="008E0E1A">
      <w:pPr>
        <w:jc w:val="both"/>
        <w:rPr>
          <w:rFonts w:cs="Tahoma"/>
          <w:sz w:val="32"/>
          <w:szCs w:val="32"/>
          <w:lang w:bidi="he-IL"/>
        </w:rPr>
      </w:pPr>
      <w:r w:rsidRPr="00E02C77">
        <w:rPr>
          <w:rFonts w:cs="Tahoma"/>
          <w:sz w:val="32"/>
          <w:szCs w:val="32"/>
          <w:lang w:bidi="he-IL"/>
        </w:rPr>
        <w:t>Voici les éléments que je souhaiter p</w:t>
      </w:r>
      <w:r w:rsidR="00934949" w:rsidRPr="00E02C77">
        <w:rPr>
          <w:rFonts w:cs="Tahoma"/>
          <w:sz w:val="32"/>
          <w:szCs w:val="32"/>
          <w:lang w:bidi="he-IL"/>
        </w:rPr>
        <w:t>artager avec vous sur la situation et l’avenir de notre Pays.</w:t>
      </w:r>
      <w:r w:rsidR="0015097E" w:rsidRPr="00E02C77">
        <w:rPr>
          <w:rFonts w:cs="Tahoma"/>
          <w:sz w:val="32"/>
          <w:szCs w:val="32"/>
          <w:lang w:bidi="he-IL"/>
        </w:rPr>
        <w:t xml:space="preserve"> </w:t>
      </w:r>
    </w:p>
    <w:p w14:paraId="6C93F7B3" w14:textId="12E9A82E" w:rsidR="00934949" w:rsidRPr="00E02C77" w:rsidRDefault="00934949" w:rsidP="008E0E1A">
      <w:pPr>
        <w:jc w:val="both"/>
        <w:rPr>
          <w:sz w:val="32"/>
          <w:szCs w:val="32"/>
        </w:rPr>
      </w:pPr>
      <w:r w:rsidRPr="00E02C77">
        <w:rPr>
          <w:rFonts w:cs="Tahoma"/>
          <w:sz w:val="32"/>
          <w:szCs w:val="32"/>
          <w:lang w:bidi="he-IL"/>
        </w:rPr>
        <w:t>Merci de votre écoute.</w:t>
      </w:r>
    </w:p>
    <w:sectPr w:rsidR="00934949" w:rsidRPr="00E02C77" w:rsidSect="001B631E">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289D" w14:textId="77777777" w:rsidR="00F91852" w:rsidRDefault="00F91852" w:rsidP="0028734E">
      <w:pPr>
        <w:spacing w:after="0" w:line="240" w:lineRule="auto"/>
      </w:pPr>
      <w:r>
        <w:separator/>
      </w:r>
    </w:p>
  </w:endnote>
  <w:endnote w:type="continuationSeparator" w:id="0">
    <w:p w14:paraId="56CD33C9" w14:textId="77777777" w:rsidR="00F91852" w:rsidRDefault="00F91852" w:rsidP="0028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701803"/>
      <w:docPartObj>
        <w:docPartGallery w:val="Page Numbers (Bottom of Page)"/>
        <w:docPartUnique/>
      </w:docPartObj>
    </w:sdtPr>
    <w:sdtEndPr/>
    <w:sdtContent>
      <w:p w14:paraId="540870BF" w14:textId="6A3DBBC5" w:rsidR="00A7334A" w:rsidRDefault="00A7334A">
        <w:pPr>
          <w:pStyle w:val="Pieddepage"/>
          <w:jc w:val="center"/>
        </w:pPr>
        <w:r>
          <w:fldChar w:fldCharType="begin"/>
        </w:r>
        <w:r>
          <w:instrText>PAGE   \* MERGEFORMAT</w:instrText>
        </w:r>
        <w:r>
          <w:fldChar w:fldCharType="separate"/>
        </w:r>
        <w:r w:rsidR="0068567B">
          <w:rPr>
            <w:noProof/>
          </w:rPr>
          <w:t>1</w:t>
        </w:r>
        <w:r>
          <w:fldChar w:fldCharType="end"/>
        </w:r>
      </w:p>
    </w:sdtContent>
  </w:sdt>
  <w:p w14:paraId="2D376782" w14:textId="77777777" w:rsidR="00A7334A" w:rsidRDefault="00A733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E82D" w14:textId="77777777" w:rsidR="00F91852" w:rsidRDefault="00F91852" w:rsidP="0028734E">
      <w:pPr>
        <w:spacing w:after="0" w:line="240" w:lineRule="auto"/>
      </w:pPr>
      <w:r>
        <w:separator/>
      </w:r>
    </w:p>
  </w:footnote>
  <w:footnote w:type="continuationSeparator" w:id="0">
    <w:p w14:paraId="23126E70" w14:textId="77777777" w:rsidR="00F91852" w:rsidRDefault="00F91852" w:rsidP="00287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7C"/>
    <w:multiLevelType w:val="hybridMultilevel"/>
    <w:tmpl w:val="921E359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 w15:restartNumberingAfterBreak="0">
    <w:nsid w:val="31E1439C"/>
    <w:multiLevelType w:val="hybridMultilevel"/>
    <w:tmpl w:val="E1CCEF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D5717D"/>
    <w:multiLevelType w:val="hybridMultilevel"/>
    <w:tmpl w:val="4D66D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213E64"/>
    <w:multiLevelType w:val="hybridMultilevel"/>
    <w:tmpl w:val="42CAC73E"/>
    <w:lvl w:ilvl="0" w:tplc="2C0C56E4">
      <w:start w:val="1"/>
      <w:numFmt w:val="decimal"/>
      <w:pStyle w:val="-ActeArticleniveau2GEDA"/>
      <w:lvlText w:val="%1°)"/>
      <w:lvlJc w:val="left"/>
      <w:pPr>
        <w:tabs>
          <w:tab w:val="num" w:pos="700"/>
        </w:tabs>
        <w:ind w:left="340" w:firstLine="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4" w15:restartNumberingAfterBreak="0">
    <w:nsid w:val="5DB374B3"/>
    <w:multiLevelType w:val="hybridMultilevel"/>
    <w:tmpl w:val="32822C80"/>
    <w:lvl w:ilvl="0" w:tplc="03DC7CF4">
      <w:numFmt w:val="bullet"/>
      <w:lvlText w:val="-"/>
      <w:lvlJc w:val="left"/>
      <w:pPr>
        <w:ind w:left="1065" w:hanging="360"/>
      </w:pPr>
      <w:rPr>
        <w:rFonts w:ascii="Calibri" w:eastAsiaTheme="minorHAnsi"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5" w15:restartNumberingAfterBreak="0">
    <w:nsid w:val="62BE5A96"/>
    <w:multiLevelType w:val="hybridMultilevel"/>
    <w:tmpl w:val="D452F888"/>
    <w:lvl w:ilvl="0" w:tplc="040C000B">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6A4481C"/>
    <w:multiLevelType w:val="hybridMultilevel"/>
    <w:tmpl w:val="C36E0B70"/>
    <w:lvl w:ilvl="0" w:tplc="ECD2DB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0D3"/>
    <w:rsid w:val="00017F78"/>
    <w:rsid w:val="00040030"/>
    <w:rsid w:val="000B23A8"/>
    <w:rsid w:val="000C4F76"/>
    <w:rsid w:val="000D2CBB"/>
    <w:rsid w:val="000D488F"/>
    <w:rsid w:val="000F6261"/>
    <w:rsid w:val="00101A01"/>
    <w:rsid w:val="00136DC4"/>
    <w:rsid w:val="0015097E"/>
    <w:rsid w:val="00163286"/>
    <w:rsid w:val="0017140D"/>
    <w:rsid w:val="00183D53"/>
    <w:rsid w:val="00194E1A"/>
    <w:rsid w:val="001A15B9"/>
    <w:rsid w:val="001B631E"/>
    <w:rsid w:val="001C4319"/>
    <w:rsid w:val="001E08C0"/>
    <w:rsid w:val="002118EB"/>
    <w:rsid w:val="00213F7A"/>
    <w:rsid w:val="00214796"/>
    <w:rsid w:val="0024546D"/>
    <w:rsid w:val="00262581"/>
    <w:rsid w:val="0028017E"/>
    <w:rsid w:val="0028734E"/>
    <w:rsid w:val="00287A4D"/>
    <w:rsid w:val="00290989"/>
    <w:rsid w:val="002D3B61"/>
    <w:rsid w:val="002D4962"/>
    <w:rsid w:val="002E1E28"/>
    <w:rsid w:val="002E34F4"/>
    <w:rsid w:val="002E3822"/>
    <w:rsid w:val="002E5683"/>
    <w:rsid w:val="002E6871"/>
    <w:rsid w:val="002F3AAC"/>
    <w:rsid w:val="00346D33"/>
    <w:rsid w:val="00361DF6"/>
    <w:rsid w:val="003640C1"/>
    <w:rsid w:val="00376D62"/>
    <w:rsid w:val="003B6569"/>
    <w:rsid w:val="003F6C18"/>
    <w:rsid w:val="004005B0"/>
    <w:rsid w:val="004021E2"/>
    <w:rsid w:val="00404D07"/>
    <w:rsid w:val="00435286"/>
    <w:rsid w:val="004410D3"/>
    <w:rsid w:val="00442D1A"/>
    <w:rsid w:val="00444CD3"/>
    <w:rsid w:val="00456D0F"/>
    <w:rsid w:val="004842B8"/>
    <w:rsid w:val="00490DB8"/>
    <w:rsid w:val="00493F64"/>
    <w:rsid w:val="00494D2A"/>
    <w:rsid w:val="004A1E72"/>
    <w:rsid w:val="004B5EA5"/>
    <w:rsid w:val="004D7E93"/>
    <w:rsid w:val="004F2A39"/>
    <w:rsid w:val="004F7710"/>
    <w:rsid w:val="00504B45"/>
    <w:rsid w:val="005107AD"/>
    <w:rsid w:val="00534C53"/>
    <w:rsid w:val="005404AE"/>
    <w:rsid w:val="00557706"/>
    <w:rsid w:val="005924C6"/>
    <w:rsid w:val="005A4DF5"/>
    <w:rsid w:val="005B27BB"/>
    <w:rsid w:val="005B3401"/>
    <w:rsid w:val="005C2D35"/>
    <w:rsid w:val="005E42CE"/>
    <w:rsid w:val="005F36AE"/>
    <w:rsid w:val="00612655"/>
    <w:rsid w:val="00626C98"/>
    <w:rsid w:val="00635136"/>
    <w:rsid w:val="00640A8C"/>
    <w:rsid w:val="00663D0F"/>
    <w:rsid w:val="006654C2"/>
    <w:rsid w:val="0068065A"/>
    <w:rsid w:val="0068567B"/>
    <w:rsid w:val="00687A08"/>
    <w:rsid w:val="006C4DC3"/>
    <w:rsid w:val="006D3B5A"/>
    <w:rsid w:val="00710E3B"/>
    <w:rsid w:val="007239F3"/>
    <w:rsid w:val="007267EF"/>
    <w:rsid w:val="00731251"/>
    <w:rsid w:val="00735569"/>
    <w:rsid w:val="0074004C"/>
    <w:rsid w:val="00743E15"/>
    <w:rsid w:val="00757437"/>
    <w:rsid w:val="007653D8"/>
    <w:rsid w:val="007727DF"/>
    <w:rsid w:val="00773F81"/>
    <w:rsid w:val="00780A02"/>
    <w:rsid w:val="007939A0"/>
    <w:rsid w:val="007B0744"/>
    <w:rsid w:val="007B131C"/>
    <w:rsid w:val="007D3229"/>
    <w:rsid w:val="007D4DF6"/>
    <w:rsid w:val="00803F0F"/>
    <w:rsid w:val="008056F6"/>
    <w:rsid w:val="00810AC6"/>
    <w:rsid w:val="00821849"/>
    <w:rsid w:val="008271F1"/>
    <w:rsid w:val="0083034C"/>
    <w:rsid w:val="00836830"/>
    <w:rsid w:val="00847971"/>
    <w:rsid w:val="00866C13"/>
    <w:rsid w:val="00875B55"/>
    <w:rsid w:val="00883EB5"/>
    <w:rsid w:val="00892B62"/>
    <w:rsid w:val="008C1F68"/>
    <w:rsid w:val="008C3B08"/>
    <w:rsid w:val="008D530D"/>
    <w:rsid w:val="008E0E1A"/>
    <w:rsid w:val="008E7F8C"/>
    <w:rsid w:val="008F6DDD"/>
    <w:rsid w:val="009247AF"/>
    <w:rsid w:val="00934949"/>
    <w:rsid w:val="009359B6"/>
    <w:rsid w:val="0095763B"/>
    <w:rsid w:val="00983FAD"/>
    <w:rsid w:val="009916D4"/>
    <w:rsid w:val="009B5F8A"/>
    <w:rsid w:val="009C1710"/>
    <w:rsid w:val="009E1BE7"/>
    <w:rsid w:val="009F5A78"/>
    <w:rsid w:val="00A02959"/>
    <w:rsid w:val="00A23825"/>
    <w:rsid w:val="00A45C38"/>
    <w:rsid w:val="00A467C4"/>
    <w:rsid w:val="00A7334A"/>
    <w:rsid w:val="00A84E66"/>
    <w:rsid w:val="00AD1752"/>
    <w:rsid w:val="00AF2BA0"/>
    <w:rsid w:val="00AF766F"/>
    <w:rsid w:val="00B0231A"/>
    <w:rsid w:val="00B2068F"/>
    <w:rsid w:val="00B26152"/>
    <w:rsid w:val="00B431EE"/>
    <w:rsid w:val="00B70D0A"/>
    <w:rsid w:val="00B87717"/>
    <w:rsid w:val="00BB553A"/>
    <w:rsid w:val="00BD2845"/>
    <w:rsid w:val="00BD6E5A"/>
    <w:rsid w:val="00C00AFF"/>
    <w:rsid w:val="00C041B1"/>
    <w:rsid w:val="00C63210"/>
    <w:rsid w:val="00C751D6"/>
    <w:rsid w:val="00C85DEC"/>
    <w:rsid w:val="00C86266"/>
    <w:rsid w:val="00CC1B62"/>
    <w:rsid w:val="00CC3AF1"/>
    <w:rsid w:val="00CD52E1"/>
    <w:rsid w:val="00CE0AB7"/>
    <w:rsid w:val="00D54CA2"/>
    <w:rsid w:val="00D90028"/>
    <w:rsid w:val="00D90B0A"/>
    <w:rsid w:val="00DA67AD"/>
    <w:rsid w:val="00DB75E0"/>
    <w:rsid w:val="00DC4AF6"/>
    <w:rsid w:val="00DE2350"/>
    <w:rsid w:val="00DF08C6"/>
    <w:rsid w:val="00DF0D46"/>
    <w:rsid w:val="00DF0D96"/>
    <w:rsid w:val="00E02C77"/>
    <w:rsid w:val="00E03114"/>
    <w:rsid w:val="00E03E94"/>
    <w:rsid w:val="00E47733"/>
    <w:rsid w:val="00ED140B"/>
    <w:rsid w:val="00ED2161"/>
    <w:rsid w:val="00ED3EE2"/>
    <w:rsid w:val="00ED51DC"/>
    <w:rsid w:val="00ED614B"/>
    <w:rsid w:val="00EE7D9B"/>
    <w:rsid w:val="00EF558C"/>
    <w:rsid w:val="00F14740"/>
    <w:rsid w:val="00F57D5B"/>
    <w:rsid w:val="00F666AE"/>
    <w:rsid w:val="00F834E8"/>
    <w:rsid w:val="00F91852"/>
    <w:rsid w:val="00F91A44"/>
    <w:rsid w:val="00FA2732"/>
    <w:rsid w:val="00FB6C36"/>
    <w:rsid w:val="00FD2836"/>
    <w:rsid w:val="00FF0F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10EFF"/>
  <w15:docId w15:val="{D65B2C1D-7F09-4946-B5C0-DEFEE135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focus,Contact,Paragraphe de liste 2,texte de base,6 pt paragraphe carré,calia titre 3,Paragraphe,Normal bullet 2,List Paragraph1,ONX_Paragraphe de liste,List Paragraph,Tab n1,Legende,Bullet point_CMN,PADE_liste,Listes,lp1,3"/>
    <w:basedOn w:val="Normal"/>
    <w:link w:val="ParagraphedelisteCar"/>
    <w:uiPriority w:val="34"/>
    <w:qFormat/>
    <w:rsid w:val="004F7710"/>
    <w:pPr>
      <w:ind w:left="720"/>
      <w:contextualSpacing/>
    </w:pPr>
  </w:style>
  <w:style w:type="paragraph" w:styleId="Textedebulles">
    <w:name w:val="Balloon Text"/>
    <w:basedOn w:val="Normal"/>
    <w:link w:val="TextedebullesCar"/>
    <w:uiPriority w:val="99"/>
    <w:semiHidden/>
    <w:unhideWhenUsed/>
    <w:rsid w:val="006806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65A"/>
    <w:rPr>
      <w:rFonts w:ascii="Segoe UI" w:hAnsi="Segoe UI" w:cs="Segoe UI"/>
      <w:sz w:val="18"/>
      <w:szCs w:val="18"/>
    </w:rPr>
  </w:style>
  <w:style w:type="character" w:customStyle="1" w:styleId="NoSpacingChar">
    <w:name w:val="No Spacing Char"/>
    <w:aliases w:val="Corp de texte Char,Sans interligne1 Char"/>
    <w:link w:val="Sansinterligne2"/>
    <w:locked/>
    <w:rsid w:val="00803F0F"/>
    <w:rPr>
      <w:rFonts w:ascii="Calibri" w:eastAsia="Calibri" w:hAnsi="Calibri" w:cs="Calibri"/>
      <w:lang w:eastAsia="ar-SA"/>
    </w:rPr>
  </w:style>
  <w:style w:type="paragraph" w:customStyle="1" w:styleId="Sansinterligne2">
    <w:name w:val="Sans interligne2"/>
    <w:aliases w:val="Sans interligne11,No Spacing2,Sans interligne111,Sans interligne1111,No Spacing21"/>
    <w:link w:val="NoSpacingChar"/>
    <w:qFormat/>
    <w:rsid w:val="00803F0F"/>
    <w:pPr>
      <w:suppressAutoHyphens/>
      <w:spacing w:line="256" w:lineRule="auto"/>
    </w:pPr>
    <w:rPr>
      <w:rFonts w:ascii="Calibri" w:eastAsia="Calibri" w:hAnsi="Calibri" w:cs="Calibri"/>
      <w:lang w:eastAsia="ar-SA"/>
    </w:rPr>
  </w:style>
  <w:style w:type="paragraph" w:styleId="Corpsdetexte2">
    <w:name w:val="Body Text 2"/>
    <w:basedOn w:val="Normal"/>
    <w:link w:val="Corpsdetexte2Car"/>
    <w:uiPriority w:val="99"/>
    <w:unhideWhenUsed/>
    <w:rsid w:val="005B27BB"/>
    <w:pPr>
      <w:spacing w:after="120" w:line="480" w:lineRule="auto"/>
    </w:pPr>
    <w:rPr>
      <w:rFonts w:ascii="Tahoma" w:eastAsia="Times New Roman" w:hAnsi="Tahoma" w:cs="Times New Roman"/>
      <w:lang w:eastAsia="fr-FR"/>
    </w:rPr>
  </w:style>
  <w:style w:type="character" w:customStyle="1" w:styleId="Corpsdetexte2Car">
    <w:name w:val="Corps de texte 2 Car"/>
    <w:basedOn w:val="Policepardfaut"/>
    <w:link w:val="Corpsdetexte2"/>
    <w:uiPriority w:val="99"/>
    <w:rsid w:val="005B27BB"/>
    <w:rPr>
      <w:rFonts w:ascii="Tahoma" w:eastAsia="Times New Roman" w:hAnsi="Tahoma" w:cs="Times New Roman"/>
      <w:lang w:eastAsia="fr-FR"/>
    </w:rPr>
  </w:style>
  <w:style w:type="character" w:customStyle="1" w:styleId="ParagraphedelisteCar">
    <w:name w:val="Paragraphe de liste Car"/>
    <w:aliases w:val="Puce focus Car,Contact Car,Paragraphe de liste 2 Car,texte de base Car,6 pt paragraphe carré Car,calia titre 3 Car,Paragraphe Car,Normal bullet 2 Car,List Paragraph1 Car,ONX_Paragraphe de liste Car,List Paragraph Car,Tab n1 Car"/>
    <w:link w:val="Paragraphedeliste"/>
    <w:uiPriority w:val="34"/>
    <w:qFormat/>
    <w:locked/>
    <w:rsid w:val="005B27BB"/>
  </w:style>
  <w:style w:type="paragraph" w:customStyle="1" w:styleId="-ActeArticleniveau2GEDA">
    <w:name w:val="- Acte:Article (niveau2)            GEDA"/>
    <w:basedOn w:val="Normal"/>
    <w:rsid w:val="008E0E1A"/>
    <w:pPr>
      <w:numPr>
        <w:numId w:val="6"/>
      </w:numPr>
      <w:spacing w:before="60" w:after="0" w:line="240" w:lineRule="auto"/>
      <w:jc w:val="both"/>
    </w:pPr>
    <w:rPr>
      <w:rFonts w:ascii="Times New Roman" w:eastAsia="MS Mincho" w:hAnsi="Times New Roman" w:cs="Times New Roman"/>
      <w:sz w:val="24"/>
      <w:szCs w:val="20"/>
      <w:lang w:eastAsia="fr-FR"/>
    </w:rPr>
  </w:style>
  <w:style w:type="character" w:styleId="Marquedecommentaire">
    <w:name w:val="annotation reference"/>
    <w:basedOn w:val="Policepardfaut"/>
    <w:uiPriority w:val="99"/>
    <w:semiHidden/>
    <w:unhideWhenUsed/>
    <w:rsid w:val="00BD6E5A"/>
    <w:rPr>
      <w:sz w:val="16"/>
      <w:szCs w:val="16"/>
    </w:rPr>
  </w:style>
  <w:style w:type="paragraph" w:styleId="Commentaire">
    <w:name w:val="annotation text"/>
    <w:basedOn w:val="Normal"/>
    <w:link w:val="CommentaireCar"/>
    <w:uiPriority w:val="99"/>
    <w:semiHidden/>
    <w:unhideWhenUsed/>
    <w:rsid w:val="00BD6E5A"/>
    <w:pPr>
      <w:spacing w:line="240" w:lineRule="auto"/>
    </w:pPr>
    <w:rPr>
      <w:sz w:val="20"/>
      <w:szCs w:val="20"/>
    </w:rPr>
  </w:style>
  <w:style w:type="character" w:customStyle="1" w:styleId="CommentaireCar">
    <w:name w:val="Commentaire Car"/>
    <w:basedOn w:val="Policepardfaut"/>
    <w:link w:val="Commentaire"/>
    <w:uiPriority w:val="99"/>
    <w:semiHidden/>
    <w:rsid w:val="00BD6E5A"/>
    <w:rPr>
      <w:sz w:val="20"/>
      <w:szCs w:val="20"/>
    </w:rPr>
  </w:style>
  <w:style w:type="paragraph" w:styleId="Objetducommentaire">
    <w:name w:val="annotation subject"/>
    <w:basedOn w:val="Commentaire"/>
    <w:next w:val="Commentaire"/>
    <w:link w:val="ObjetducommentaireCar"/>
    <w:uiPriority w:val="99"/>
    <w:semiHidden/>
    <w:unhideWhenUsed/>
    <w:rsid w:val="00BD6E5A"/>
    <w:rPr>
      <w:b/>
      <w:bCs/>
    </w:rPr>
  </w:style>
  <w:style w:type="character" w:customStyle="1" w:styleId="ObjetducommentaireCar">
    <w:name w:val="Objet du commentaire Car"/>
    <w:basedOn w:val="CommentaireCar"/>
    <w:link w:val="Objetducommentaire"/>
    <w:uiPriority w:val="99"/>
    <w:semiHidden/>
    <w:rsid w:val="00BD6E5A"/>
    <w:rPr>
      <w:b/>
      <w:bCs/>
      <w:sz w:val="20"/>
      <w:szCs w:val="20"/>
    </w:rPr>
  </w:style>
  <w:style w:type="paragraph" w:styleId="En-tte">
    <w:name w:val="header"/>
    <w:basedOn w:val="Normal"/>
    <w:link w:val="En-tteCar"/>
    <w:uiPriority w:val="99"/>
    <w:unhideWhenUsed/>
    <w:rsid w:val="0028734E"/>
    <w:pPr>
      <w:tabs>
        <w:tab w:val="center" w:pos="4536"/>
        <w:tab w:val="right" w:pos="9072"/>
      </w:tabs>
      <w:spacing w:after="0" w:line="240" w:lineRule="auto"/>
    </w:pPr>
  </w:style>
  <w:style w:type="character" w:customStyle="1" w:styleId="En-tteCar">
    <w:name w:val="En-tête Car"/>
    <w:basedOn w:val="Policepardfaut"/>
    <w:link w:val="En-tte"/>
    <w:uiPriority w:val="99"/>
    <w:rsid w:val="0028734E"/>
  </w:style>
  <w:style w:type="paragraph" w:styleId="Pieddepage">
    <w:name w:val="footer"/>
    <w:basedOn w:val="Normal"/>
    <w:link w:val="PieddepageCar"/>
    <w:uiPriority w:val="99"/>
    <w:unhideWhenUsed/>
    <w:rsid w:val="002873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9578">
      <w:bodyDiv w:val="1"/>
      <w:marLeft w:val="0"/>
      <w:marRight w:val="0"/>
      <w:marTop w:val="0"/>
      <w:marBottom w:val="0"/>
      <w:divBdr>
        <w:top w:val="none" w:sz="0" w:space="0" w:color="auto"/>
        <w:left w:val="none" w:sz="0" w:space="0" w:color="auto"/>
        <w:bottom w:val="none" w:sz="0" w:space="0" w:color="auto"/>
        <w:right w:val="none" w:sz="0" w:space="0" w:color="auto"/>
      </w:divBdr>
    </w:div>
    <w:div w:id="248775482">
      <w:bodyDiv w:val="1"/>
      <w:marLeft w:val="0"/>
      <w:marRight w:val="0"/>
      <w:marTop w:val="0"/>
      <w:marBottom w:val="0"/>
      <w:divBdr>
        <w:top w:val="none" w:sz="0" w:space="0" w:color="auto"/>
        <w:left w:val="none" w:sz="0" w:space="0" w:color="auto"/>
        <w:bottom w:val="none" w:sz="0" w:space="0" w:color="auto"/>
        <w:right w:val="none" w:sz="0" w:space="0" w:color="auto"/>
      </w:divBdr>
    </w:div>
    <w:div w:id="490684214">
      <w:bodyDiv w:val="1"/>
      <w:marLeft w:val="0"/>
      <w:marRight w:val="0"/>
      <w:marTop w:val="0"/>
      <w:marBottom w:val="0"/>
      <w:divBdr>
        <w:top w:val="none" w:sz="0" w:space="0" w:color="auto"/>
        <w:left w:val="none" w:sz="0" w:space="0" w:color="auto"/>
        <w:bottom w:val="none" w:sz="0" w:space="0" w:color="auto"/>
        <w:right w:val="none" w:sz="0" w:space="0" w:color="auto"/>
      </w:divBdr>
    </w:div>
    <w:div w:id="500782534">
      <w:bodyDiv w:val="1"/>
      <w:marLeft w:val="0"/>
      <w:marRight w:val="0"/>
      <w:marTop w:val="0"/>
      <w:marBottom w:val="0"/>
      <w:divBdr>
        <w:top w:val="none" w:sz="0" w:space="0" w:color="auto"/>
        <w:left w:val="none" w:sz="0" w:space="0" w:color="auto"/>
        <w:bottom w:val="none" w:sz="0" w:space="0" w:color="auto"/>
        <w:right w:val="none" w:sz="0" w:space="0" w:color="auto"/>
      </w:divBdr>
    </w:div>
    <w:div w:id="1154445971">
      <w:bodyDiv w:val="1"/>
      <w:marLeft w:val="0"/>
      <w:marRight w:val="0"/>
      <w:marTop w:val="0"/>
      <w:marBottom w:val="0"/>
      <w:divBdr>
        <w:top w:val="none" w:sz="0" w:space="0" w:color="auto"/>
        <w:left w:val="none" w:sz="0" w:space="0" w:color="auto"/>
        <w:bottom w:val="none" w:sz="0" w:space="0" w:color="auto"/>
        <w:right w:val="none" w:sz="0" w:space="0" w:color="auto"/>
      </w:divBdr>
    </w:div>
    <w:div w:id="1375614838">
      <w:bodyDiv w:val="1"/>
      <w:marLeft w:val="0"/>
      <w:marRight w:val="0"/>
      <w:marTop w:val="0"/>
      <w:marBottom w:val="0"/>
      <w:divBdr>
        <w:top w:val="none" w:sz="0" w:space="0" w:color="auto"/>
        <w:left w:val="none" w:sz="0" w:space="0" w:color="auto"/>
        <w:bottom w:val="none" w:sz="0" w:space="0" w:color="auto"/>
        <w:right w:val="none" w:sz="0" w:space="0" w:color="auto"/>
      </w:divBdr>
    </w:div>
    <w:div w:id="1380932555">
      <w:bodyDiv w:val="1"/>
      <w:marLeft w:val="0"/>
      <w:marRight w:val="0"/>
      <w:marTop w:val="0"/>
      <w:marBottom w:val="0"/>
      <w:divBdr>
        <w:top w:val="none" w:sz="0" w:space="0" w:color="auto"/>
        <w:left w:val="none" w:sz="0" w:space="0" w:color="auto"/>
        <w:bottom w:val="none" w:sz="0" w:space="0" w:color="auto"/>
        <w:right w:val="none" w:sz="0" w:space="0" w:color="auto"/>
      </w:divBdr>
    </w:div>
    <w:div w:id="1466853406">
      <w:bodyDiv w:val="1"/>
      <w:marLeft w:val="0"/>
      <w:marRight w:val="0"/>
      <w:marTop w:val="0"/>
      <w:marBottom w:val="0"/>
      <w:divBdr>
        <w:top w:val="none" w:sz="0" w:space="0" w:color="auto"/>
        <w:left w:val="none" w:sz="0" w:space="0" w:color="auto"/>
        <w:bottom w:val="none" w:sz="0" w:space="0" w:color="auto"/>
        <w:right w:val="none" w:sz="0" w:space="0" w:color="auto"/>
      </w:divBdr>
    </w:div>
    <w:div w:id="1469132825">
      <w:bodyDiv w:val="1"/>
      <w:marLeft w:val="0"/>
      <w:marRight w:val="0"/>
      <w:marTop w:val="0"/>
      <w:marBottom w:val="0"/>
      <w:divBdr>
        <w:top w:val="none" w:sz="0" w:space="0" w:color="auto"/>
        <w:left w:val="none" w:sz="0" w:space="0" w:color="auto"/>
        <w:bottom w:val="none" w:sz="0" w:space="0" w:color="auto"/>
        <w:right w:val="none" w:sz="0" w:space="0" w:color="auto"/>
      </w:divBdr>
    </w:div>
    <w:div w:id="1554661118">
      <w:bodyDiv w:val="1"/>
      <w:marLeft w:val="0"/>
      <w:marRight w:val="0"/>
      <w:marTop w:val="0"/>
      <w:marBottom w:val="0"/>
      <w:divBdr>
        <w:top w:val="none" w:sz="0" w:space="0" w:color="auto"/>
        <w:left w:val="none" w:sz="0" w:space="0" w:color="auto"/>
        <w:bottom w:val="none" w:sz="0" w:space="0" w:color="auto"/>
        <w:right w:val="none" w:sz="0" w:space="0" w:color="auto"/>
      </w:divBdr>
    </w:div>
    <w:div w:id="17903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4436</Words>
  <Characters>24401</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LECORNU</dc:creator>
  <cp:keywords/>
  <dc:description/>
  <cp:lastModifiedBy>jerome Jannot</cp:lastModifiedBy>
  <cp:revision>2</cp:revision>
  <cp:lastPrinted>2021-10-21T18:40:00Z</cp:lastPrinted>
  <dcterms:created xsi:type="dcterms:W3CDTF">2021-10-21T20:14:00Z</dcterms:created>
  <dcterms:modified xsi:type="dcterms:W3CDTF">2021-10-21T20:14:00Z</dcterms:modified>
</cp:coreProperties>
</file>