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0FC51"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F6D55" w:rsidP="00CE47CE">
      <w:pPr>
        <w:tabs>
          <w:tab w:val="left" w:pos="3240"/>
        </w:tabs>
        <w:jc w:val="center"/>
        <w:rPr>
          <w:rFonts w:ascii="Cambria" w:hAnsi="Cambria" w:cs="Arial"/>
          <w:b/>
          <w:i/>
        </w:rPr>
      </w:pPr>
      <w:r>
        <w:rPr>
          <w:rFonts w:ascii="Cambria" w:hAnsi="Cambria" w:cs="Arial"/>
          <w:b/>
          <w:i/>
        </w:rPr>
        <w:t>Vendredi 7</w:t>
      </w:r>
      <w:r w:rsidR="00C354A8">
        <w:rPr>
          <w:rFonts w:ascii="Cambria" w:hAnsi="Cambria" w:cs="Arial"/>
          <w:b/>
          <w:i/>
        </w:rPr>
        <w:t xml:space="preserve"> </w:t>
      </w:r>
      <w:r>
        <w:rPr>
          <w:rFonts w:ascii="Cambria" w:hAnsi="Cambria" w:cs="Arial"/>
          <w:b/>
          <w:i/>
        </w:rPr>
        <w:t>février</w:t>
      </w:r>
      <w:r w:rsidR="00087CFE">
        <w:rPr>
          <w:rFonts w:ascii="Cambria" w:hAnsi="Cambria" w:cs="Arial"/>
          <w:b/>
          <w:i/>
        </w:rPr>
        <w:t xml:space="preserve"> 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D4F530"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1F6D55" w:rsidRDefault="001F6D55" w:rsidP="00D71284">
      <w:pPr>
        <w:pStyle w:val="-LettreTexteGEDA"/>
        <w:ind w:firstLine="0"/>
        <w:rPr>
          <w:rFonts w:ascii="Cambria" w:hAnsi="Cambria"/>
          <w:b/>
        </w:rPr>
      </w:pPr>
    </w:p>
    <w:p w:rsidR="001F6D55" w:rsidRPr="001F6D55" w:rsidRDefault="001F6D55" w:rsidP="001F6D55">
      <w:pPr>
        <w:pStyle w:val="-LettreTexteGEDA"/>
        <w:ind w:firstLine="0"/>
        <w:rPr>
          <w:rFonts w:ascii="Cambria" w:hAnsi="Cambria"/>
          <w:b/>
        </w:rPr>
      </w:pPr>
      <w:r w:rsidRPr="001F6D55">
        <w:rPr>
          <w:rFonts w:ascii="Cambria" w:hAnsi="Cambria"/>
          <w:b/>
        </w:rPr>
        <w:t xml:space="preserve">Liste des marchés publics passés par </w:t>
      </w:r>
      <w:r>
        <w:rPr>
          <w:rFonts w:ascii="Cambria" w:hAnsi="Cambria"/>
          <w:b/>
        </w:rPr>
        <w:t xml:space="preserve">la Polynésie française en 2019 </w:t>
      </w:r>
      <w:r w:rsidRPr="001F6D55">
        <w:rPr>
          <w:rFonts w:ascii="Cambria" w:hAnsi="Cambria"/>
          <w:b/>
        </w:rPr>
        <w:tab/>
      </w:r>
    </w:p>
    <w:p w:rsidR="001F6D55" w:rsidRPr="001F6D55" w:rsidRDefault="001F6D55" w:rsidP="001F6D55">
      <w:pPr>
        <w:pStyle w:val="-LettreSuiteORefPJGEDA"/>
        <w:spacing w:before="240"/>
        <w:ind w:left="0"/>
        <w:rPr>
          <w:rFonts w:asciiTheme="majorHAnsi" w:hAnsiTheme="majorHAnsi"/>
          <w:noProof w:val="0"/>
        </w:rPr>
      </w:pPr>
      <w:r w:rsidRPr="001F6D55">
        <w:rPr>
          <w:rFonts w:asciiTheme="majorHAnsi" w:hAnsiTheme="majorHAnsi"/>
          <w:noProof w:val="0"/>
        </w:rPr>
        <w:t>Le Vice-prési</w:t>
      </w:r>
      <w:r>
        <w:rPr>
          <w:rFonts w:asciiTheme="majorHAnsi" w:hAnsiTheme="majorHAnsi"/>
          <w:noProof w:val="0"/>
        </w:rPr>
        <w:t>dent de la Polynésie française a présenté au Conseil des m</w:t>
      </w:r>
      <w:r w:rsidRPr="001F6D55">
        <w:rPr>
          <w:rFonts w:asciiTheme="majorHAnsi" w:hAnsiTheme="majorHAnsi"/>
          <w:noProof w:val="0"/>
        </w:rPr>
        <w:t xml:space="preserve">inistres la liste des marchés publics d’un montant supérieur à 35 millions </w:t>
      </w:r>
      <w:r>
        <w:rPr>
          <w:rFonts w:asciiTheme="majorHAnsi" w:hAnsiTheme="majorHAnsi"/>
          <w:noProof w:val="0"/>
        </w:rPr>
        <w:t xml:space="preserve">Fcfp </w:t>
      </w:r>
      <w:r w:rsidRPr="001F6D55">
        <w:rPr>
          <w:rFonts w:asciiTheme="majorHAnsi" w:hAnsiTheme="majorHAnsi"/>
          <w:noProof w:val="0"/>
        </w:rPr>
        <w:t>HT attribués en 2019.</w:t>
      </w:r>
    </w:p>
    <w:p w:rsidR="001F6D55" w:rsidRPr="001F6D55" w:rsidRDefault="001F6D55" w:rsidP="001F6D55">
      <w:pPr>
        <w:pStyle w:val="-LettreSuiteORefPJGEDA"/>
        <w:spacing w:before="240"/>
        <w:ind w:left="0"/>
        <w:rPr>
          <w:rFonts w:asciiTheme="majorHAnsi" w:hAnsiTheme="majorHAnsi"/>
          <w:noProof w:val="0"/>
        </w:rPr>
      </w:pPr>
      <w:r w:rsidRPr="001F6D55">
        <w:rPr>
          <w:rFonts w:asciiTheme="majorHAnsi" w:hAnsiTheme="majorHAnsi"/>
          <w:noProof w:val="0"/>
        </w:rPr>
        <w:t xml:space="preserve">En 2019, ce sont 77 marchés publics, dont 38 marchés de travaux, 19 marchés de travaux et 20 marchés de fournitures qui ont été signés, totalisant un montant total d’achats publics de 9,2 milliards </w:t>
      </w:r>
      <w:r>
        <w:rPr>
          <w:rFonts w:asciiTheme="majorHAnsi" w:hAnsiTheme="majorHAnsi"/>
          <w:noProof w:val="0"/>
        </w:rPr>
        <w:t>Fcfp</w:t>
      </w:r>
      <w:r w:rsidRPr="001F6D55">
        <w:rPr>
          <w:rFonts w:asciiTheme="majorHAnsi" w:hAnsiTheme="majorHAnsi"/>
          <w:noProof w:val="0"/>
        </w:rPr>
        <w:t xml:space="preserve">, soit 2,7 milliards </w:t>
      </w:r>
      <w:r>
        <w:rPr>
          <w:rFonts w:asciiTheme="majorHAnsi" w:hAnsiTheme="majorHAnsi"/>
          <w:noProof w:val="0"/>
        </w:rPr>
        <w:t>Fcfp</w:t>
      </w:r>
      <w:r w:rsidRPr="001F6D55">
        <w:rPr>
          <w:rFonts w:asciiTheme="majorHAnsi" w:hAnsiTheme="majorHAnsi"/>
          <w:noProof w:val="0"/>
        </w:rPr>
        <w:t xml:space="preserve"> de plus qu’en 2018.</w:t>
      </w:r>
    </w:p>
    <w:p w:rsidR="001F6D55" w:rsidRDefault="001F6D55" w:rsidP="001F6D55">
      <w:pPr>
        <w:pStyle w:val="-LettrehDestinataireadGEDA"/>
        <w:jc w:val="left"/>
        <w:rPr>
          <w:b w:val="0"/>
        </w:rPr>
      </w:pPr>
    </w:p>
    <w:p w:rsidR="00FE6788" w:rsidRDefault="00FE6788" w:rsidP="001F6D55">
      <w:pPr>
        <w:pStyle w:val="-LettrehDestinataireadGEDA"/>
        <w:jc w:val="left"/>
        <w:rPr>
          <w:b w:val="0"/>
        </w:rPr>
      </w:pPr>
    </w:p>
    <w:p w:rsidR="000D41CD" w:rsidRDefault="000D41CD" w:rsidP="00FE6788">
      <w:pPr>
        <w:spacing w:before="120" w:after="120"/>
        <w:jc w:val="both"/>
        <w:rPr>
          <w:rFonts w:asciiTheme="majorHAnsi" w:hAnsiTheme="majorHAnsi"/>
          <w:b/>
        </w:rPr>
      </w:pPr>
      <w:r w:rsidRPr="000D41CD">
        <w:rPr>
          <w:rFonts w:asciiTheme="majorHAnsi" w:hAnsiTheme="majorHAnsi"/>
          <w:b/>
        </w:rPr>
        <w:t xml:space="preserve">Création de </w:t>
      </w:r>
      <w:r w:rsidR="007A103C">
        <w:rPr>
          <w:rFonts w:asciiTheme="majorHAnsi" w:hAnsiTheme="majorHAnsi"/>
          <w:b/>
        </w:rPr>
        <w:t>quatre zones de natation en eau libre</w:t>
      </w:r>
      <w:r w:rsidRPr="000D41CD">
        <w:rPr>
          <w:rFonts w:asciiTheme="majorHAnsi" w:hAnsiTheme="majorHAnsi"/>
          <w:b/>
        </w:rPr>
        <w:t xml:space="preserve"> à Moorea et </w:t>
      </w:r>
      <w:r w:rsidR="001E20C7">
        <w:rPr>
          <w:rFonts w:asciiTheme="majorHAnsi" w:hAnsiTheme="majorHAnsi"/>
          <w:b/>
        </w:rPr>
        <w:t xml:space="preserve">de </w:t>
      </w:r>
      <w:r w:rsidRPr="000D41CD">
        <w:rPr>
          <w:rFonts w:asciiTheme="majorHAnsi" w:hAnsiTheme="majorHAnsi"/>
          <w:b/>
        </w:rPr>
        <w:t xml:space="preserve">deux </w:t>
      </w:r>
      <w:r w:rsidR="007A103C">
        <w:rPr>
          <w:rFonts w:asciiTheme="majorHAnsi" w:hAnsiTheme="majorHAnsi"/>
          <w:b/>
        </w:rPr>
        <w:t>zones de natation en eau libre</w:t>
      </w:r>
      <w:bookmarkStart w:id="0" w:name="_GoBack"/>
      <w:bookmarkEnd w:id="0"/>
      <w:r w:rsidR="00FE6788">
        <w:rPr>
          <w:rFonts w:asciiTheme="majorHAnsi" w:hAnsiTheme="majorHAnsi"/>
          <w:b/>
        </w:rPr>
        <w:t xml:space="preserve"> </w:t>
      </w:r>
      <w:r w:rsidRPr="000D41CD">
        <w:rPr>
          <w:rFonts w:asciiTheme="majorHAnsi" w:hAnsiTheme="majorHAnsi"/>
          <w:b/>
        </w:rPr>
        <w:t>à Teva I Uta</w:t>
      </w:r>
    </w:p>
    <w:p w:rsidR="00FE6788" w:rsidRPr="000D41CD" w:rsidRDefault="00FE6788" w:rsidP="00FE6788">
      <w:pPr>
        <w:spacing w:before="120" w:after="120"/>
        <w:jc w:val="both"/>
        <w:rPr>
          <w:rFonts w:asciiTheme="majorHAnsi" w:hAnsiTheme="majorHAnsi"/>
          <w:b/>
        </w:rPr>
      </w:pPr>
    </w:p>
    <w:p w:rsidR="000D41CD" w:rsidRPr="000D41CD" w:rsidRDefault="000D41CD" w:rsidP="000D41CD">
      <w:pPr>
        <w:spacing w:before="120" w:after="120"/>
        <w:jc w:val="both"/>
        <w:rPr>
          <w:rFonts w:asciiTheme="majorHAnsi" w:hAnsiTheme="majorHAnsi"/>
        </w:rPr>
      </w:pPr>
      <w:r w:rsidRPr="000D41CD">
        <w:rPr>
          <w:rFonts w:asciiTheme="majorHAnsi" w:hAnsiTheme="majorHAnsi"/>
        </w:rPr>
        <w:t xml:space="preserve">L’acquisition du </w:t>
      </w:r>
      <w:r w:rsidRPr="000D41CD">
        <w:rPr>
          <w:rFonts w:asciiTheme="majorHAnsi" w:hAnsiTheme="majorHAnsi"/>
          <w:i/>
        </w:rPr>
        <w:t xml:space="preserve">« savoir-nager » </w:t>
      </w:r>
      <w:r w:rsidRPr="000D41CD">
        <w:rPr>
          <w:rFonts w:asciiTheme="majorHAnsi" w:hAnsiTheme="majorHAnsi"/>
        </w:rPr>
        <w:t>est essentielle pour permettre aux élèves de participer aux activités aquatiques ou nautiques qui pourraient être organisées dans le cadre des enseignements obligatoires ou des activités optionnelles d’éducation physique et sportive. Pour pallier l’insuffisance, voire l’absence, d’infrastructures adéquates (établissements de bain, piscines), le gouvernement a créé des zones de natation adaptées pour permettre aux élèves d’acquérir malgré tout cette compétence élémentaire dans un cadre adapté. Un cadre juridique a été mis en place en 2018 qui permet la pratique de la natation en « </w:t>
      </w:r>
      <w:r w:rsidRPr="000D41CD">
        <w:rPr>
          <w:rFonts w:asciiTheme="majorHAnsi" w:hAnsiTheme="majorHAnsi"/>
          <w:i/>
        </w:rPr>
        <w:t>eau libre »</w:t>
      </w:r>
      <w:r w:rsidRPr="000D41CD">
        <w:rPr>
          <w:rFonts w:asciiTheme="majorHAnsi" w:hAnsiTheme="majorHAnsi"/>
        </w:rPr>
        <w:t>.</w:t>
      </w:r>
    </w:p>
    <w:p w:rsidR="000D41CD" w:rsidRPr="000D41CD" w:rsidRDefault="000D41CD" w:rsidP="000D41CD">
      <w:pPr>
        <w:spacing w:before="120" w:after="120"/>
        <w:jc w:val="both"/>
        <w:rPr>
          <w:rFonts w:asciiTheme="majorHAnsi" w:hAnsiTheme="majorHAnsi"/>
        </w:rPr>
      </w:pPr>
      <w:r w:rsidRPr="000D41CD">
        <w:rPr>
          <w:rFonts w:asciiTheme="majorHAnsi" w:hAnsiTheme="majorHAnsi"/>
        </w:rPr>
        <w:t xml:space="preserve">Après les zones dédiées pour l’enseignement de la natation en eau libre sur l’atoll de Makemo en août 2018, sur l’île de Bora Bora en février 2019 et dans la commune de Punaauia en juin 2019, l’île de Moorea et la commune de Teva I Uta bénéficient à leur tour de zones dédiées qui </w:t>
      </w:r>
      <w:r w:rsidRPr="000D41CD">
        <w:rPr>
          <w:rFonts w:asciiTheme="majorHAnsi" w:hAnsiTheme="majorHAnsi"/>
          <w:szCs w:val="22"/>
        </w:rPr>
        <w:t xml:space="preserve">concilient la sécurité des activités d’enseignement de la natation scolaire en eau libre et l’utilisation du domaine public maritime. Le dispositif réglementaire est identique à ceux de Makemo, Bora Bora et Punaauia et concerne notamment la délimitation et la signalisation des zones, la sécurité des zones, l’encadrement des activités, </w:t>
      </w:r>
      <w:r w:rsidR="00FE6788">
        <w:rPr>
          <w:rFonts w:asciiTheme="majorHAnsi" w:hAnsiTheme="majorHAnsi"/>
          <w:szCs w:val="22"/>
        </w:rPr>
        <w:t>la qualité des eaux de baignade</w:t>
      </w:r>
      <w:r w:rsidRPr="000D41CD">
        <w:rPr>
          <w:rFonts w:asciiTheme="majorHAnsi" w:hAnsiTheme="majorHAnsi"/>
          <w:szCs w:val="22"/>
        </w:rPr>
        <w:t xml:space="preserve">, et l’organisation des secours. </w:t>
      </w:r>
    </w:p>
    <w:p w:rsidR="000D41CD" w:rsidRPr="000D41CD" w:rsidRDefault="000D41CD" w:rsidP="000D41CD">
      <w:pPr>
        <w:pStyle w:val="-ActeArticlecontenuGEDA"/>
        <w:numPr>
          <w:ilvl w:val="0"/>
          <w:numId w:val="0"/>
        </w:numPr>
        <w:tabs>
          <w:tab w:val="left" w:pos="708"/>
        </w:tabs>
        <w:rPr>
          <w:rFonts w:asciiTheme="majorHAnsi" w:hAnsiTheme="majorHAnsi"/>
        </w:rPr>
      </w:pPr>
      <w:r w:rsidRPr="000D41CD">
        <w:rPr>
          <w:rFonts w:asciiTheme="majorHAnsi" w:hAnsiTheme="majorHAnsi"/>
        </w:rPr>
        <w:t xml:space="preserve">La circulation et le mouillage des navires, engins de plage et véhicules nautiques à moteur dans chacune des zones dédiées sont strictement interdits, sauf pour les embarcations de service public ou engagées dans des opérations de secours. Le périmètre de chacune des zones dédiées aux activités d’enseignement de la natation en </w:t>
      </w:r>
      <w:r w:rsidRPr="000D41CD">
        <w:rPr>
          <w:rFonts w:asciiTheme="majorHAnsi" w:hAnsiTheme="majorHAnsi"/>
        </w:rPr>
        <w:lastRenderedPageBreak/>
        <w:t>eau libre est matérialisé par des signalisations adaptées durant le temps de pratique. Sauf indication particulière, le signalement de surface doit être retiré à l’issue des séances d’enseignement. En dehors des horaires de pratique, la baignade de tout usager est non surveillée, non aménagée</w:t>
      </w:r>
      <w:r w:rsidR="00FE6788">
        <w:rPr>
          <w:rFonts w:asciiTheme="majorHAnsi" w:hAnsiTheme="majorHAnsi"/>
        </w:rPr>
        <w:t>,</w:t>
      </w:r>
      <w:r w:rsidRPr="000D41CD">
        <w:rPr>
          <w:rFonts w:asciiTheme="majorHAnsi" w:hAnsiTheme="majorHAnsi"/>
        </w:rPr>
        <w:t xml:space="preserve"> et se fait à « </w:t>
      </w:r>
      <w:r w:rsidRPr="000D41CD">
        <w:rPr>
          <w:rFonts w:asciiTheme="majorHAnsi" w:hAnsiTheme="majorHAnsi"/>
          <w:i/>
        </w:rPr>
        <w:t>ses risques et périls ».</w:t>
      </w:r>
    </w:p>
    <w:p w:rsidR="000D41CD" w:rsidRPr="000D41CD" w:rsidRDefault="000D41CD" w:rsidP="000D41CD">
      <w:pPr>
        <w:pStyle w:val="-ActeArticlecontenuGEDA"/>
        <w:numPr>
          <w:ilvl w:val="0"/>
          <w:numId w:val="0"/>
        </w:numPr>
        <w:tabs>
          <w:tab w:val="left" w:pos="708"/>
        </w:tabs>
        <w:rPr>
          <w:rFonts w:asciiTheme="majorHAnsi" w:hAnsiTheme="majorHAnsi"/>
        </w:rPr>
      </w:pPr>
      <w:r w:rsidRPr="007C215C">
        <w:rPr>
          <w:rFonts w:asciiTheme="majorHAnsi" w:hAnsiTheme="majorHAnsi"/>
        </w:rPr>
        <w:t xml:space="preserve">A Moorea, les quatres zones concernées sont la plage de </w:t>
      </w:r>
      <w:r w:rsidRPr="007C215C">
        <w:rPr>
          <w:rFonts w:asciiTheme="majorHAnsi" w:hAnsiTheme="majorHAnsi"/>
          <w:i/>
        </w:rPr>
        <w:t>Patoe</w:t>
      </w:r>
      <w:r w:rsidRPr="007C215C">
        <w:rPr>
          <w:rFonts w:asciiTheme="majorHAnsi" w:hAnsiTheme="majorHAnsi"/>
        </w:rPr>
        <w:t xml:space="preserve">, la plage de </w:t>
      </w:r>
      <w:r w:rsidRPr="007C215C">
        <w:rPr>
          <w:rFonts w:asciiTheme="majorHAnsi" w:hAnsiTheme="majorHAnsi"/>
          <w:i/>
        </w:rPr>
        <w:t>Ta’ahiamanu</w:t>
      </w:r>
      <w:r w:rsidRPr="007C215C">
        <w:rPr>
          <w:rFonts w:asciiTheme="majorHAnsi" w:hAnsiTheme="majorHAnsi"/>
        </w:rPr>
        <w:t xml:space="preserve">, la plage de </w:t>
      </w:r>
      <w:r w:rsidRPr="007C215C">
        <w:rPr>
          <w:rFonts w:asciiTheme="majorHAnsi" w:hAnsiTheme="majorHAnsi"/>
          <w:i/>
        </w:rPr>
        <w:t>Tiahura</w:t>
      </w:r>
      <w:r w:rsidRPr="007C215C">
        <w:rPr>
          <w:rFonts w:asciiTheme="majorHAnsi" w:hAnsiTheme="majorHAnsi"/>
        </w:rPr>
        <w:t xml:space="preserve"> et la plage de </w:t>
      </w:r>
      <w:r w:rsidRPr="007C215C">
        <w:rPr>
          <w:rFonts w:asciiTheme="majorHAnsi" w:hAnsiTheme="majorHAnsi"/>
          <w:i/>
        </w:rPr>
        <w:t>To’atea</w:t>
      </w:r>
      <w:r w:rsidRPr="007C215C">
        <w:rPr>
          <w:rFonts w:asciiTheme="majorHAnsi" w:hAnsiTheme="majorHAnsi"/>
        </w:rPr>
        <w:t xml:space="preserve">. A Teva I Uta, les deux zones dédiées concernées sont situées au </w:t>
      </w:r>
      <w:r w:rsidRPr="007C215C">
        <w:rPr>
          <w:rFonts w:asciiTheme="majorHAnsi" w:hAnsiTheme="majorHAnsi"/>
          <w:i/>
        </w:rPr>
        <w:t>Motu Ovini</w:t>
      </w:r>
      <w:r w:rsidRPr="007C215C">
        <w:rPr>
          <w:rFonts w:asciiTheme="majorHAnsi" w:hAnsiTheme="majorHAnsi"/>
        </w:rPr>
        <w:t xml:space="preserve"> et à la plage </w:t>
      </w:r>
      <w:r w:rsidRPr="007C215C">
        <w:rPr>
          <w:rFonts w:asciiTheme="majorHAnsi" w:hAnsiTheme="majorHAnsi"/>
          <w:i/>
        </w:rPr>
        <w:t>Oututaihia.</w:t>
      </w:r>
      <w:r w:rsidR="00FE6788">
        <w:rPr>
          <w:rFonts w:asciiTheme="majorHAnsi" w:hAnsiTheme="majorHAnsi"/>
        </w:rPr>
        <w:t xml:space="preserve"> </w:t>
      </w:r>
      <w:r w:rsidRPr="000D41CD">
        <w:rPr>
          <w:rFonts w:asciiTheme="majorHAnsi" w:hAnsiTheme="majorHAnsi"/>
        </w:rPr>
        <w:t>Les cartes des six zones sont consultables sur site, dans les mairies et les établissements scolaires de Moorea et Teva I Uta, respectivement pour les zones qui les concernent, ainsi que sur le site internet de la DPAM (</w:t>
      </w:r>
      <w:hyperlink r:id="rId8" w:history="1">
        <w:r w:rsidRPr="000D41CD">
          <w:rPr>
            <w:rStyle w:val="Lienhypertexte"/>
            <w:rFonts w:asciiTheme="majorHAnsi" w:hAnsiTheme="majorHAnsi"/>
          </w:rPr>
          <w:t>www.service-public.pf/dpam/</w:t>
        </w:r>
      </w:hyperlink>
      <w:r w:rsidRPr="000D41CD">
        <w:rPr>
          <w:rFonts w:asciiTheme="majorHAnsi" w:hAnsiTheme="majorHAnsi"/>
        </w:rPr>
        <w:t>) dans l’onglet « </w:t>
      </w:r>
      <w:r w:rsidRPr="000D41CD">
        <w:rPr>
          <w:rFonts w:asciiTheme="majorHAnsi" w:hAnsiTheme="majorHAnsi"/>
          <w:i/>
        </w:rPr>
        <w:t>Activités/réglementation des zones de navigation, des zones de mouillage et des zones de natation</w:t>
      </w:r>
      <w:r w:rsidRPr="000D41CD">
        <w:rPr>
          <w:rFonts w:asciiTheme="majorHAnsi" w:hAnsiTheme="majorHAnsi"/>
        </w:rPr>
        <w:t xml:space="preserve"> ». </w:t>
      </w:r>
    </w:p>
    <w:p w:rsidR="000D41CD" w:rsidRDefault="000D41CD" w:rsidP="001F6D55">
      <w:pPr>
        <w:pStyle w:val="-LettrehDestinataireadGEDA"/>
        <w:jc w:val="left"/>
        <w:rPr>
          <w:b w:val="0"/>
        </w:rPr>
      </w:pPr>
    </w:p>
    <w:p w:rsidR="000D41CD" w:rsidRDefault="000D41CD" w:rsidP="001F6D55">
      <w:pPr>
        <w:pStyle w:val="-LettrehDestinataireadGEDA"/>
        <w:jc w:val="left"/>
        <w:rPr>
          <w:b w:val="0"/>
        </w:rPr>
      </w:pPr>
    </w:p>
    <w:p w:rsidR="00BD7FCE" w:rsidRDefault="00BD7FCE" w:rsidP="00BD7FCE">
      <w:pPr>
        <w:pStyle w:val="-LettreTexteGEDA"/>
        <w:ind w:firstLine="0"/>
        <w:rPr>
          <w:rFonts w:asciiTheme="majorHAnsi" w:hAnsiTheme="majorHAnsi"/>
          <w:b/>
        </w:rPr>
      </w:pPr>
      <w:r w:rsidRPr="00BD7FCE">
        <w:rPr>
          <w:rFonts w:asciiTheme="majorHAnsi" w:hAnsiTheme="majorHAnsi"/>
          <w:b/>
        </w:rPr>
        <w:t>19</w:t>
      </w:r>
      <w:r w:rsidRPr="00BD7FCE">
        <w:rPr>
          <w:rFonts w:asciiTheme="majorHAnsi" w:hAnsiTheme="majorHAnsi"/>
          <w:b/>
          <w:vertAlign w:val="superscript"/>
        </w:rPr>
        <w:t>ème</w:t>
      </w:r>
      <w:r w:rsidR="002C3C82">
        <w:rPr>
          <w:rFonts w:asciiTheme="majorHAnsi" w:hAnsiTheme="majorHAnsi"/>
          <w:b/>
        </w:rPr>
        <w:t xml:space="preserve"> S</w:t>
      </w:r>
      <w:r w:rsidRPr="00BD7FCE">
        <w:rPr>
          <w:rFonts w:asciiTheme="majorHAnsi" w:hAnsiTheme="majorHAnsi"/>
          <w:b/>
        </w:rPr>
        <w:t>alon de la bijouterie d’art</w:t>
      </w:r>
      <w:r w:rsidR="002C3C82">
        <w:rPr>
          <w:rFonts w:asciiTheme="majorHAnsi" w:hAnsiTheme="majorHAnsi"/>
          <w:b/>
        </w:rPr>
        <w:t xml:space="preserve"> du 10 au 14 février</w:t>
      </w:r>
    </w:p>
    <w:p w:rsidR="002C3C82" w:rsidRPr="00BD7FCE" w:rsidRDefault="002C3C82" w:rsidP="00BD7FCE">
      <w:pPr>
        <w:pStyle w:val="-LettreTexteGEDA"/>
        <w:ind w:firstLine="0"/>
        <w:rPr>
          <w:rFonts w:asciiTheme="majorHAnsi" w:hAnsiTheme="majorHAnsi"/>
          <w:b/>
        </w:rPr>
      </w:pPr>
    </w:p>
    <w:p w:rsidR="00BD7FCE" w:rsidRPr="00BD7FCE" w:rsidRDefault="00BD7FCE" w:rsidP="00BD7FCE">
      <w:pPr>
        <w:pStyle w:val="-LettreTexteGEDA"/>
        <w:ind w:firstLine="0"/>
        <w:rPr>
          <w:rFonts w:asciiTheme="majorHAnsi" w:hAnsiTheme="majorHAnsi"/>
        </w:rPr>
      </w:pPr>
      <w:r w:rsidRPr="00BD7FCE">
        <w:rPr>
          <w:rFonts w:asciiTheme="majorHAnsi" w:hAnsiTheme="majorHAnsi"/>
        </w:rPr>
        <w:t>Pour sa 19e édition, le Salon de la Bijouterie d'art organisé par l'Associatio</w:t>
      </w:r>
      <w:r w:rsidR="00FE6788">
        <w:rPr>
          <w:rFonts w:asciiTheme="majorHAnsi" w:hAnsiTheme="majorHAnsi"/>
        </w:rPr>
        <w:t xml:space="preserve">n « Bijouterie d'Art Polynésien </w:t>
      </w:r>
      <w:r w:rsidRPr="00BD7FCE">
        <w:rPr>
          <w:rFonts w:asciiTheme="majorHAnsi" w:hAnsiTheme="majorHAnsi"/>
        </w:rPr>
        <w:t xml:space="preserve">», présidée par Fauura </w:t>
      </w:r>
      <w:r w:rsidR="002648E4">
        <w:rPr>
          <w:rFonts w:asciiTheme="majorHAnsi" w:hAnsiTheme="majorHAnsi"/>
        </w:rPr>
        <w:t>Bouteau</w:t>
      </w:r>
      <w:r w:rsidRPr="00BD7FCE">
        <w:rPr>
          <w:rFonts w:asciiTheme="majorHAnsi" w:hAnsiTheme="majorHAnsi"/>
        </w:rPr>
        <w:t>, se tiendra à l'Assemblée de la Polynésie française du lundi 10 février au vendredi 14 février 2020.</w:t>
      </w:r>
    </w:p>
    <w:p w:rsidR="00BD7FCE" w:rsidRPr="00BD7FCE" w:rsidRDefault="00BD7FCE" w:rsidP="00BD7FCE">
      <w:pPr>
        <w:pStyle w:val="-LettreTexteGEDA"/>
        <w:ind w:firstLine="0"/>
        <w:rPr>
          <w:rFonts w:asciiTheme="majorHAnsi" w:hAnsiTheme="majorHAnsi"/>
        </w:rPr>
      </w:pPr>
      <w:r w:rsidRPr="00BD7FCE">
        <w:rPr>
          <w:rFonts w:asciiTheme="majorHAnsi" w:hAnsiTheme="majorHAnsi"/>
        </w:rPr>
        <w:t xml:space="preserve">A l'occasion de la Saint-Valentin, trente artisans présenteront leurs plus belles créations. Des pièces uniques originales, conçues à base de matières premières nobles, de coquillages, de nacre, de fibres, d'os, de perles de culture de Tahiti, </w:t>
      </w:r>
      <w:r w:rsidR="00FE6788">
        <w:rPr>
          <w:rFonts w:asciiTheme="majorHAnsi" w:hAnsiTheme="majorHAnsi"/>
        </w:rPr>
        <w:t>qui vont ravir</w:t>
      </w:r>
      <w:r w:rsidRPr="00BD7FCE">
        <w:rPr>
          <w:rFonts w:asciiTheme="majorHAnsi" w:hAnsiTheme="majorHAnsi"/>
        </w:rPr>
        <w:t xml:space="preserve"> les passionnés d'art polynésien. Les visiteurs trouveront </w:t>
      </w:r>
      <w:r w:rsidR="00FE6788">
        <w:rPr>
          <w:rFonts w:asciiTheme="majorHAnsi" w:hAnsiTheme="majorHAnsi"/>
        </w:rPr>
        <w:t xml:space="preserve">ainsi </w:t>
      </w:r>
      <w:r w:rsidRPr="00BD7FCE">
        <w:rPr>
          <w:rFonts w:asciiTheme="majorHAnsi" w:hAnsiTheme="majorHAnsi"/>
        </w:rPr>
        <w:t>le cadeau d'exception à offrir à leur bien-aimé.</w:t>
      </w:r>
    </w:p>
    <w:p w:rsidR="00BD7FCE" w:rsidRPr="00BD7FCE" w:rsidRDefault="00BD7FCE" w:rsidP="00BD7FCE">
      <w:pPr>
        <w:pStyle w:val="-LettreTexteGEDA"/>
        <w:ind w:firstLine="0"/>
        <w:rPr>
          <w:rFonts w:asciiTheme="majorHAnsi" w:hAnsiTheme="majorHAnsi"/>
        </w:rPr>
      </w:pPr>
      <w:r w:rsidRPr="00BD7FCE">
        <w:rPr>
          <w:rFonts w:asciiTheme="majorHAnsi" w:hAnsiTheme="majorHAnsi"/>
        </w:rPr>
        <w:t>Le Salon de la Bijouterie d'art polynésien se distingue par une sélection d'exposants professionnels et innovants. Les créations exposées reflètent le professionnalisme et la créativité des artisans à travers le choix et le mariage des matières premières locales sélectionnées.</w:t>
      </w:r>
    </w:p>
    <w:p w:rsidR="00BD7FCE" w:rsidRDefault="00FE6788" w:rsidP="00BD7FCE">
      <w:pPr>
        <w:pStyle w:val="-LettreTexteGEDA"/>
        <w:ind w:firstLine="0"/>
        <w:rPr>
          <w:rFonts w:asciiTheme="majorHAnsi" w:hAnsiTheme="majorHAnsi"/>
        </w:rPr>
      </w:pPr>
      <w:r>
        <w:rPr>
          <w:rFonts w:asciiTheme="majorHAnsi" w:hAnsiTheme="majorHAnsi"/>
        </w:rPr>
        <w:t>Ce salon</w:t>
      </w:r>
      <w:r w:rsidR="00BD7FCE" w:rsidRPr="00BD7FCE">
        <w:rPr>
          <w:rFonts w:asciiTheme="majorHAnsi" w:hAnsiTheme="majorHAnsi"/>
        </w:rPr>
        <w:t xml:space="preserve"> est devenu un </w:t>
      </w:r>
      <w:r>
        <w:rPr>
          <w:rFonts w:asciiTheme="majorHAnsi" w:hAnsiTheme="majorHAnsi"/>
        </w:rPr>
        <w:t xml:space="preserve">événement </w:t>
      </w:r>
      <w:r w:rsidR="00BD7FCE" w:rsidRPr="00BD7FCE">
        <w:rPr>
          <w:rFonts w:asciiTheme="majorHAnsi" w:hAnsiTheme="majorHAnsi"/>
        </w:rPr>
        <w:t>incontournable des expositions artisanales. Chaque année, la détermination et le talent des artisans locaux font de la Bijouterie d'art une véritable activité économique dynamique.</w:t>
      </w:r>
      <w:r w:rsidR="00CE27DC">
        <w:rPr>
          <w:rFonts w:asciiTheme="majorHAnsi" w:hAnsiTheme="majorHAnsi"/>
        </w:rPr>
        <w:t xml:space="preserve"> </w:t>
      </w:r>
      <w:r w:rsidR="00BD7FCE" w:rsidRPr="00BD7FCE">
        <w:rPr>
          <w:rFonts w:asciiTheme="majorHAnsi" w:hAnsiTheme="majorHAnsi"/>
        </w:rPr>
        <w:t xml:space="preserve">L'inauguration officielle </w:t>
      </w:r>
      <w:r w:rsidR="00CE27DC">
        <w:rPr>
          <w:rFonts w:asciiTheme="majorHAnsi" w:hAnsiTheme="majorHAnsi"/>
        </w:rPr>
        <w:t>du salon aura lieu</w:t>
      </w:r>
      <w:r w:rsidR="00BD7FCE" w:rsidRPr="00BD7FCE">
        <w:rPr>
          <w:rFonts w:asciiTheme="majorHAnsi" w:hAnsiTheme="majorHAnsi"/>
        </w:rPr>
        <w:t xml:space="preserve"> le lundi 10 février à 10h dans le hall de l'Assemblée de la Polynésie française.</w:t>
      </w:r>
    </w:p>
    <w:p w:rsidR="00CE27DC" w:rsidRDefault="00CE27DC" w:rsidP="00BD7FCE">
      <w:pPr>
        <w:pStyle w:val="-LettreTexteGEDA"/>
        <w:ind w:firstLine="0"/>
        <w:rPr>
          <w:rFonts w:asciiTheme="majorHAnsi" w:hAnsiTheme="majorHAnsi"/>
        </w:rPr>
      </w:pPr>
    </w:p>
    <w:p w:rsidR="00CE27DC" w:rsidRPr="00BD7FCE" w:rsidRDefault="00CE27DC" w:rsidP="00BD7FCE">
      <w:pPr>
        <w:pStyle w:val="-LettreTexteGEDA"/>
        <w:ind w:firstLine="0"/>
        <w:rPr>
          <w:rFonts w:asciiTheme="majorHAnsi" w:hAnsiTheme="majorHAnsi"/>
        </w:rPr>
      </w:pPr>
    </w:p>
    <w:p w:rsidR="00045E81" w:rsidRPr="002C1E1A" w:rsidRDefault="00045E81" w:rsidP="00E55B39">
      <w:pPr>
        <w:pStyle w:val="-LettreTexteGEDA"/>
        <w:ind w:firstLine="0"/>
        <w:rPr>
          <w:rFonts w:asciiTheme="majorHAnsi" w:hAnsiTheme="majorHAnsi"/>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BD" w:rsidRDefault="00403CBD">
      <w:r>
        <w:separator/>
      </w:r>
    </w:p>
  </w:endnote>
  <w:endnote w:type="continuationSeparator" w:id="0">
    <w:p w:rsidR="00403CBD" w:rsidRDefault="0040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403CBD"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403CBD"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BD" w:rsidRDefault="00403CBD">
      <w:r>
        <w:separator/>
      </w:r>
    </w:p>
  </w:footnote>
  <w:footnote w:type="continuationSeparator" w:id="0">
    <w:p w:rsidR="00403CBD" w:rsidRDefault="0040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CE"/>
    <w:rsid w:val="00002B31"/>
    <w:rsid w:val="00011CE8"/>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D41CD"/>
    <w:rsid w:val="000F7373"/>
    <w:rsid w:val="00112BB8"/>
    <w:rsid w:val="00114615"/>
    <w:rsid w:val="00121B8F"/>
    <w:rsid w:val="001260E1"/>
    <w:rsid w:val="001510DE"/>
    <w:rsid w:val="0016503A"/>
    <w:rsid w:val="001775EE"/>
    <w:rsid w:val="0018145E"/>
    <w:rsid w:val="001A2D2F"/>
    <w:rsid w:val="001A5551"/>
    <w:rsid w:val="001A5B63"/>
    <w:rsid w:val="001B28FD"/>
    <w:rsid w:val="001C5819"/>
    <w:rsid w:val="001C6C5E"/>
    <w:rsid w:val="001C74FC"/>
    <w:rsid w:val="001D6BE1"/>
    <w:rsid w:val="001E20C7"/>
    <w:rsid w:val="001E2C77"/>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B1B00"/>
    <w:rsid w:val="002B5710"/>
    <w:rsid w:val="002C3C82"/>
    <w:rsid w:val="002D6359"/>
    <w:rsid w:val="002E1D40"/>
    <w:rsid w:val="002E42D2"/>
    <w:rsid w:val="002F733A"/>
    <w:rsid w:val="003107CB"/>
    <w:rsid w:val="003175DF"/>
    <w:rsid w:val="0032141A"/>
    <w:rsid w:val="00331349"/>
    <w:rsid w:val="00335461"/>
    <w:rsid w:val="0033691B"/>
    <w:rsid w:val="003444A6"/>
    <w:rsid w:val="00347372"/>
    <w:rsid w:val="0035386E"/>
    <w:rsid w:val="00357DC7"/>
    <w:rsid w:val="003625D8"/>
    <w:rsid w:val="00375466"/>
    <w:rsid w:val="00376D41"/>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43F9"/>
    <w:rsid w:val="00447307"/>
    <w:rsid w:val="00464DBA"/>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5562"/>
    <w:rsid w:val="0057103B"/>
    <w:rsid w:val="0057273D"/>
    <w:rsid w:val="00580ED3"/>
    <w:rsid w:val="00582D1E"/>
    <w:rsid w:val="005D0C9C"/>
    <w:rsid w:val="005D1E56"/>
    <w:rsid w:val="005D300C"/>
    <w:rsid w:val="005E1F37"/>
    <w:rsid w:val="005E3D2E"/>
    <w:rsid w:val="005F11F1"/>
    <w:rsid w:val="005F5786"/>
    <w:rsid w:val="005F67A7"/>
    <w:rsid w:val="00620349"/>
    <w:rsid w:val="006351F3"/>
    <w:rsid w:val="00636B0B"/>
    <w:rsid w:val="00643F5E"/>
    <w:rsid w:val="0064491E"/>
    <w:rsid w:val="00646D25"/>
    <w:rsid w:val="006619B5"/>
    <w:rsid w:val="00672ED4"/>
    <w:rsid w:val="00683D1F"/>
    <w:rsid w:val="00691CAE"/>
    <w:rsid w:val="00697133"/>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53BF6"/>
    <w:rsid w:val="00764607"/>
    <w:rsid w:val="00767E72"/>
    <w:rsid w:val="0077109E"/>
    <w:rsid w:val="00781048"/>
    <w:rsid w:val="007969D9"/>
    <w:rsid w:val="007A103C"/>
    <w:rsid w:val="007A6288"/>
    <w:rsid w:val="007A6645"/>
    <w:rsid w:val="007A6D8A"/>
    <w:rsid w:val="007B3B1E"/>
    <w:rsid w:val="007B5747"/>
    <w:rsid w:val="007C215C"/>
    <w:rsid w:val="007D57D7"/>
    <w:rsid w:val="007D7D62"/>
    <w:rsid w:val="007E5AD4"/>
    <w:rsid w:val="007E6573"/>
    <w:rsid w:val="00802907"/>
    <w:rsid w:val="008059E4"/>
    <w:rsid w:val="00815E32"/>
    <w:rsid w:val="00822799"/>
    <w:rsid w:val="00822FDE"/>
    <w:rsid w:val="00825657"/>
    <w:rsid w:val="008261E3"/>
    <w:rsid w:val="0082621E"/>
    <w:rsid w:val="008276FE"/>
    <w:rsid w:val="00827B40"/>
    <w:rsid w:val="0083120F"/>
    <w:rsid w:val="008336DF"/>
    <w:rsid w:val="00852F12"/>
    <w:rsid w:val="008537CB"/>
    <w:rsid w:val="00864279"/>
    <w:rsid w:val="0086475C"/>
    <w:rsid w:val="00866990"/>
    <w:rsid w:val="00871A3F"/>
    <w:rsid w:val="008848AD"/>
    <w:rsid w:val="00887D74"/>
    <w:rsid w:val="00891EDE"/>
    <w:rsid w:val="00892735"/>
    <w:rsid w:val="008A241A"/>
    <w:rsid w:val="008B080B"/>
    <w:rsid w:val="008C255E"/>
    <w:rsid w:val="008D02F0"/>
    <w:rsid w:val="008D6C23"/>
    <w:rsid w:val="008E053C"/>
    <w:rsid w:val="008E4691"/>
    <w:rsid w:val="008F245A"/>
    <w:rsid w:val="00906A19"/>
    <w:rsid w:val="00906D50"/>
    <w:rsid w:val="00922ABB"/>
    <w:rsid w:val="009401EA"/>
    <w:rsid w:val="00950864"/>
    <w:rsid w:val="00952102"/>
    <w:rsid w:val="00954182"/>
    <w:rsid w:val="00960A98"/>
    <w:rsid w:val="009740B4"/>
    <w:rsid w:val="00974CB1"/>
    <w:rsid w:val="00982775"/>
    <w:rsid w:val="00986537"/>
    <w:rsid w:val="0099197F"/>
    <w:rsid w:val="00994824"/>
    <w:rsid w:val="00994A64"/>
    <w:rsid w:val="009A0987"/>
    <w:rsid w:val="009A3BA0"/>
    <w:rsid w:val="009B11A7"/>
    <w:rsid w:val="009B73C8"/>
    <w:rsid w:val="009B778E"/>
    <w:rsid w:val="009C0DEF"/>
    <w:rsid w:val="00A01888"/>
    <w:rsid w:val="00A126D4"/>
    <w:rsid w:val="00A17AA2"/>
    <w:rsid w:val="00A21E46"/>
    <w:rsid w:val="00A24863"/>
    <w:rsid w:val="00A251E2"/>
    <w:rsid w:val="00A31AE6"/>
    <w:rsid w:val="00A40622"/>
    <w:rsid w:val="00A41FD7"/>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2B57"/>
    <w:rsid w:val="00B123F5"/>
    <w:rsid w:val="00B14FEF"/>
    <w:rsid w:val="00B21E1D"/>
    <w:rsid w:val="00B31AD4"/>
    <w:rsid w:val="00B332D7"/>
    <w:rsid w:val="00B45D18"/>
    <w:rsid w:val="00B51388"/>
    <w:rsid w:val="00B64483"/>
    <w:rsid w:val="00B74014"/>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2035B"/>
    <w:rsid w:val="00C25610"/>
    <w:rsid w:val="00C34DFF"/>
    <w:rsid w:val="00C354A8"/>
    <w:rsid w:val="00C575E2"/>
    <w:rsid w:val="00C57F44"/>
    <w:rsid w:val="00C83E94"/>
    <w:rsid w:val="00C84CFA"/>
    <w:rsid w:val="00C85666"/>
    <w:rsid w:val="00C85BDA"/>
    <w:rsid w:val="00C86F4D"/>
    <w:rsid w:val="00C9156B"/>
    <w:rsid w:val="00CA5FA6"/>
    <w:rsid w:val="00CC0122"/>
    <w:rsid w:val="00CC0DAF"/>
    <w:rsid w:val="00CC37AD"/>
    <w:rsid w:val="00CC4E02"/>
    <w:rsid w:val="00CD41CD"/>
    <w:rsid w:val="00CE27DC"/>
    <w:rsid w:val="00CE47CE"/>
    <w:rsid w:val="00CF614D"/>
    <w:rsid w:val="00CF6903"/>
    <w:rsid w:val="00D032A7"/>
    <w:rsid w:val="00D1407C"/>
    <w:rsid w:val="00D24AAC"/>
    <w:rsid w:val="00D4017A"/>
    <w:rsid w:val="00D409EF"/>
    <w:rsid w:val="00D41691"/>
    <w:rsid w:val="00D42763"/>
    <w:rsid w:val="00D531A2"/>
    <w:rsid w:val="00D61A9C"/>
    <w:rsid w:val="00D7084B"/>
    <w:rsid w:val="00D71284"/>
    <w:rsid w:val="00D7269F"/>
    <w:rsid w:val="00D77283"/>
    <w:rsid w:val="00D83D64"/>
    <w:rsid w:val="00DA56BE"/>
    <w:rsid w:val="00DB2820"/>
    <w:rsid w:val="00DB2D68"/>
    <w:rsid w:val="00DB51B3"/>
    <w:rsid w:val="00DB7748"/>
    <w:rsid w:val="00DC4669"/>
    <w:rsid w:val="00DD023E"/>
    <w:rsid w:val="00DE148E"/>
    <w:rsid w:val="00DE1B5F"/>
    <w:rsid w:val="00DE4216"/>
    <w:rsid w:val="00DF5503"/>
    <w:rsid w:val="00E0177C"/>
    <w:rsid w:val="00E021CE"/>
    <w:rsid w:val="00E060F5"/>
    <w:rsid w:val="00E066DB"/>
    <w:rsid w:val="00E069DD"/>
    <w:rsid w:val="00E10795"/>
    <w:rsid w:val="00E145D0"/>
    <w:rsid w:val="00E14BA1"/>
    <w:rsid w:val="00E51A41"/>
    <w:rsid w:val="00E55B39"/>
    <w:rsid w:val="00E56A91"/>
    <w:rsid w:val="00E57CF3"/>
    <w:rsid w:val="00E64585"/>
    <w:rsid w:val="00E6755C"/>
    <w:rsid w:val="00E726CC"/>
    <w:rsid w:val="00E72D76"/>
    <w:rsid w:val="00E75455"/>
    <w:rsid w:val="00E81773"/>
    <w:rsid w:val="00E8405D"/>
    <w:rsid w:val="00E84AD1"/>
    <w:rsid w:val="00EA5932"/>
    <w:rsid w:val="00EA73B5"/>
    <w:rsid w:val="00EB145A"/>
    <w:rsid w:val="00EC7D90"/>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67571"/>
    <w:rsid w:val="00F72A91"/>
    <w:rsid w:val="00F72D1E"/>
    <w:rsid w:val="00F80684"/>
    <w:rsid w:val="00F868AE"/>
    <w:rsid w:val="00F90E7B"/>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F590C-E046-455B-855C-5031F8C4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uiPriority w:val="99"/>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uiPriority w:val="99"/>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public.pf/dpa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716</Words>
  <Characters>3942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25</cp:revision>
  <cp:lastPrinted>2019-12-03T18:24:00Z</cp:lastPrinted>
  <dcterms:created xsi:type="dcterms:W3CDTF">2019-12-03T21:20:00Z</dcterms:created>
  <dcterms:modified xsi:type="dcterms:W3CDTF">2020-02-08T00:11:00Z</dcterms:modified>
</cp:coreProperties>
</file>