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7CE" w:rsidRPr="00C21220" w:rsidRDefault="00CE47CE" w:rsidP="00CE47CE">
      <w:pPr>
        <w:pStyle w:val="Sansinterligne"/>
        <w:rPr>
          <w:rFonts w:ascii="Cambria" w:hAnsi="Cambria"/>
          <w:lang w:eastAsia="fr-FR"/>
        </w:rPr>
      </w:pPr>
      <w:r w:rsidRPr="00C21220">
        <w:rPr>
          <w:rFonts w:ascii="Cambria" w:hAnsi="Cambria"/>
          <w:noProof/>
          <w:lang w:eastAsia="fr-FR"/>
        </w:rPr>
        <w:drawing>
          <wp:anchor distT="0" distB="0" distL="114300" distR="114300" simplePos="0" relativeHeight="251659264" behindDoc="1" locked="0" layoutInCell="1" allowOverlap="1" wp14:anchorId="102A9F07" wp14:editId="4E239021">
            <wp:simplePos x="0" y="0"/>
            <wp:positionH relativeFrom="page">
              <wp:align>right</wp:align>
            </wp:positionH>
            <wp:positionV relativeFrom="paragraph">
              <wp:posOffset>-941070</wp:posOffset>
            </wp:positionV>
            <wp:extent cx="7548880" cy="26860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_sans_txt.jpg"/>
                    <pic:cNvPicPr/>
                  </pic:nvPicPr>
                  <pic:blipFill>
                    <a:blip r:embed="rId7">
                      <a:extLst>
                        <a:ext uri="{28A0092B-C50C-407E-A947-70E740481C1C}">
                          <a14:useLocalDpi xmlns:a14="http://schemas.microsoft.com/office/drawing/2010/main" val="0"/>
                        </a:ext>
                      </a:extLst>
                    </a:blip>
                    <a:stretch>
                      <a:fillRect/>
                    </a:stretch>
                  </pic:blipFill>
                  <pic:spPr>
                    <a:xfrm>
                      <a:off x="0" y="0"/>
                      <a:ext cx="7548880" cy="2686050"/>
                    </a:xfrm>
                    <a:prstGeom prst="rect">
                      <a:avLst/>
                    </a:prstGeom>
                  </pic:spPr>
                </pic:pic>
              </a:graphicData>
            </a:graphic>
          </wp:anchor>
        </w:drawing>
      </w:r>
      <w:r w:rsidRPr="00C21220">
        <w:rPr>
          <w:rFonts w:ascii="Cambria" w:hAnsi="Cambria"/>
          <w:noProof/>
          <w:lang w:eastAsia="fr-FR"/>
        </w:rPr>
        <mc:AlternateContent>
          <mc:Choice Requires="wps">
            <w:drawing>
              <wp:anchor distT="45720" distB="45720" distL="114300" distR="114300" simplePos="0" relativeHeight="251660288" behindDoc="0" locked="0" layoutInCell="1" allowOverlap="1" wp14:anchorId="455D31DB" wp14:editId="234E7FAB">
                <wp:simplePos x="0" y="0"/>
                <wp:positionH relativeFrom="margin">
                  <wp:posOffset>2112645</wp:posOffset>
                </wp:positionH>
                <wp:positionV relativeFrom="paragraph">
                  <wp:posOffset>-633095</wp:posOffset>
                </wp:positionV>
                <wp:extent cx="3648075" cy="11049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La Présidence</w:t>
                            </w:r>
                          </w:p>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5D31DB" id="_x0000_t202" coordsize="21600,21600" o:spt="202" path="m,l,21600r21600,l21600,xe">
                <v:stroke joinstyle="miter"/>
                <v:path gradientshapeok="t" o:connecttype="rect"/>
              </v:shapetype>
              <v:shape id="Zone de texte 2" o:spid="_x0000_s1026" type="#_x0000_t202" style="position:absolute;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" filled="f" stroked="f">
                <v:textbox>
                  <w:txbxContent>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La Présidence</w:t>
                      </w:r>
                    </w:p>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v:textbox>
                <w10:wrap anchorx="margin"/>
              </v:shape>
            </w:pict>
          </mc:Fallback>
        </mc:AlternateContent>
      </w:r>
      <w:r>
        <w:rPr>
          <w:rFonts w:ascii="Cambria" w:hAnsi="Cambria"/>
          <w:lang w:eastAsia="fr-FR"/>
        </w:rPr>
        <w:tab/>
      </w:r>
      <w:r w:rsidRPr="00C21220">
        <w:rPr>
          <w:rFonts w:ascii="Cambria" w:hAnsi="Cambria"/>
          <w:lang w:eastAsia="fr-FR"/>
        </w:rPr>
        <w:t xml:space="preserve">      </w:t>
      </w:r>
    </w:p>
    <w:p w:rsidR="00CE47CE" w:rsidRPr="00C21220" w:rsidRDefault="00CE47CE" w:rsidP="00CE47CE">
      <w:pPr>
        <w:jc w:val="cente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tabs>
          <w:tab w:val="center" w:pos="4533"/>
          <w:tab w:val="left" w:pos="6544"/>
        </w:tabs>
        <w:rPr>
          <w:rFonts w:ascii="Cambria" w:hAnsi="Cambria"/>
          <w:u w:val="single"/>
        </w:rPr>
      </w:pPr>
      <w:r w:rsidRPr="00C21220">
        <w:rPr>
          <w:rFonts w:ascii="Cambria" w:hAnsi="Cambria" w:cs="Arial"/>
          <w:i/>
          <w:noProof/>
          <w:lang w:eastAsia="fr-FR"/>
        </w:rPr>
        <mc:AlternateContent>
          <mc:Choice Requires="wps">
            <w:drawing>
              <wp:anchor distT="4294967295" distB="4294967295" distL="114300" distR="114300" simplePos="0" relativeHeight="251662336" behindDoc="0" locked="0" layoutInCell="1" allowOverlap="1" wp14:anchorId="1584862F" wp14:editId="181C825B">
                <wp:simplePos x="0" y="0"/>
                <wp:positionH relativeFrom="column">
                  <wp:posOffset>1943100</wp:posOffset>
                </wp:positionH>
                <wp:positionV relativeFrom="paragraph">
                  <wp:posOffset>57149</wp:posOffset>
                </wp:positionV>
                <wp:extent cx="1828800" cy="0"/>
                <wp:effectExtent l="0" t="0" r="19050" b="190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9CEAF66" id="Connecteur droit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" strokecolor="black [3213]" strokeweight="1.5pt">
                <v:shadow on="t" color="black" opacity="22937f" origin=",.5" offset="0,.63889mm"/>
                <o:lock v:ext="edit" shapetype="f"/>
              </v:line>
            </w:pict>
          </mc:Fallback>
        </mc:AlternateContent>
      </w:r>
    </w:p>
    <w:p w:rsidR="00CE47CE" w:rsidRPr="00C21220" w:rsidRDefault="00CE47CE" w:rsidP="00CE47CE">
      <w:pPr>
        <w:tabs>
          <w:tab w:val="left" w:pos="3240"/>
        </w:tabs>
        <w:jc w:val="center"/>
        <w:rPr>
          <w:rFonts w:ascii="Cambria" w:hAnsi="Cambria" w:cs="Arial"/>
          <w:b/>
        </w:rPr>
      </w:pPr>
      <w:r w:rsidRPr="00C21220">
        <w:rPr>
          <w:rFonts w:ascii="Cambria" w:hAnsi="Cambria" w:cs="Arial"/>
          <w:b/>
        </w:rPr>
        <w:t>BUREAU DE LA COMMUNICATION</w:t>
      </w:r>
    </w:p>
    <w:p w:rsidR="00CE47CE" w:rsidRPr="00C21220" w:rsidRDefault="001D6BE1" w:rsidP="00CE47CE">
      <w:pPr>
        <w:tabs>
          <w:tab w:val="left" w:pos="3240"/>
        </w:tabs>
        <w:jc w:val="center"/>
        <w:rPr>
          <w:rFonts w:ascii="Cambria" w:hAnsi="Cambria" w:cs="Arial"/>
          <w:b/>
          <w:i/>
        </w:rPr>
      </w:pPr>
      <w:r>
        <w:rPr>
          <w:rFonts w:ascii="Cambria" w:hAnsi="Cambria" w:cs="Arial"/>
          <w:b/>
          <w:i/>
        </w:rPr>
        <w:t xml:space="preserve">Mercredi </w:t>
      </w:r>
      <w:r w:rsidR="00B45D18">
        <w:rPr>
          <w:rFonts w:ascii="Cambria" w:hAnsi="Cambria" w:cs="Arial"/>
          <w:b/>
          <w:i/>
        </w:rPr>
        <w:t>4 décembre</w:t>
      </w:r>
      <w:r w:rsidR="00DB51B3">
        <w:rPr>
          <w:rFonts w:ascii="Cambria" w:hAnsi="Cambria" w:cs="Arial"/>
          <w:b/>
          <w:i/>
        </w:rPr>
        <w:t xml:space="preserve"> 2019</w:t>
      </w:r>
    </w:p>
    <w:p w:rsidR="00CE47CE" w:rsidRPr="00C21220" w:rsidRDefault="00CE47CE" w:rsidP="00CE47CE">
      <w:pPr>
        <w:tabs>
          <w:tab w:val="left" w:pos="3240"/>
        </w:tabs>
        <w:jc w:val="center"/>
        <w:rPr>
          <w:rFonts w:ascii="Cambria" w:hAnsi="Cambria"/>
        </w:rPr>
      </w:pPr>
      <w:r w:rsidRPr="00C21220">
        <w:rPr>
          <w:rFonts w:ascii="Cambria" w:hAnsi="Cambria" w:cs="Arial"/>
          <w:i/>
          <w:noProof/>
          <w:lang w:eastAsia="fr-FR"/>
        </w:rPr>
        <mc:AlternateContent>
          <mc:Choice Requires="wps">
            <w:drawing>
              <wp:anchor distT="4294967295" distB="4294967295" distL="114300" distR="114300" simplePos="0" relativeHeight="251661312" behindDoc="0" locked="0" layoutInCell="1" allowOverlap="1" wp14:anchorId="18C1A943" wp14:editId="58873EC3">
                <wp:simplePos x="0" y="0"/>
                <wp:positionH relativeFrom="column">
                  <wp:posOffset>1943100</wp:posOffset>
                </wp:positionH>
                <wp:positionV relativeFrom="paragraph">
                  <wp:posOffset>82549</wp:posOffset>
                </wp:positionV>
                <wp:extent cx="1828800" cy="0"/>
                <wp:effectExtent l="0" t="0" r="19050" b="190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6FF3A22" id="Connecteur droit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" strokeweight="1.5pt">
                <v:shadow on="t" color="black" opacity="22937f" origin=",.5" offset="0,.63889mm"/>
                <o:lock v:ext="edit" shapetype="f"/>
              </v:line>
            </w:pict>
          </mc:Fallback>
        </mc:AlternateContent>
      </w:r>
    </w:p>
    <w:p w:rsidR="00CE47CE" w:rsidRPr="00C21220" w:rsidRDefault="00CE47CE" w:rsidP="00CE47CE">
      <w:pPr>
        <w:tabs>
          <w:tab w:val="left" w:pos="3240"/>
        </w:tabs>
        <w:rPr>
          <w:rFonts w:ascii="Cambria" w:hAnsi="Cambria" w:cs="Arial"/>
          <w:b/>
          <w:i/>
        </w:rPr>
      </w:pPr>
    </w:p>
    <w:p w:rsidR="00CE47CE" w:rsidRPr="00DC0EA9" w:rsidRDefault="00CE47CE" w:rsidP="00CE47CE">
      <w:pPr>
        <w:pBdr>
          <w:top w:val="single" w:sz="4" w:space="0" w:color="auto"/>
          <w:left w:val="single" w:sz="4" w:space="4" w:color="auto"/>
          <w:bottom w:val="single" w:sz="4" w:space="1" w:color="auto"/>
          <w:right w:val="single" w:sz="4" w:space="4" w:color="auto"/>
        </w:pBdr>
        <w:tabs>
          <w:tab w:val="center" w:pos="4536"/>
          <w:tab w:val="left" w:pos="7440"/>
        </w:tabs>
        <w:jc w:val="both"/>
        <w:rPr>
          <w:rFonts w:ascii="Cambria" w:hAnsi="Cambria"/>
          <w:b/>
        </w:rPr>
      </w:pPr>
      <w:r w:rsidRPr="00C21220">
        <w:rPr>
          <w:rFonts w:ascii="Cambria" w:hAnsi="Cambria"/>
          <w:b/>
        </w:rPr>
        <w:tab/>
        <w:t xml:space="preserve">Compte rendu du Conseil des ministres </w:t>
      </w:r>
      <w:bookmarkStart w:id="0" w:name="_GoBack"/>
      <w:bookmarkEnd w:id="0"/>
    </w:p>
    <w:p w:rsidR="00BD7B99" w:rsidRDefault="00BD7B99" w:rsidP="00BD7B99">
      <w:pPr>
        <w:widowControl w:val="0"/>
        <w:autoSpaceDE w:val="0"/>
        <w:autoSpaceDN w:val="0"/>
        <w:adjustRightInd w:val="0"/>
        <w:jc w:val="both"/>
        <w:rPr>
          <w:rFonts w:asciiTheme="majorHAnsi" w:hAnsiTheme="majorHAnsi"/>
        </w:rPr>
      </w:pPr>
    </w:p>
    <w:p w:rsidR="005A6CE0" w:rsidRDefault="005A6CE0" w:rsidP="008D656E">
      <w:pPr>
        <w:pStyle w:val="-LettreTexteGEDA"/>
        <w:spacing w:before="0"/>
        <w:ind w:firstLine="0"/>
        <w:rPr>
          <w:rFonts w:ascii="Cambria" w:hAnsi="Cambria"/>
          <w:noProof w:val="0"/>
          <w:szCs w:val="24"/>
          <w:lang w:eastAsia="es-ES"/>
        </w:rPr>
      </w:pPr>
    </w:p>
    <w:p w:rsidR="008D656E" w:rsidRPr="008D656E" w:rsidRDefault="008D656E" w:rsidP="008D656E">
      <w:pPr>
        <w:pStyle w:val="-LettreTexteGEDA"/>
        <w:spacing w:before="0"/>
        <w:ind w:firstLine="0"/>
        <w:rPr>
          <w:rFonts w:ascii="Cambria" w:hAnsi="Cambria"/>
        </w:rPr>
      </w:pPr>
      <w:r w:rsidRPr="008D656E">
        <w:rPr>
          <w:rFonts w:ascii="Cambria" w:hAnsi="Cambria"/>
          <w:b/>
        </w:rPr>
        <w:t>Le Pays accompagne le développement des petites entreprises</w:t>
      </w:r>
    </w:p>
    <w:p w:rsidR="008D656E" w:rsidRPr="008D656E" w:rsidRDefault="008D656E" w:rsidP="008D656E">
      <w:pPr>
        <w:pStyle w:val="-LettreTexteGEDA"/>
        <w:spacing w:before="0"/>
        <w:ind w:firstLine="0"/>
        <w:rPr>
          <w:rFonts w:ascii="Cambria" w:hAnsi="Cambria"/>
        </w:rPr>
      </w:pPr>
    </w:p>
    <w:p w:rsidR="008D656E" w:rsidRPr="008D656E" w:rsidRDefault="008D656E" w:rsidP="008D656E">
      <w:pPr>
        <w:pStyle w:val="-LettreTexteGEDA"/>
        <w:spacing w:before="0"/>
        <w:ind w:firstLine="0"/>
        <w:rPr>
          <w:rFonts w:ascii="Cambria" w:hAnsi="Cambria"/>
        </w:rPr>
      </w:pPr>
    </w:p>
    <w:p w:rsidR="008D656E" w:rsidRPr="008D656E" w:rsidRDefault="008D656E" w:rsidP="008D656E">
      <w:pPr>
        <w:pStyle w:val="-LettreTexteGEDA"/>
        <w:spacing w:before="0"/>
        <w:ind w:firstLine="0"/>
        <w:rPr>
          <w:rFonts w:ascii="Cambria" w:hAnsi="Cambria"/>
          <w:noProof w:val="0"/>
        </w:rPr>
      </w:pPr>
      <w:r w:rsidRPr="008D656E">
        <w:rPr>
          <w:rFonts w:ascii="Cambria" w:hAnsi="Cambria"/>
          <w:noProof w:val="0"/>
        </w:rPr>
        <w:t>Dans le cadre de sa politique de soutien à l’investissement, le Pays a instauré une aide à l’équipement des petites entreprises (AEPE) afin de les accompagner dans leur projet de création ou de développement de leur activité.</w:t>
      </w:r>
    </w:p>
    <w:p w:rsidR="008D656E" w:rsidRPr="008D656E" w:rsidRDefault="008D656E" w:rsidP="008D656E">
      <w:pPr>
        <w:pStyle w:val="-LettreTexteGEDA"/>
        <w:ind w:firstLine="0"/>
        <w:rPr>
          <w:rFonts w:ascii="Cambria" w:hAnsi="Cambria"/>
          <w:noProof w:val="0"/>
        </w:rPr>
      </w:pPr>
      <w:r w:rsidRPr="008D656E">
        <w:rPr>
          <w:rFonts w:ascii="Cambria" w:hAnsi="Cambria"/>
          <w:noProof w:val="0"/>
        </w:rPr>
        <w:t xml:space="preserve">Le Conseil des </w:t>
      </w:r>
      <w:r w:rsidR="005A6CE0">
        <w:rPr>
          <w:rFonts w:ascii="Cambria" w:hAnsi="Cambria"/>
          <w:noProof w:val="0"/>
        </w:rPr>
        <w:t>m</w:t>
      </w:r>
      <w:r w:rsidRPr="008D656E">
        <w:rPr>
          <w:rFonts w:ascii="Cambria" w:hAnsi="Cambria"/>
          <w:noProof w:val="0"/>
        </w:rPr>
        <w:t xml:space="preserve">inistres a autorisé l’attribution de 3 000 000 </w:t>
      </w:r>
      <w:proofErr w:type="spellStart"/>
      <w:r w:rsidRPr="008D656E">
        <w:rPr>
          <w:rFonts w:ascii="Cambria" w:hAnsi="Cambria"/>
          <w:noProof w:val="0"/>
        </w:rPr>
        <w:t>Fcfp</w:t>
      </w:r>
      <w:proofErr w:type="spellEnd"/>
      <w:r w:rsidRPr="008D656E">
        <w:rPr>
          <w:rFonts w:ascii="Cambria" w:hAnsi="Cambria"/>
          <w:noProof w:val="0"/>
        </w:rPr>
        <w:t xml:space="preserve"> d’aides financières afin de soutenir une entreprise pour un investissement total de 7 760 200  </w:t>
      </w:r>
      <w:proofErr w:type="spellStart"/>
      <w:r w:rsidRPr="008D656E">
        <w:rPr>
          <w:rFonts w:ascii="Cambria" w:hAnsi="Cambria"/>
          <w:noProof w:val="0"/>
        </w:rPr>
        <w:t>Fcfp</w:t>
      </w:r>
      <w:proofErr w:type="spellEnd"/>
      <w:r w:rsidRPr="008D656E">
        <w:rPr>
          <w:rFonts w:ascii="Cambria" w:hAnsi="Cambria"/>
          <w:noProof w:val="0"/>
        </w:rPr>
        <w:t>. Ce soutien du Pays permettra le maintien de 12 emplois salariés et la création de 6 emplois salariés.</w:t>
      </w:r>
    </w:p>
    <w:p w:rsidR="008D656E" w:rsidRPr="008D656E" w:rsidRDefault="008D656E" w:rsidP="00B45D18">
      <w:pPr>
        <w:spacing w:before="120" w:after="240"/>
        <w:jc w:val="both"/>
        <w:rPr>
          <w:rFonts w:ascii="Cambria" w:hAnsi="Cambria"/>
        </w:rPr>
      </w:pPr>
    </w:p>
    <w:p w:rsidR="008D656E" w:rsidRPr="008D656E" w:rsidRDefault="008D656E" w:rsidP="008D656E">
      <w:pPr>
        <w:pStyle w:val="-LettreTexteGEDA"/>
        <w:spacing w:before="0"/>
        <w:ind w:firstLine="0"/>
        <w:rPr>
          <w:rFonts w:ascii="Cambria" w:hAnsi="Cambria"/>
          <w:b/>
        </w:rPr>
      </w:pPr>
      <w:r w:rsidRPr="008D656E">
        <w:rPr>
          <w:rFonts w:ascii="Cambria" w:hAnsi="Cambria"/>
          <w:b/>
        </w:rPr>
        <w:t>Retrait de Maître Lollichon en qualité de notaire associée pour devenir notaire salariée</w:t>
      </w:r>
    </w:p>
    <w:p w:rsidR="008D656E" w:rsidRPr="008D656E" w:rsidRDefault="008D656E" w:rsidP="008D656E">
      <w:pPr>
        <w:pStyle w:val="-LettreTexteGEDA"/>
        <w:tabs>
          <w:tab w:val="left" w:pos="5272"/>
        </w:tabs>
        <w:spacing w:before="0"/>
        <w:ind w:firstLine="0"/>
        <w:jc w:val="left"/>
        <w:rPr>
          <w:rFonts w:ascii="Cambria" w:hAnsi="Cambria"/>
        </w:rPr>
      </w:pPr>
      <w:r w:rsidRPr="008D656E">
        <w:rPr>
          <w:rFonts w:ascii="Cambria" w:hAnsi="Cambria"/>
        </w:rPr>
        <w:tab/>
      </w:r>
    </w:p>
    <w:p w:rsidR="008D656E" w:rsidRPr="008D656E" w:rsidRDefault="008D656E" w:rsidP="008D656E">
      <w:pPr>
        <w:pStyle w:val="-LettreTexteGEDA"/>
        <w:spacing w:after="120"/>
        <w:ind w:firstLine="0"/>
        <w:rPr>
          <w:rFonts w:ascii="Cambria" w:hAnsi="Cambria"/>
        </w:rPr>
      </w:pPr>
      <w:r w:rsidRPr="008D656E">
        <w:rPr>
          <w:rFonts w:ascii="Cambria" w:hAnsi="Cambria"/>
          <w:noProof w:val="0"/>
        </w:rPr>
        <w:t xml:space="preserve">Le Conseil des ministres a approuvé le retrait et la démission de Maître Jeanne </w:t>
      </w:r>
      <w:proofErr w:type="spellStart"/>
      <w:r w:rsidRPr="008D656E">
        <w:rPr>
          <w:rFonts w:ascii="Cambria" w:hAnsi="Cambria"/>
          <w:noProof w:val="0"/>
        </w:rPr>
        <w:t>Lollichon</w:t>
      </w:r>
      <w:proofErr w:type="spellEnd"/>
      <w:r w:rsidRPr="008D656E">
        <w:rPr>
          <w:rFonts w:ascii="Cambria" w:hAnsi="Cambria"/>
          <w:noProof w:val="0"/>
        </w:rPr>
        <w:t xml:space="preserve">, notaire associée de la société civile professionnelle « Office Notarial Julien Chan et Jeanne </w:t>
      </w:r>
      <w:proofErr w:type="spellStart"/>
      <w:r w:rsidRPr="008D656E">
        <w:rPr>
          <w:rFonts w:ascii="Cambria" w:hAnsi="Cambria"/>
          <w:noProof w:val="0"/>
        </w:rPr>
        <w:t>Lollichon</w:t>
      </w:r>
      <w:proofErr w:type="spellEnd"/>
      <w:r w:rsidRPr="008D656E">
        <w:rPr>
          <w:rFonts w:ascii="Cambria" w:hAnsi="Cambria"/>
          <w:noProof w:val="0"/>
        </w:rPr>
        <w:t> »</w:t>
      </w:r>
      <w:r w:rsidRPr="008D656E">
        <w:rPr>
          <w:rFonts w:ascii="Cambria" w:hAnsi="Cambria"/>
        </w:rPr>
        <w:t>.</w:t>
      </w:r>
    </w:p>
    <w:p w:rsidR="008D656E" w:rsidRPr="008D656E" w:rsidRDefault="008D656E" w:rsidP="008D656E">
      <w:pPr>
        <w:pStyle w:val="-LettreTexteGEDA"/>
        <w:spacing w:after="120"/>
        <w:ind w:firstLine="0"/>
        <w:rPr>
          <w:rFonts w:ascii="Cambria" w:hAnsi="Cambria"/>
        </w:rPr>
      </w:pPr>
      <w:r w:rsidRPr="008D656E">
        <w:rPr>
          <w:rFonts w:ascii="Cambria" w:hAnsi="Cambria"/>
        </w:rPr>
        <w:t>Ont aussi été approuvés le changement de dénomination de ladite société civile professionnelle en « Office Notarial de Me Julien Chan » et la nomination de Madame Jeanne Lollichon en qualité de notaire salariée de la SCP « Office Notarial de Me Julien Chan ».</w:t>
      </w:r>
    </w:p>
    <w:p w:rsidR="008D656E" w:rsidRDefault="008D656E" w:rsidP="007969D9">
      <w:pPr>
        <w:spacing w:before="240"/>
        <w:jc w:val="both"/>
        <w:rPr>
          <w:rFonts w:asciiTheme="majorHAnsi" w:hAnsiTheme="majorHAnsi"/>
        </w:rPr>
      </w:pPr>
    </w:p>
    <w:p w:rsidR="007969D9" w:rsidRPr="00AE4FD0" w:rsidRDefault="00277481" w:rsidP="007969D9">
      <w:pPr>
        <w:spacing w:before="240"/>
        <w:jc w:val="both"/>
        <w:rPr>
          <w:rFonts w:ascii="Cambria" w:hAnsi="Cambria"/>
          <w:b/>
        </w:rPr>
      </w:pPr>
      <w:r>
        <w:rPr>
          <w:rFonts w:ascii="Cambria" w:hAnsi="Cambria"/>
          <w:b/>
        </w:rPr>
        <w:t>Famille et logement : s</w:t>
      </w:r>
      <w:r w:rsidR="007969D9" w:rsidRPr="00AE4FD0">
        <w:rPr>
          <w:rFonts w:ascii="Cambria" w:hAnsi="Cambria"/>
          <w:b/>
        </w:rPr>
        <w:t>ub</w:t>
      </w:r>
      <w:r>
        <w:rPr>
          <w:rFonts w:ascii="Cambria" w:hAnsi="Cambria"/>
          <w:b/>
        </w:rPr>
        <w:t xml:space="preserve">vention à l’ISPF </w:t>
      </w:r>
      <w:r w:rsidR="007969D9" w:rsidRPr="00AE4FD0">
        <w:rPr>
          <w:rFonts w:ascii="Cambria" w:hAnsi="Cambria"/>
          <w:b/>
        </w:rPr>
        <w:t xml:space="preserve">pour l’enquête « </w:t>
      </w:r>
      <w:proofErr w:type="spellStart"/>
      <w:r w:rsidR="007969D9" w:rsidRPr="00AE4FD0">
        <w:rPr>
          <w:rFonts w:ascii="Cambria" w:hAnsi="Cambria"/>
          <w:b/>
        </w:rPr>
        <w:t>Feti’i</w:t>
      </w:r>
      <w:proofErr w:type="spellEnd"/>
      <w:r w:rsidR="007969D9" w:rsidRPr="00AE4FD0">
        <w:rPr>
          <w:rFonts w:ascii="Cambria" w:hAnsi="Cambria"/>
          <w:b/>
        </w:rPr>
        <w:t xml:space="preserve"> e </w:t>
      </w:r>
      <w:proofErr w:type="spellStart"/>
      <w:r w:rsidR="007969D9" w:rsidRPr="00AE4FD0">
        <w:rPr>
          <w:rFonts w:ascii="Cambria" w:hAnsi="Cambria"/>
          <w:b/>
        </w:rPr>
        <w:t>fenua</w:t>
      </w:r>
      <w:proofErr w:type="spellEnd"/>
      <w:r w:rsidR="007969D9" w:rsidRPr="00AE4FD0">
        <w:rPr>
          <w:rFonts w:ascii="Cambria" w:hAnsi="Cambria"/>
          <w:b/>
        </w:rPr>
        <w:t xml:space="preserve"> »</w:t>
      </w:r>
    </w:p>
    <w:p w:rsidR="007969D9" w:rsidRPr="007969D9" w:rsidRDefault="007969D9" w:rsidP="007969D9">
      <w:pPr>
        <w:spacing w:before="240"/>
        <w:jc w:val="both"/>
        <w:rPr>
          <w:rFonts w:ascii="Cambria" w:hAnsi="Cambria"/>
        </w:rPr>
      </w:pPr>
      <w:r>
        <w:rPr>
          <w:rFonts w:ascii="Cambria" w:hAnsi="Cambria"/>
        </w:rPr>
        <w:t>Le ministre du L</w:t>
      </w:r>
      <w:r w:rsidRPr="007969D9">
        <w:rPr>
          <w:rFonts w:ascii="Cambria" w:hAnsi="Cambria"/>
        </w:rPr>
        <w:t>ogement et de l’aménagement du territoire</w:t>
      </w:r>
      <w:r>
        <w:rPr>
          <w:rFonts w:ascii="Cambria" w:hAnsi="Cambria"/>
        </w:rPr>
        <w:t xml:space="preserve"> </w:t>
      </w:r>
      <w:r w:rsidRPr="007969D9">
        <w:rPr>
          <w:rFonts w:ascii="Cambria" w:hAnsi="Cambria"/>
        </w:rPr>
        <w:t xml:space="preserve">a présenté en </w:t>
      </w:r>
      <w:r>
        <w:rPr>
          <w:rFonts w:ascii="Cambria" w:hAnsi="Cambria"/>
        </w:rPr>
        <w:t>C</w:t>
      </w:r>
      <w:r w:rsidRPr="007969D9">
        <w:rPr>
          <w:rFonts w:ascii="Cambria" w:hAnsi="Cambria"/>
        </w:rPr>
        <w:t xml:space="preserve">onseil des </w:t>
      </w:r>
      <w:r>
        <w:rPr>
          <w:rFonts w:ascii="Cambria" w:hAnsi="Cambria"/>
        </w:rPr>
        <w:t>m</w:t>
      </w:r>
      <w:r w:rsidRPr="007969D9">
        <w:rPr>
          <w:rFonts w:ascii="Cambria" w:hAnsi="Cambria"/>
        </w:rPr>
        <w:t>inistres l'octroi d'une subvention au profit de l’</w:t>
      </w:r>
      <w:r w:rsidRPr="007969D9">
        <w:rPr>
          <w:rFonts w:ascii="Cambria" w:hAnsi="Cambria"/>
          <w:color w:val="000000"/>
        </w:rPr>
        <w:t xml:space="preserve">Institut de la statistique de la Polynésie française (ISPF) pour la réalisation d’une enquête dénommée </w:t>
      </w:r>
      <w:r w:rsidRPr="00AE4FD0">
        <w:rPr>
          <w:rFonts w:ascii="Cambria" w:hAnsi="Cambria"/>
        </w:rPr>
        <w:t xml:space="preserve">« </w:t>
      </w:r>
      <w:proofErr w:type="spellStart"/>
      <w:r w:rsidRPr="00AE4FD0">
        <w:rPr>
          <w:rFonts w:ascii="Cambria" w:hAnsi="Cambria"/>
        </w:rPr>
        <w:t>Feti’i</w:t>
      </w:r>
      <w:proofErr w:type="spellEnd"/>
      <w:r w:rsidRPr="00AE4FD0">
        <w:rPr>
          <w:rFonts w:ascii="Cambria" w:hAnsi="Cambria"/>
        </w:rPr>
        <w:t xml:space="preserve"> e </w:t>
      </w:r>
      <w:proofErr w:type="spellStart"/>
      <w:r w:rsidRPr="00AE4FD0">
        <w:rPr>
          <w:rFonts w:ascii="Cambria" w:hAnsi="Cambria"/>
        </w:rPr>
        <w:t>fenua</w:t>
      </w:r>
      <w:proofErr w:type="spellEnd"/>
      <w:r w:rsidRPr="00AE4FD0">
        <w:rPr>
          <w:rFonts w:ascii="Cambria" w:hAnsi="Cambria"/>
        </w:rPr>
        <w:t> »,</w:t>
      </w:r>
      <w:r w:rsidRPr="007969D9">
        <w:rPr>
          <w:rFonts w:ascii="Cambria" w:hAnsi="Cambria"/>
          <w:b/>
          <w:i/>
        </w:rPr>
        <w:t xml:space="preserve"> </w:t>
      </w:r>
      <w:r w:rsidRPr="007969D9">
        <w:rPr>
          <w:rFonts w:ascii="Cambria" w:hAnsi="Cambria"/>
        </w:rPr>
        <w:t>concernant le lien entre la famille, le logement et les relations familiales à distance.</w:t>
      </w:r>
    </w:p>
    <w:p w:rsidR="007969D9" w:rsidRPr="007969D9" w:rsidRDefault="007969D9" w:rsidP="00AE4FD0">
      <w:pPr>
        <w:spacing w:before="240"/>
        <w:jc w:val="both"/>
        <w:rPr>
          <w:rFonts w:ascii="Cambria" w:hAnsi="Cambria"/>
          <w:color w:val="000000"/>
        </w:rPr>
      </w:pPr>
      <w:r w:rsidRPr="007969D9">
        <w:rPr>
          <w:rFonts w:ascii="Cambria" w:hAnsi="Cambria"/>
          <w:color w:val="000000"/>
        </w:rPr>
        <w:t>Cette étude se réalise en partenariat avec l’INED (Institut national d’études démographiques) et elle doit permettre d’appréhender les migrations des ménages et leurs implantations géographiques sur 2019/2020.</w:t>
      </w:r>
      <w:r w:rsidR="00AE4FD0">
        <w:rPr>
          <w:rFonts w:ascii="Cambria" w:hAnsi="Cambria"/>
          <w:color w:val="000000"/>
        </w:rPr>
        <w:t xml:space="preserve"> L</w:t>
      </w:r>
      <w:r w:rsidRPr="007969D9">
        <w:rPr>
          <w:rFonts w:ascii="Cambria" w:hAnsi="Cambria"/>
          <w:color w:val="000000"/>
        </w:rPr>
        <w:t xml:space="preserve">’INED est un organisme français de </w:t>
      </w:r>
      <w:r w:rsidRPr="007969D9">
        <w:rPr>
          <w:rFonts w:ascii="Cambria" w:hAnsi="Cambria"/>
          <w:color w:val="000000"/>
        </w:rPr>
        <w:lastRenderedPageBreak/>
        <w:t>recherche</w:t>
      </w:r>
      <w:r w:rsidR="00AE4FD0">
        <w:rPr>
          <w:rFonts w:ascii="Cambria" w:hAnsi="Cambria"/>
          <w:color w:val="000000"/>
        </w:rPr>
        <w:t>,</w:t>
      </w:r>
      <w:r w:rsidRPr="007969D9">
        <w:rPr>
          <w:rFonts w:ascii="Cambria" w:hAnsi="Cambria"/>
          <w:color w:val="000000"/>
        </w:rPr>
        <w:t xml:space="preserve"> organisé par le décret du 12 mars 1986, spécialisé dans les recherches en démographie et les études de population en général. Il a pour mission d’entreprendre, de développer ou d’encourager « tous travaux de recherche ayant pour objet l’étude des populations sous tous leurs aspects ». Il contribue également à « la formation à la recherche et par la recherche » et à l’information du public sur les questions de population. </w:t>
      </w:r>
    </w:p>
    <w:p w:rsidR="007969D9" w:rsidRPr="007969D9" w:rsidRDefault="007969D9" w:rsidP="00AE4FD0">
      <w:pPr>
        <w:spacing w:before="120"/>
        <w:jc w:val="both"/>
        <w:rPr>
          <w:rFonts w:ascii="Cambria" w:hAnsi="Cambria"/>
        </w:rPr>
      </w:pPr>
      <w:r w:rsidRPr="007969D9">
        <w:rPr>
          <w:rFonts w:ascii="Cambria" w:hAnsi="Cambria"/>
        </w:rPr>
        <w:t>La concentration de services publics, notamment scolaires et de santé, peut avoir un rôle dans les déplacements de population et donc à terme sur l’espace résidentiel de la famille. Ces formes de parcours sont aussi en corrélation avec les âges. Ainsi, l’étude de ces déplacements permettra de mettre en exergue comment doivent se modeler les hébergements et les modes de vie spécifiques, dont la famille reste le principal moteur.</w:t>
      </w:r>
    </w:p>
    <w:p w:rsidR="007969D9" w:rsidRPr="007969D9" w:rsidRDefault="007969D9" w:rsidP="00AE4FD0">
      <w:pPr>
        <w:spacing w:before="120"/>
        <w:jc w:val="both"/>
        <w:rPr>
          <w:rFonts w:ascii="Cambria" w:hAnsi="Cambria"/>
        </w:rPr>
      </w:pPr>
      <w:r w:rsidRPr="007969D9">
        <w:rPr>
          <w:rFonts w:ascii="Cambria" w:hAnsi="Cambria"/>
        </w:rPr>
        <w:t>Par ailleurs, la connaissance de l’organisation foncière permet de reconstituer les mobilités des familles ainsi que ses ancrages et éventuellement de futures destinations ou les possibilités de retour. L’évaluation de l’ancrage foncier des familles, que pourrait éclairer l’étude, constitue une information cruciale pour accompagner les politiques publiques d’aménagement.</w:t>
      </w:r>
      <w:r w:rsidR="00AE4FD0">
        <w:rPr>
          <w:rFonts w:ascii="Cambria" w:hAnsi="Cambria"/>
        </w:rPr>
        <w:t xml:space="preserve"> </w:t>
      </w:r>
      <w:r w:rsidRPr="007969D9">
        <w:rPr>
          <w:rFonts w:ascii="Cambria" w:hAnsi="Cambria"/>
        </w:rPr>
        <w:t>L’enquête  permettra donc de dresser un tableau de la variété des organisations familiales non plus uniquement au sein d’une unité de logement, mais aussi dans une perspective de réseau et en tenant compte des caractéristiques géographiques du territoire insulaire.</w:t>
      </w:r>
    </w:p>
    <w:p w:rsidR="007969D9" w:rsidRPr="007969D9" w:rsidRDefault="007969D9" w:rsidP="00AE4FD0">
      <w:pPr>
        <w:spacing w:before="120"/>
        <w:jc w:val="both"/>
        <w:rPr>
          <w:rFonts w:ascii="Cambria" w:hAnsi="Cambria"/>
        </w:rPr>
      </w:pPr>
      <w:r w:rsidRPr="007969D9">
        <w:rPr>
          <w:rFonts w:ascii="Cambria" w:hAnsi="Cambria"/>
        </w:rPr>
        <w:t xml:space="preserve">La collecte </w:t>
      </w:r>
      <w:r w:rsidR="00AE4FD0">
        <w:rPr>
          <w:rFonts w:ascii="Cambria" w:hAnsi="Cambria"/>
        </w:rPr>
        <w:t xml:space="preserve">de données </w:t>
      </w:r>
      <w:r w:rsidRPr="007969D9">
        <w:rPr>
          <w:rFonts w:ascii="Cambria" w:hAnsi="Cambria"/>
        </w:rPr>
        <w:t xml:space="preserve">a </w:t>
      </w:r>
      <w:r w:rsidR="00AE4FD0">
        <w:rPr>
          <w:rFonts w:ascii="Cambria" w:hAnsi="Cambria"/>
        </w:rPr>
        <w:t>débuté le 2 octobre dans l’archipel des î</w:t>
      </w:r>
      <w:r w:rsidRPr="007969D9">
        <w:rPr>
          <w:rFonts w:ascii="Cambria" w:hAnsi="Cambria"/>
        </w:rPr>
        <w:t>les du Vent</w:t>
      </w:r>
      <w:r w:rsidR="00AE4FD0">
        <w:rPr>
          <w:rFonts w:ascii="Cambria" w:hAnsi="Cambria"/>
        </w:rPr>
        <w:t>,</w:t>
      </w:r>
      <w:r w:rsidRPr="007969D9">
        <w:rPr>
          <w:rFonts w:ascii="Cambria" w:hAnsi="Cambria"/>
        </w:rPr>
        <w:t xml:space="preserve"> puis s’est poursuivie aux Aust</w:t>
      </w:r>
      <w:r w:rsidR="00AE4FD0">
        <w:rPr>
          <w:rFonts w:ascii="Cambria" w:hAnsi="Cambria"/>
        </w:rPr>
        <w:t>rales et aux Tuamotu depuis le 7 octobre</w:t>
      </w:r>
      <w:r w:rsidRPr="007969D9">
        <w:rPr>
          <w:rFonts w:ascii="Cambria" w:hAnsi="Cambria"/>
        </w:rPr>
        <w:t xml:space="preserve">. Une deuxième vague </w:t>
      </w:r>
      <w:r w:rsidR="00AE4FD0">
        <w:rPr>
          <w:rFonts w:ascii="Cambria" w:hAnsi="Cambria"/>
        </w:rPr>
        <w:t xml:space="preserve">de collecte </w:t>
      </w:r>
      <w:r w:rsidRPr="007969D9">
        <w:rPr>
          <w:rFonts w:ascii="Cambria" w:hAnsi="Cambria"/>
        </w:rPr>
        <w:t>aura lieu fin janvier. Cette étude est programmée pour une durée de 24 mois et mobilise une trentaine  d’enquêteurs sur près de trente îles.</w:t>
      </w:r>
      <w:r w:rsidR="00AE4FD0">
        <w:rPr>
          <w:rFonts w:ascii="Cambria" w:hAnsi="Cambria"/>
        </w:rPr>
        <w:t xml:space="preserve"> </w:t>
      </w:r>
      <w:r w:rsidRPr="007969D9">
        <w:rPr>
          <w:rFonts w:ascii="Cambria" w:hAnsi="Cambria"/>
        </w:rPr>
        <w:t xml:space="preserve">Le coût total de l’étude est estimé à </w:t>
      </w:r>
      <w:r w:rsidR="00AE4FD0">
        <w:rPr>
          <w:rFonts w:ascii="Cambria" w:hAnsi="Cambria"/>
        </w:rPr>
        <w:t>70 millions HT</w:t>
      </w:r>
      <w:r w:rsidRPr="007969D9">
        <w:rPr>
          <w:rFonts w:ascii="Cambria" w:hAnsi="Cambria"/>
        </w:rPr>
        <w:t>, dont 35 </w:t>
      </w:r>
      <w:r w:rsidR="00AE4FD0">
        <w:rPr>
          <w:rFonts w:ascii="Cambria" w:hAnsi="Cambria"/>
        </w:rPr>
        <w:t>millions</w:t>
      </w:r>
      <w:r w:rsidRPr="007969D9">
        <w:rPr>
          <w:rFonts w:ascii="Cambria" w:hAnsi="Cambria"/>
        </w:rPr>
        <w:t xml:space="preserve"> HT financés par l’Etat et 42 </w:t>
      </w:r>
      <w:r w:rsidR="00AE4FD0">
        <w:rPr>
          <w:rFonts w:ascii="Cambria" w:hAnsi="Cambria"/>
        </w:rPr>
        <w:t xml:space="preserve">millions </w:t>
      </w:r>
      <w:r w:rsidRPr="007969D9">
        <w:rPr>
          <w:rFonts w:ascii="Cambria" w:hAnsi="Cambria"/>
        </w:rPr>
        <w:t>TTC par le Pays (35 </w:t>
      </w:r>
      <w:r w:rsidR="00AE4FD0">
        <w:rPr>
          <w:rFonts w:ascii="Cambria" w:hAnsi="Cambria"/>
        </w:rPr>
        <w:t>millions</w:t>
      </w:r>
      <w:r w:rsidRPr="007969D9">
        <w:rPr>
          <w:rFonts w:ascii="Cambria" w:hAnsi="Cambria"/>
        </w:rPr>
        <w:t xml:space="preserve"> HT </w:t>
      </w:r>
      <w:r w:rsidR="00AE4FD0">
        <w:rPr>
          <w:rFonts w:ascii="Cambria" w:hAnsi="Cambria"/>
        </w:rPr>
        <w:t>et</w:t>
      </w:r>
      <w:r w:rsidRPr="007969D9">
        <w:rPr>
          <w:rFonts w:ascii="Cambria" w:hAnsi="Cambria"/>
        </w:rPr>
        <w:t xml:space="preserve"> 7 </w:t>
      </w:r>
      <w:r w:rsidR="00AE4FD0">
        <w:rPr>
          <w:rFonts w:ascii="Cambria" w:hAnsi="Cambria"/>
        </w:rPr>
        <w:t>millions pour la</w:t>
      </w:r>
      <w:r w:rsidRPr="007969D9">
        <w:rPr>
          <w:rFonts w:ascii="Cambria" w:hAnsi="Cambria"/>
        </w:rPr>
        <w:t xml:space="preserve"> TVA).</w:t>
      </w:r>
      <w:r w:rsidR="00AE4FD0">
        <w:rPr>
          <w:rFonts w:ascii="Cambria" w:hAnsi="Cambria"/>
        </w:rPr>
        <w:t xml:space="preserve"> </w:t>
      </w:r>
      <w:r w:rsidRPr="007969D9">
        <w:rPr>
          <w:rFonts w:ascii="Cambria" w:hAnsi="Cambria"/>
        </w:rPr>
        <w:t>Son financement s’effectue dans le cadre du Contrat de projet</w:t>
      </w:r>
      <w:r w:rsidR="00AE4FD0">
        <w:rPr>
          <w:rFonts w:ascii="Cambria" w:hAnsi="Cambria"/>
        </w:rPr>
        <w:t>s</w:t>
      </w:r>
      <w:r w:rsidRPr="007969D9">
        <w:rPr>
          <w:rFonts w:ascii="Cambria" w:hAnsi="Cambria"/>
        </w:rPr>
        <w:t xml:space="preserve"> 2015-2020. </w:t>
      </w:r>
    </w:p>
    <w:p w:rsidR="007969D9" w:rsidRDefault="007969D9" w:rsidP="00B45D18">
      <w:pPr>
        <w:spacing w:before="120" w:after="240"/>
        <w:jc w:val="both"/>
        <w:rPr>
          <w:rFonts w:asciiTheme="majorHAnsi" w:hAnsiTheme="majorHAnsi"/>
        </w:rPr>
      </w:pPr>
    </w:p>
    <w:p w:rsidR="007B6923" w:rsidRDefault="007B6923" w:rsidP="007B6923">
      <w:pPr>
        <w:pStyle w:val="Sansinterligne"/>
        <w:jc w:val="both"/>
        <w:rPr>
          <w:rFonts w:ascii="Cambria" w:hAnsi="Cambria" w:cs="Helvetica"/>
          <w:b/>
          <w:bCs/>
          <w:color w:val="191919"/>
        </w:rPr>
      </w:pPr>
      <w:r>
        <w:rPr>
          <w:rFonts w:ascii="Cambria" w:hAnsi="Cambria" w:cs="Helvetica"/>
          <w:b/>
          <w:bCs/>
          <w:color w:val="191919"/>
        </w:rPr>
        <w:t>S</w:t>
      </w:r>
      <w:r w:rsidRPr="00982775">
        <w:rPr>
          <w:rFonts w:ascii="Cambria" w:hAnsi="Cambria" w:cs="Helvetica"/>
          <w:b/>
          <w:bCs/>
          <w:color w:val="191919"/>
        </w:rPr>
        <w:t xml:space="preserve">ubvention </w:t>
      </w:r>
      <w:r>
        <w:rPr>
          <w:rFonts w:ascii="Cambria" w:hAnsi="Cambria" w:cs="Helvetica"/>
          <w:b/>
          <w:bCs/>
          <w:color w:val="191919"/>
        </w:rPr>
        <w:t>à</w:t>
      </w:r>
      <w:r w:rsidRPr="00982775">
        <w:rPr>
          <w:rFonts w:ascii="Cambria" w:hAnsi="Cambria" w:cs="Helvetica"/>
          <w:b/>
          <w:bCs/>
          <w:color w:val="191919"/>
        </w:rPr>
        <w:t xml:space="preserve"> l’O</w:t>
      </w:r>
      <w:r>
        <w:rPr>
          <w:rFonts w:ascii="Cambria" w:hAnsi="Cambria" w:cs="Helvetica"/>
          <w:b/>
          <w:bCs/>
          <w:color w:val="191919"/>
        </w:rPr>
        <w:t xml:space="preserve">PH </w:t>
      </w:r>
      <w:r w:rsidRPr="00982775">
        <w:rPr>
          <w:rFonts w:ascii="Cambria" w:hAnsi="Cambria" w:cs="Helvetica"/>
          <w:b/>
          <w:bCs/>
          <w:color w:val="191919"/>
        </w:rPr>
        <w:t xml:space="preserve">pour </w:t>
      </w:r>
      <w:r>
        <w:rPr>
          <w:rFonts w:ascii="Cambria" w:hAnsi="Cambria" w:cs="Helvetica"/>
          <w:b/>
          <w:bCs/>
          <w:color w:val="191919"/>
        </w:rPr>
        <w:t>la</w:t>
      </w:r>
      <w:r w:rsidRPr="00982775">
        <w:rPr>
          <w:rFonts w:ascii="Cambria" w:hAnsi="Cambria" w:cs="Helvetica"/>
          <w:b/>
          <w:bCs/>
          <w:color w:val="191919"/>
        </w:rPr>
        <w:t xml:space="preserve"> viabilisation d</w:t>
      </w:r>
      <w:r>
        <w:rPr>
          <w:rFonts w:ascii="Cambria" w:hAnsi="Cambria" w:cs="Helvetica"/>
          <w:b/>
          <w:bCs/>
          <w:color w:val="191919"/>
        </w:rPr>
        <w:t>’une</w:t>
      </w:r>
      <w:r w:rsidRPr="00982775">
        <w:rPr>
          <w:rFonts w:ascii="Cambria" w:hAnsi="Cambria" w:cs="Helvetica"/>
          <w:b/>
          <w:bCs/>
          <w:color w:val="191919"/>
        </w:rPr>
        <w:t xml:space="preserve"> parcelle à </w:t>
      </w:r>
      <w:proofErr w:type="spellStart"/>
      <w:r w:rsidRPr="00982775">
        <w:rPr>
          <w:rFonts w:ascii="Cambria" w:hAnsi="Cambria" w:cs="Helvetica"/>
          <w:b/>
          <w:bCs/>
          <w:color w:val="191919"/>
        </w:rPr>
        <w:t>Kaukura</w:t>
      </w:r>
      <w:proofErr w:type="spellEnd"/>
    </w:p>
    <w:p w:rsidR="007B6923" w:rsidRPr="00982775" w:rsidRDefault="007B6923" w:rsidP="007B6923">
      <w:pPr>
        <w:pStyle w:val="Sansinterligne"/>
        <w:jc w:val="both"/>
        <w:rPr>
          <w:rFonts w:ascii="Cambria" w:hAnsi="Cambria" w:cs="Helvetica"/>
          <w:b/>
          <w:bCs/>
          <w:color w:val="191919"/>
        </w:rPr>
      </w:pPr>
    </w:p>
    <w:p w:rsidR="007B6923" w:rsidRPr="00982775" w:rsidRDefault="007B6923" w:rsidP="007B6923">
      <w:pPr>
        <w:spacing w:before="120" w:after="240"/>
        <w:jc w:val="both"/>
        <w:rPr>
          <w:rFonts w:asciiTheme="majorHAnsi" w:hAnsiTheme="majorHAnsi"/>
        </w:rPr>
      </w:pPr>
      <w:r>
        <w:rPr>
          <w:rFonts w:asciiTheme="majorHAnsi" w:hAnsiTheme="majorHAnsi"/>
        </w:rPr>
        <w:t>Le ministre du Logement</w:t>
      </w:r>
      <w:r w:rsidRPr="00982775">
        <w:rPr>
          <w:rFonts w:asciiTheme="majorHAnsi" w:hAnsiTheme="majorHAnsi"/>
        </w:rPr>
        <w:t xml:space="preserve"> </w:t>
      </w:r>
      <w:r>
        <w:rPr>
          <w:rFonts w:asciiTheme="majorHAnsi" w:hAnsiTheme="majorHAnsi"/>
        </w:rPr>
        <w:t>et de l’Aménagement du Territoire a présenté en Conseil des ministres</w:t>
      </w:r>
      <w:r w:rsidRPr="00982775">
        <w:rPr>
          <w:rFonts w:asciiTheme="majorHAnsi" w:hAnsiTheme="majorHAnsi"/>
        </w:rPr>
        <w:t xml:space="preserve"> une proposition d’octroi d’une subvention d'investissement en faveur de l’Office Polynésien de l’Habitat </w:t>
      </w:r>
      <w:r>
        <w:rPr>
          <w:rFonts w:asciiTheme="majorHAnsi" w:hAnsiTheme="majorHAnsi"/>
        </w:rPr>
        <w:t xml:space="preserve">(OPH) </w:t>
      </w:r>
      <w:r w:rsidRPr="00982775">
        <w:rPr>
          <w:rFonts w:asciiTheme="majorHAnsi" w:hAnsiTheme="majorHAnsi"/>
        </w:rPr>
        <w:t xml:space="preserve">pour financer une opération de </w:t>
      </w:r>
      <w:r>
        <w:rPr>
          <w:rFonts w:asciiTheme="majorHAnsi" w:hAnsiTheme="majorHAnsi"/>
        </w:rPr>
        <w:t>v</w:t>
      </w:r>
      <w:r w:rsidRPr="00982775">
        <w:rPr>
          <w:rFonts w:asciiTheme="majorHAnsi" w:hAnsiTheme="majorHAnsi"/>
        </w:rPr>
        <w:t xml:space="preserve">iabilisation de parcelles à </w:t>
      </w:r>
      <w:proofErr w:type="spellStart"/>
      <w:r w:rsidRPr="00982775">
        <w:rPr>
          <w:rFonts w:asciiTheme="majorHAnsi" w:hAnsiTheme="majorHAnsi"/>
        </w:rPr>
        <w:t>Kaukura</w:t>
      </w:r>
      <w:proofErr w:type="spellEnd"/>
      <w:r w:rsidRPr="00982775">
        <w:rPr>
          <w:rFonts w:asciiTheme="majorHAnsi" w:hAnsiTheme="majorHAnsi"/>
        </w:rPr>
        <w:t xml:space="preserve"> en phase travaux.</w:t>
      </w:r>
    </w:p>
    <w:p w:rsidR="007B6923" w:rsidRPr="00982775" w:rsidRDefault="007B6923" w:rsidP="007B6923">
      <w:pPr>
        <w:spacing w:before="120" w:after="240"/>
        <w:jc w:val="both"/>
        <w:rPr>
          <w:rFonts w:asciiTheme="majorHAnsi" w:hAnsiTheme="majorHAnsi"/>
        </w:rPr>
      </w:pPr>
      <w:r>
        <w:rPr>
          <w:rFonts w:asciiTheme="majorHAnsi" w:hAnsiTheme="majorHAnsi"/>
        </w:rPr>
        <w:t>Cet octroi de subventions s‘inscrit dans</w:t>
      </w:r>
      <w:r w:rsidRPr="00982775">
        <w:rPr>
          <w:rFonts w:asciiTheme="majorHAnsi" w:hAnsiTheme="majorHAnsi"/>
        </w:rPr>
        <w:t xml:space="preserve"> une démarche visant à inciter les populations des îles à s’y installer durablement en pouvant accéder à la propriété. </w:t>
      </w:r>
      <w:r>
        <w:rPr>
          <w:rFonts w:asciiTheme="majorHAnsi" w:hAnsiTheme="majorHAnsi"/>
        </w:rPr>
        <w:t>L</w:t>
      </w:r>
      <w:r w:rsidRPr="00982775">
        <w:rPr>
          <w:rFonts w:asciiTheme="majorHAnsi" w:hAnsiTheme="majorHAnsi"/>
        </w:rPr>
        <w:t xml:space="preserve">’Office Polynésien de l’Habitat </w:t>
      </w:r>
      <w:r>
        <w:rPr>
          <w:rFonts w:asciiTheme="majorHAnsi" w:hAnsiTheme="majorHAnsi"/>
        </w:rPr>
        <w:t xml:space="preserve">a  ainsi </w:t>
      </w:r>
      <w:r w:rsidRPr="00982775">
        <w:rPr>
          <w:rFonts w:asciiTheme="majorHAnsi" w:hAnsiTheme="majorHAnsi"/>
        </w:rPr>
        <w:t>programm</w:t>
      </w:r>
      <w:r>
        <w:rPr>
          <w:rFonts w:asciiTheme="majorHAnsi" w:hAnsiTheme="majorHAnsi"/>
        </w:rPr>
        <w:t>é</w:t>
      </w:r>
      <w:r w:rsidRPr="00982775">
        <w:rPr>
          <w:rFonts w:asciiTheme="majorHAnsi" w:hAnsiTheme="majorHAnsi"/>
        </w:rPr>
        <w:t xml:space="preserve"> la réalisation de 15 parcelles viabilisé</w:t>
      </w:r>
      <w:r>
        <w:rPr>
          <w:rFonts w:asciiTheme="majorHAnsi" w:hAnsiTheme="majorHAnsi"/>
        </w:rPr>
        <w:t xml:space="preserve">es d’environ 700 m² chacune, </w:t>
      </w:r>
      <w:r w:rsidRPr="00982775">
        <w:rPr>
          <w:rFonts w:asciiTheme="majorHAnsi" w:hAnsiTheme="majorHAnsi"/>
        </w:rPr>
        <w:t xml:space="preserve">à </w:t>
      </w:r>
      <w:proofErr w:type="spellStart"/>
      <w:r w:rsidRPr="00982775">
        <w:rPr>
          <w:rFonts w:asciiTheme="majorHAnsi" w:hAnsiTheme="majorHAnsi"/>
        </w:rPr>
        <w:t>Kaukura</w:t>
      </w:r>
      <w:proofErr w:type="spellEnd"/>
      <w:r w:rsidRPr="00982775">
        <w:rPr>
          <w:rFonts w:asciiTheme="majorHAnsi" w:hAnsiTheme="majorHAnsi"/>
        </w:rPr>
        <w:t>.</w:t>
      </w:r>
      <w:r>
        <w:rPr>
          <w:rFonts w:asciiTheme="majorHAnsi" w:hAnsiTheme="majorHAnsi"/>
        </w:rPr>
        <w:t xml:space="preserve"> </w:t>
      </w:r>
      <w:r w:rsidRPr="00982775">
        <w:rPr>
          <w:rFonts w:asciiTheme="majorHAnsi" w:hAnsiTheme="majorHAnsi"/>
        </w:rPr>
        <w:t xml:space="preserve">La parcelle </w:t>
      </w:r>
      <w:r>
        <w:rPr>
          <w:rFonts w:asciiTheme="majorHAnsi" w:hAnsiTheme="majorHAnsi"/>
        </w:rPr>
        <w:t xml:space="preserve">globale </w:t>
      </w:r>
      <w:r w:rsidRPr="00982775">
        <w:rPr>
          <w:rFonts w:asciiTheme="majorHAnsi" w:hAnsiTheme="majorHAnsi"/>
        </w:rPr>
        <w:t xml:space="preserve">d’une superficie de 118 320 m² a été proposée conjointement par le Pays et la </w:t>
      </w:r>
      <w:r>
        <w:rPr>
          <w:rFonts w:asciiTheme="majorHAnsi" w:hAnsiTheme="majorHAnsi"/>
        </w:rPr>
        <w:t>c</w:t>
      </w:r>
      <w:r w:rsidRPr="00982775">
        <w:rPr>
          <w:rFonts w:asciiTheme="majorHAnsi" w:hAnsiTheme="majorHAnsi"/>
        </w:rPr>
        <w:t xml:space="preserve">ommune pour la réalisation de l’opération. </w:t>
      </w:r>
      <w:r>
        <w:rPr>
          <w:rFonts w:asciiTheme="majorHAnsi" w:hAnsiTheme="majorHAnsi"/>
        </w:rPr>
        <w:t xml:space="preserve">Elle </w:t>
      </w:r>
      <w:r w:rsidRPr="00982775">
        <w:rPr>
          <w:rFonts w:asciiTheme="majorHAnsi" w:hAnsiTheme="majorHAnsi"/>
        </w:rPr>
        <w:t xml:space="preserve">est située à 1 km du village et est parfaitement desservie par un chemin praticable depuis la route communale. </w:t>
      </w:r>
    </w:p>
    <w:p w:rsidR="007B6923" w:rsidRPr="00982775" w:rsidRDefault="007B6923" w:rsidP="007B6923">
      <w:pPr>
        <w:spacing w:before="120" w:after="240"/>
        <w:jc w:val="both"/>
        <w:rPr>
          <w:rFonts w:asciiTheme="majorHAnsi" w:hAnsiTheme="majorHAnsi"/>
        </w:rPr>
      </w:pPr>
      <w:r w:rsidRPr="00982775">
        <w:rPr>
          <w:rFonts w:asciiTheme="majorHAnsi" w:hAnsiTheme="majorHAnsi"/>
        </w:rPr>
        <w:t xml:space="preserve">L’emprise totale de 15 000 m² est destinée à la location-vente et les bénéficiaires pourront ainsi prétendre à une aide financière au logement en habitat dispersé en vue d’y édifier un </w:t>
      </w:r>
      <w:proofErr w:type="spellStart"/>
      <w:r w:rsidRPr="00982775">
        <w:rPr>
          <w:rFonts w:asciiTheme="majorHAnsi" w:hAnsiTheme="majorHAnsi"/>
        </w:rPr>
        <w:t>Fare</w:t>
      </w:r>
      <w:proofErr w:type="spellEnd"/>
      <w:r w:rsidRPr="00982775">
        <w:rPr>
          <w:rFonts w:asciiTheme="majorHAnsi" w:hAnsiTheme="majorHAnsi"/>
        </w:rPr>
        <w:t xml:space="preserve"> OPH. Ce programme s’inscrit </w:t>
      </w:r>
      <w:r>
        <w:rPr>
          <w:rFonts w:asciiTheme="majorHAnsi" w:hAnsiTheme="majorHAnsi"/>
        </w:rPr>
        <w:t xml:space="preserve">aussi </w:t>
      </w:r>
      <w:r w:rsidRPr="00982775">
        <w:rPr>
          <w:rFonts w:asciiTheme="majorHAnsi" w:hAnsiTheme="majorHAnsi"/>
        </w:rPr>
        <w:t>dans une perspective de valorisation du foncier domanial au profit de la population.</w:t>
      </w:r>
    </w:p>
    <w:p w:rsidR="007B6923" w:rsidRDefault="007B6923" w:rsidP="007B6923">
      <w:pPr>
        <w:spacing w:before="120" w:after="240"/>
        <w:jc w:val="both"/>
        <w:rPr>
          <w:rFonts w:asciiTheme="majorHAnsi" w:hAnsiTheme="majorHAnsi"/>
        </w:rPr>
      </w:pPr>
      <w:r w:rsidRPr="00982775">
        <w:rPr>
          <w:rFonts w:asciiTheme="majorHAnsi" w:hAnsiTheme="majorHAnsi"/>
        </w:rPr>
        <w:lastRenderedPageBreak/>
        <w:t xml:space="preserve">Les </w:t>
      </w:r>
      <w:proofErr w:type="spellStart"/>
      <w:r w:rsidRPr="00982775">
        <w:rPr>
          <w:rFonts w:asciiTheme="majorHAnsi" w:hAnsiTheme="majorHAnsi"/>
        </w:rPr>
        <w:t>fare</w:t>
      </w:r>
      <w:proofErr w:type="spellEnd"/>
      <w:r w:rsidRPr="00982775">
        <w:rPr>
          <w:rFonts w:asciiTheme="majorHAnsi" w:hAnsiTheme="majorHAnsi"/>
        </w:rPr>
        <w:t xml:space="preserve"> OPH seront alimentés en eau par un système de récupération d’eau de pluie (citerne) et seront alimentés en électricité par un système de panneaux photovoltaïques et batteries.</w:t>
      </w:r>
      <w:r>
        <w:rPr>
          <w:rFonts w:asciiTheme="majorHAnsi" w:hAnsiTheme="majorHAnsi"/>
        </w:rPr>
        <w:t xml:space="preserve"> </w:t>
      </w:r>
      <w:r w:rsidRPr="00982775">
        <w:rPr>
          <w:rFonts w:asciiTheme="majorHAnsi" w:hAnsiTheme="majorHAnsi"/>
        </w:rPr>
        <w:t xml:space="preserve">Le coût des travaux sera financé par le Pays par une subvention de 36 300 000 </w:t>
      </w:r>
      <w:proofErr w:type="spellStart"/>
      <w:r w:rsidRPr="00982775">
        <w:rPr>
          <w:rFonts w:asciiTheme="majorHAnsi" w:hAnsiTheme="majorHAnsi"/>
        </w:rPr>
        <w:t>F</w:t>
      </w:r>
      <w:r>
        <w:rPr>
          <w:rFonts w:asciiTheme="majorHAnsi" w:hAnsiTheme="majorHAnsi"/>
        </w:rPr>
        <w:t>cfp</w:t>
      </w:r>
      <w:proofErr w:type="spellEnd"/>
      <w:r w:rsidRPr="00982775">
        <w:rPr>
          <w:rFonts w:asciiTheme="majorHAnsi" w:hAnsiTheme="majorHAnsi"/>
        </w:rPr>
        <w:t>, pour un prévisionnel de 12 mois de travaux.</w:t>
      </w:r>
    </w:p>
    <w:p w:rsidR="007B6923" w:rsidRDefault="007B6923" w:rsidP="007B6923">
      <w:pPr>
        <w:spacing w:before="120" w:after="240"/>
        <w:jc w:val="both"/>
        <w:rPr>
          <w:rFonts w:asciiTheme="majorHAnsi" w:hAnsiTheme="majorHAnsi"/>
        </w:rPr>
      </w:pPr>
    </w:p>
    <w:p w:rsidR="007B6923" w:rsidRPr="00417F5B" w:rsidRDefault="007B6923" w:rsidP="007B6923">
      <w:pPr>
        <w:pStyle w:val="-LettreTexteGEDA"/>
        <w:ind w:firstLine="0"/>
        <w:rPr>
          <w:rFonts w:ascii="Cambria" w:hAnsi="Cambria"/>
          <w:b/>
          <w:noProof w:val="0"/>
        </w:rPr>
      </w:pPr>
      <w:r w:rsidRPr="00417F5B">
        <w:rPr>
          <w:rFonts w:ascii="Cambria" w:hAnsi="Cambria"/>
          <w:b/>
          <w:noProof w:val="0"/>
        </w:rPr>
        <w:t>Projet de loi du Pays relatif au pilotage maritime</w:t>
      </w:r>
    </w:p>
    <w:p w:rsidR="007B6923" w:rsidRPr="00417F5B" w:rsidRDefault="007B6923" w:rsidP="007B6923">
      <w:pPr>
        <w:pStyle w:val="NormalWeb"/>
        <w:jc w:val="both"/>
        <w:rPr>
          <w:rFonts w:ascii="Cambria" w:hAnsi="Cambria"/>
        </w:rPr>
      </w:pPr>
      <w:r w:rsidRPr="00417F5B">
        <w:rPr>
          <w:rFonts w:ascii="Cambria" w:hAnsi="Cambria"/>
        </w:rPr>
        <w:t>Les pilotes maritimes guident les navires de marchandises, les paquebots de croisière et les navires militaires, dans les eaux resserrées du Port de Papeete et dans les eaux intérieures de certains lagons. Les pilotes maritimes contribuent ainsi à la sécurité de la navigation, des équipages et des infrastructures portuaires, à la protection de l’environnement et au développement de l’économie locale. Ils sont un maillon indispensable à la sécurité de nos littoraux et à l’efficacité économique des transports maritimes compte tenu de l’importance et de l’accroissement du trafic maritime, qu’il soit de fret ou de tourisme.</w:t>
      </w:r>
    </w:p>
    <w:p w:rsidR="007B6923" w:rsidRPr="00417F5B" w:rsidRDefault="007B6923" w:rsidP="007B6923">
      <w:pPr>
        <w:pStyle w:val="-LettreTexteGEDA"/>
        <w:ind w:firstLine="0"/>
        <w:rPr>
          <w:rFonts w:ascii="Cambria" w:hAnsi="Cambria"/>
          <w:szCs w:val="24"/>
        </w:rPr>
      </w:pPr>
      <w:r w:rsidRPr="00417F5B">
        <w:rPr>
          <w:rFonts w:ascii="Cambria" w:hAnsi="Cambria"/>
          <w:szCs w:val="24"/>
        </w:rPr>
        <w:t>En Polynésie française, cette mission d’intérêt général est assurée, 24h/24, 7j/7, 365j/an, par la station de pilotage « Te Ara Tai », la seule dont dispose la Polynésie française à ce jour. Elle est constituée de 6 pilotes brevetés et d’un élève pilote lauréat du concours de pilote maritime, recruté au 1</w:t>
      </w:r>
      <w:r w:rsidRPr="00417F5B">
        <w:rPr>
          <w:rFonts w:ascii="Cambria" w:hAnsi="Cambria"/>
          <w:szCs w:val="24"/>
          <w:vertAlign w:val="superscript"/>
        </w:rPr>
        <w:t>er</w:t>
      </w:r>
      <w:r w:rsidRPr="00417F5B">
        <w:rPr>
          <w:rFonts w:ascii="Cambria" w:hAnsi="Cambria"/>
          <w:szCs w:val="24"/>
        </w:rPr>
        <w:t xml:space="preserve"> juillet 2019.</w:t>
      </w:r>
    </w:p>
    <w:p w:rsidR="007B6923" w:rsidRPr="00417F5B" w:rsidRDefault="007B6923" w:rsidP="007B6923">
      <w:pPr>
        <w:pStyle w:val="-LettreTexteGEDA"/>
        <w:ind w:firstLine="0"/>
        <w:rPr>
          <w:rFonts w:ascii="Cambria" w:hAnsi="Cambria"/>
          <w:noProof w:val="0"/>
        </w:rPr>
      </w:pPr>
      <w:r w:rsidRPr="00417F5B">
        <w:rPr>
          <w:rFonts w:ascii="Cambria" w:hAnsi="Cambria"/>
          <w:noProof w:val="0"/>
        </w:rPr>
        <w:t xml:space="preserve">Depuis 1996, cette profession est encadrée par la délibération du 8 août 1996 modifiée, portant statut général du pilotage maritime en Polynésie française et aujourd’hui dépassée. Il </w:t>
      </w:r>
      <w:r>
        <w:rPr>
          <w:rFonts w:ascii="Cambria" w:hAnsi="Cambria"/>
          <w:noProof w:val="0"/>
        </w:rPr>
        <w:t>est devenu</w:t>
      </w:r>
      <w:r w:rsidRPr="00417F5B">
        <w:rPr>
          <w:rFonts w:ascii="Cambria" w:hAnsi="Cambria"/>
          <w:noProof w:val="0"/>
        </w:rPr>
        <w:t xml:space="preserve"> nécessaire de refondre et de moderniser le cadre juridique global du pilotage maritime en Polynésie française pour tenir compte des dispositions en vigueur du statut d’autonomie de la Polynésie française, de la répartition des compétences dans le domaine maritime entre l’Etat et la Polynésie française, de la répartition des compétences entre l’Assemblée de la Polynésie française et le gouvernement, des dispositions du code des transports applicables en Polynésie française depuis 2010 et des imperfections constatées dans l’application des textes réglementaires sur le pilotage maritime après 23 ans d’usage.</w:t>
      </w:r>
    </w:p>
    <w:p w:rsidR="007B6923" w:rsidRPr="00417F5B" w:rsidRDefault="007B6923" w:rsidP="007B6923">
      <w:pPr>
        <w:pStyle w:val="-LettreTexteGEDA"/>
        <w:ind w:firstLine="0"/>
        <w:rPr>
          <w:rFonts w:ascii="Cambria" w:hAnsi="Cambria"/>
          <w:noProof w:val="0"/>
        </w:rPr>
      </w:pPr>
      <w:r w:rsidRPr="00417F5B">
        <w:rPr>
          <w:rFonts w:ascii="Cambria" w:hAnsi="Cambria"/>
          <w:noProof w:val="0"/>
        </w:rPr>
        <w:t>Les pilotes étant des marins, les conditions d’exercice des activités de pilotage sont également régies par les dispositions applicables en Polynésie française du code des transports et de la loi du 17 décembre 1926 modifiée relative à la répression en matière maritime, et par les dispositions du code du travail de Polynésie française qui définit en outre le fonctionnement des syndicats professionnels, et les conventions collectives relatives aux marins et aux officiers de la marine marchande.</w:t>
      </w:r>
    </w:p>
    <w:p w:rsidR="007B6923" w:rsidRPr="00417F5B" w:rsidRDefault="007B6923" w:rsidP="007B6923">
      <w:pPr>
        <w:pStyle w:val="-LettreTexteGEDA"/>
        <w:ind w:firstLine="0"/>
        <w:rPr>
          <w:rFonts w:ascii="Cambria" w:hAnsi="Cambria"/>
          <w:noProof w:val="0"/>
        </w:rPr>
      </w:pPr>
      <w:r>
        <w:rPr>
          <w:rFonts w:ascii="Cambria" w:hAnsi="Cambria"/>
          <w:noProof w:val="0"/>
        </w:rPr>
        <w:t>La présente loi du P</w:t>
      </w:r>
      <w:r w:rsidRPr="00417F5B">
        <w:rPr>
          <w:rFonts w:ascii="Cambria" w:hAnsi="Cambria"/>
          <w:noProof w:val="0"/>
        </w:rPr>
        <w:t>ays constitue la seconde phase de la modernisation de la profession, et est subdivisée en 6 chapitres :</w:t>
      </w:r>
    </w:p>
    <w:p w:rsidR="007B6923" w:rsidRPr="00417F5B" w:rsidRDefault="007B6923" w:rsidP="007B6923">
      <w:pPr>
        <w:pStyle w:val="-LettreTexteGEDA"/>
        <w:numPr>
          <w:ilvl w:val="0"/>
          <w:numId w:val="42"/>
        </w:numPr>
        <w:rPr>
          <w:rFonts w:ascii="Cambria" w:hAnsi="Cambria"/>
          <w:noProof w:val="0"/>
        </w:rPr>
      </w:pPr>
      <w:r>
        <w:rPr>
          <w:rFonts w:ascii="Cambria" w:hAnsi="Cambria"/>
          <w:i/>
          <w:noProof w:val="0"/>
        </w:rPr>
        <w:t>Le c</w:t>
      </w:r>
      <w:r w:rsidRPr="00417F5B">
        <w:rPr>
          <w:rFonts w:ascii="Cambria" w:hAnsi="Cambria"/>
          <w:i/>
          <w:noProof w:val="0"/>
        </w:rPr>
        <w:t>hapitre I</w:t>
      </w:r>
      <w:r w:rsidRPr="00417F5B">
        <w:rPr>
          <w:rFonts w:ascii="Cambria" w:hAnsi="Cambria"/>
          <w:noProof w:val="0"/>
        </w:rPr>
        <w:t>, définit le service du pilotage maritime et les grandes règles afférentes à ce service.</w:t>
      </w:r>
    </w:p>
    <w:p w:rsidR="007B6923" w:rsidRPr="00417F5B" w:rsidRDefault="007B6923" w:rsidP="007B6923">
      <w:pPr>
        <w:pStyle w:val="-LettreTexteGEDA"/>
        <w:numPr>
          <w:ilvl w:val="0"/>
          <w:numId w:val="42"/>
        </w:numPr>
        <w:rPr>
          <w:rFonts w:ascii="Cambria" w:hAnsi="Cambria"/>
          <w:noProof w:val="0"/>
        </w:rPr>
      </w:pPr>
      <w:r w:rsidRPr="00417F5B">
        <w:rPr>
          <w:rFonts w:ascii="Cambria" w:hAnsi="Cambria"/>
          <w:i/>
          <w:noProof w:val="0"/>
        </w:rPr>
        <w:t>Le chapitre II</w:t>
      </w:r>
      <w:r w:rsidRPr="00417F5B">
        <w:rPr>
          <w:rFonts w:ascii="Cambria" w:hAnsi="Cambria"/>
          <w:noProof w:val="0"/>
        </w:rPr>
        <w:t>, définit la notion de « station de pilotage » et les grandes règles de son organisation.</w:t>
      </w:r>
    </w:p>
    <w:p w:rsidR="007B6923" w:rsidRPr="00417F5B" w:rsidRDefault="007B6923" w:rsidP="007B6923">
      <w:pPr>
        <w:pStyle w:val="-LettreTexteGEDA"/>
        <w:numPr>
          <w:ilvl w:val="0"/>
          <w:numId w:val="42"/>
        </w:numPr>
        <w:rPr>
          <w:rFonts w:ascii="Cambria" w:hAnsi="Cambria"/>
          <w:noProof w:val="0"/>
        </w:rPr>
      </w:pPr>
      <w:r w:rsidRPr="00417F5B">
        <w:rPr>
          <w:rFonts w:ascii="Cambria" w:hAnsi="Cambria"/>
          <w:i/>
          <w:noProof w:val="0"/>
        </w:rPr>
        <w:t>Le chapitre III</w:t>
      </w:r>
      <w:r w:rsidRPr="00417F5B">
        <w:rPr>
          <w:rFonts w:ascii="Cambria" w:hAnsi="Cambria"/>
          <w:noProof w:val="0"/>
        </w:rPr>
        <w:t xml:space="preserve">, définit les conditions d’exercice de la fonction de pilote (section I), les règles relatives au recrutement des pilotes (section II), la responsabilité du </w:t>
      </w:r>
      <w:r w:rsidRPr="00417F5B">
        <w:rPr>
          <w:rFonts w:ascii="Cambria" w:hAnsi="Cambria"/>
          <w:noProof w:val="0"/>
        </w:rPr>
        <w:lastRenderedPageBreak/>
        <w:t>pilote dans le cadre de l’exercice de sa profession (section III), et les règles relatives à la rémunération de la prestation de pilotage (section IV).</w:t>
      </w:r>
    </w:p>
    <w:p w:rsidR="007B6923" w:rsidRPr="00417F5B" w:rsidRDefault="007B6923" w:rsidP="007B6923">
      <w:pPr>
        <w:pStyle w:val="-LettreTexteGEDA"/>
        <w:numPr>
          <w:ilvl w:val="0"/>
          <w:numId w:val="42"/>
        </w:numPr>
        <w:rPr>
          <w:rFonts w:ascii="Cambria" w:hAnsi="Cambria"/>
          <w:noProof w:val="0"/>
        </w:rPr>
      </w:pPr>
      <w:r w:rsidRPr="00417F5B">
        <w:rPr>
          <w:rFonts w:ascii="Cambria" w:hAnsi="Cambria"/>
          <w:i/>
          <w:noProof w:val="0"/>
        </w:rPr>
        <w:t>Le chapitre IV</w:t>
      </w:r>
      <w:r w:rsidRPr="00417F5B">
        <w:rPr>
          <w:rFonts w:ascii="Cambria" w:hAnsi="Cambria"/>
          <w:noProof w:val="0"/>
        </w:rPr>
        <w:t xml:space="preserve"> relatif aux « sanctions », qui figuraient dans la loi du 17 décembre 1926 portant code disciplinaire et pénal de la marine marchande, avant d’être abrogées par la France et insérées dans le code des transports. La section II de ce chapitre IV traite des sanctions pénales qui n’existaient pas dans la délibération du 8 août 1996 modifiée mais figuraient dans la loi du 17 décembre 1926 portant code disciplinaire et pénal de la marine marchande profondément remaniée depuis.</w:t>
      </w:r>
    </w:p>
    <w:p w:rsidR="007B6923" w:rsidRPr="00417F5B" w:rsidRDefault="007B6923" w:rsidP="007B6923">
      <w:pPr>
        <w:pStyle w:val="-LettreTexteGEDA"/>
        <w:numPr>
          <w:ilvl w:val="0"/>
          <w:numId w:val="42"/>
        </w:numPr>
        <w:rPr>
          <w:rFonts w:ascii="Cambria" w:hAnsi="Cambria"/>
          <w:noProof w:val="0"/>
        </w:rPr>
      </w:pPr>
      <w:r w:rsidRPr="00417F5B">
        <w:rPr>
          <w:rFonts w:ascii="Cambria" w:hAnsi="Cambria"/>
          <w:i/>
          <w:noProof w:val="0"/>
        </w:rPr>
        <w:t>Le chapitre V</w:t>
      </w:r>
      <w:r w:rsidRPr="00417F5B">
        <w:rPr>
          <w:rFonts w:ascii="Cambria" w:hAnsi="Cambria"/>
          <w:noProof w:val="0"/>
        </w:rPr>
        <w:t>, comprend les règles générales relatives à la licence de capitaine pilote, à savoir la licence, délivrée par une autorité de la Polynésie française, permettant à un capitaine de navire soumis à l’obligation de pilotage de ne pas faire monter à bord un pilote de la station de pilotage, et d’effectuer lui-même les opérations de pilotage.</w:t>
      </w:r>
    </w:p>
    <w:p w:rsidR="007B6923" w:rsidRPr="00417F5B" w:rsidRDefault="007B6923" w:rsidP="007B6923">
      <w:pPr>
        <w:pStyle w:val="-LettreTexteGEDA"/>
        <w:numPr>
          <w:ilvl w:val="0"/>
          <w:numId w:val="42"/>
        </w:numPr>
        <w:rPr>
          <w:rFonts w:ascii="Cambria" w:hAnsi="Cambria"/>
          <w:noProof w:val="0"/>
        </w:rPr>
      </w:pPr>
      <w:r w:rsidRPr="00417F5B">
        <w:rPr>
          <w:rFonts w:ascii="Cambria" w:hAnsi="Cambria"/>
          <w:i/>
          <w:noProof w:val="0"/>
        </w:rPr>
        <w:t>Le chapitre VI</w:t>
      </w:r>
      <w:r w:rsidRPr="00417F5B">
        <w:rPr>
          <w:rFonts w:ascii="Cambria" w:hAnsi="Cambria"/>
          <w:noProof w:val="0"/>
        </w:rPr>
        <w:t>, enfin, regroupe les dispositions fi</w:t>
      </w:r>
      <w:r>
        <w:rPr>
          <w:rFonts w:ascii="Cambria" w:hAnsi="Cambria"/>
          <w:noProof w:val="0"/>
        </w:rPr>
        <w:t>nales relatives à cette loi du P</w:t>
      </w:r>
      <w:r w:rsidRPr="00417F5B">
        <w:rPr>
          <w:rFonts w:ascii="Cambria" w:hAnsi="Cambria"/>
          <w:noProof w:val="0"/>
        </w:rPr>
        <w:t>ays.</w:t>
      </w:r>
    </w:p>
    <w:p w:rsidR="007B6923" w:rsidRPr="00417F5B" w:rsidRDefault="007B6923" w:rsidP="007B6923">
      <w:pPr>
        <w:pStyle w:val="-LettreTexteGEDA"/>
        <w:ind w:firstLine="0"/>
        <w:rPr>
          <w:rFonts w:ascii="Cambria" w:hAnsi="Cambria"/>
          <w:szCs w:val="24"/>
        </w:rPr>
      </w:pPr>
      <w:r w:rsidRPr="00417F5B">
        <w:rPr>
          <w:rFonts w:ascii="Cambria" w:hAnsi="Cambria"/>
          <w:szCs w:val="24"/>
        </w:rPr>
        <w:t>Outre les pilotes de la station « Te Ara Tai » directement concernés, cette loi</w:t>
      </w:r>
      <w:r>
        <w:rPr>
          <w:rFonts w:ascii="Cambria" w:hAnsi="Cambria"/>
          <w:szCs w:val="24"/>
        </w:rPr>
        <w:t xml:space="preserve"> du P</w:t>
      </w:r>
      <w:r w:rsidRPr="00417F5B">
        <w:rPr>
          <w:rFonts w:ascii="Cambria" w:hAnsi="Cambria"/>
          <w:szCs w:val="24"/>
        </w:rPr>
        <w:t xml:space="preserve">ays qui agrège et met à jour des dispositons jusque là éparses, s’applique également aux entités suivantes : </w:t>
      </w:r>
    </w:p>
    <w:p w:rsidR="007B6923" w:rsidRPr="00417F5B" w:rsidRDefault="007B6923" w:rsidP="007B6923">
      <w:pPr>
        <w:pStyle w:val="-LettreTexteGEDA"/>
        <w:numPr>
          <w:ilvl w:val="0"/>
          <w:numId w:val="41"/>
        </w:numPr>
        <w:textAlignment w:val="auto"/>
        <w:rPr>
          <w:rFonts w:ascii="Cambria" w:hAnsi="Cambria"/>
          <w:szCs w:val="24"/>
        </w:rPr>
      </w:pPr>
      <w:r w:rsidRPr="00417F5B">
        <w:rPr>
          <w:rFonts w:ascii="Cambria" w:hAnsi="Cambria"/>
          <w:szCs w:val="24"/>
        </w:rPr>
        <w:t>L’</w:t>
      </w:r>
      <w:r>
        <w:rPr>
          <w:rFonts w:ascii="Cambria" w:hAnsi="Cambria"/>
          <w:szCs w:val="24"/>
        </w:rPr>
        <w:t>a</w:t>
      </w:r>
      <w:r w:rsidRPr="00417F5B">
        <w:rPr>
          <w:rFonts w:ascii="Cambria" w:hAnsi="Cambria"/>
          <w:szCs w:val="24"/>
        </w:rPr>
        <w:t xml:space="preserve">dministration de la Polynésie française, et notamment </w:t>
      </w:r>
      <w:r>
        <w:rPr>
          <w:rFonts w:ascii="Cambria" w:hAnsi="Cambria"/>
          <w:szCs w:val="24"/>
        </w:rPr>
        <w:t>la Direction polynésienne des affaires maritimes (DPAM)</w:t>
      </w:r>
      <w:r w:rsidRPr="00417F5B">
        <w:rPr>
          <w:rFonts w:ascii="Cambria" w:hAnsi="Cambria"/>
          <w:szCs w:val="24"/>
        </w:rPr>
        <w:t xml:space="preserve"> et le </w:t>
      </w:r>
      <w:r>
        <w:rPr>
          <w:rFonts w:ascii="Cambria" w:hAnsi="Cambria"/>
          <w:szCs w:val="24"/>
        </w:rPr>
        <w:t>ministère du Logement, en charge des transports interinsulaires</w:t>
      </w:r>
      <w:r w:rsidRPr="00417F5B">
        <w:rPr>
          <w:rFonts w:ascii="Cambria" w:hAnsi="Cambria"/>
          <w:szCs w:val="24"/>
        </w:rPr>
        <w:t>, tutelle administrative de la station de pilotage ;</w:t>
      </w:r>
    </w:p>
    <w:p w:rsidR="007B6923" w:rsidRPr="00417F5B" w:rsidRDefault="007B6923" w:rsidP="007B6923">
      <w:pPr>
        <w:pStyle w:val="-LettreTexteGEDA"/>
        <w:numPr>
          <w:ilvl w:val="0"/>
          <w:numId w:val="41"/>
        </w:numPr>
        <w:textAlignment w:val="auto"/>
        <w:rPr>
          <w:rFonts w:ascii="Cambria" w:hAnsi="Cambria"/>
          <w:szCs w:val="24"/>
        </w:rPr>
      </w:pPr>
      <w:r w:rsidRPr="00417F5B">
        <w:rPr>
          <w:rFonts w:ascii="Cambria" w:hAnsi="Cambria"/>
          <w:szCs w:val="24"/>
        </w:rPr>
        <w:t>Les consignataires et agents maritimes représentant les armateurs et la cargaison des navires soumis à obligation de pilotage ;</w:t>
      </w:r>
    </w:p>
    <w:p w:rsidR="007B6923" w:rsidRPr="00417F5B" w:rsidRDefault="007B6923" w:rsidP="007B6923">
      <w:pPr>
        <w:pStyle w:val="-LettreTexteGEDA"/>
        <w:numPr>
          <w:ilvl w:val="0"/>
          <w:numId w:val="41"/>
        </w:numPr>
        <w:textAlignment w:val="auto"/>
        <w:rPr>
          <w:rFonts w:ascii="Cambria" w:hAnsi="Cambria"/>
          <w:szCs w:val="24"/>
        </w:rPr>
      </w:pPr>
      <w:r w:rsidRPr="00417F5B">
        <w:rPr>
          <w:rFonts w:ascii="Cambria" w:hAnsi="Cambria"/>
          <w:szCs w:val="24"/>
        </w:rPr>
        <w:t>Les capitaines des navires soumis à obligation de pilotage et les capitaines pilotes titulaires d’une licence délivrée par la Polynésie française ;</w:t>
      </w:r>
    </w:p>
    <w:p w:rsidR="007B6923" w:rsidRPr="00417F5B" w:rsidRDefault="007B6923" w:rsidP="007B6923">
      <w:pPr>
        <w:pStyle w:val="-LettreTexteGEDA"/>
        <w:numPr>
          <w:ilvl w:val="0"/>
          <w:numId w:val="41"/>
        </w:numPr>
        <w:textAlignment w:val="auto"/>
        <w:rPr>
          <w:rFonts w:ascii="Cambria" w:hAnsi="Cambria"/>
          <w:szCs w:val="24"/>
        </w:rPr>
      </w:pPr>
      <w:r w:rsidRPr="00417F5B">
        <w:rPr>
          <w:rFonts w:ascii="Cambria" w:hAnsi="Cambria"/>
          <w:szCs w:val="24"/>
        </w:rPr>
        <w:t>Le Port Autonome de Papeete ;</w:t>
      </w:r>
    </w:p>
    <w:p w:rsidR="005A6CE0" w:rsidRDefault="007B6923" w:rsidP="005A6CE0">
      <w:pPr>
        <w:pStyle w:val="-LettreTexteGEDA"/>
        <w:numPr>
          <w:ilvl w:val="0"/>
          <w:numId w:val="41"/>
        </w:numPr>
        <w:textAlignment w:val="auto"/>
        <w:rPr>
          <w:rFonts w:ascii="Cambria" w:hAnsi="Cambria"/>
          <w:szCs w:val="24"/>
        </w:rPr>
      </w:pPr>
      <w:r w:rsidRPr="00417F5B">
        <w:rPr>
          <w:rFonts w:ascii="Cambria" w:hAnsi="Cambria"/>
          <w:szCs w:val="24"/>
        </w:rPr>
        <w:t>Les importateurs de produits arrivant par voie maritime en Polynésie française.</w:t>
      </w:r>
    </w:p>
    <w:p w:rsidR="005A6CE0" w:rsidRDefault="005A6CE0" w:rsidP="005A6CE0">
      <w:pPr>
        <w:pStyle w:val="-LettreTexteGEDA"/>
        <w:ind w:firstLine="0"/>
        <w:rPr>
          <w:rFonts w:ascii="Cambria" w:hAnsi="Cambria"/>
          <w:szCs w:val="24"/>
        </w:rPr>
      </w:pPr>
    </w:p>
    <w:p w:rsidR="005A6CE0" w:rsidRPr="005A6CE0" w:rsidRDefault="005A6CE0" w:rsidP="005A6CE0">
      <w:pPr>
        <w:pStyle w:val="-LettreTexteGEDA"/>
        <w:ind w:firstLine="0"/>
        <w:rPr>
          <w:rFonts w:ascii="Cambria" w:hAnsi="Cambria"/>
          <w:szCs w:val="24"/>
        </w:rPr>
      </w:pPr>
      <w:r w:rsidRPr="005A6CE0">
        <w:rPr>
          <w:rFonts w:ascii="Cambria" w:hAnsi="Cambria"/>
          <w:b/>
          <w:bCs/>
        </w:rPr>
        <w:t>Démantèlement des épaves maritimes</w:t>
      </w:r>
    </w:p>
    <w:p w:rsidR="005A6CE0" w:rsidRDefault="005A6CE0" w:rsidP="005A6CE0">
      <w:pPr>
        <w:rPr>
          <w:rFonts w:ascii="Cambria" w:hAnsi="Cambria"/>
        </w:rPr>
      </w:pPr>
    </w:p>
    <w:p w:rsidR="005A6CE0" w:rsidRPr="005A6CE0" w:rsidRDefault="005A6CE0" w:rsidP="005A6CE0">
      <w:pPr>
        <w:jc w:val="both"/>
        <w:rPr>
          <w:rFonts w:ascii="Cambria" w:hAnsi="Cambria"/>
        </w:rPr>
      </w:pPr>
      <w:r w:rsidRPr="005A6CE0">
        <w:rPr>
          <w:rFonts w:ascii="Cambria" w:hAnsi="Cambria"/>
        </w:rPr>
        <w:t xml:space="preserve">Le ministère du Logement et de l’aménagement du territoire, en charge des transports interinsulaires a entamé le démantèlement des épaves qui constituent une pollution environnementale et visuelle. La plus importante opération vient de débuter aux Tuamotu, avec le démantèlement du thonier échoué depuis deux ans sur le récif extérieur de l’atoll de </w:t>
      </w:r>
      <w:proofErr w:type="spellStart"/>
      <w:r w:rsidRPr="005A6CE0">
        <w:rPr>
          <w:rFonts w:ascii="Cambria" w:hAnsi="Cambria"/>
        </w:rPr>
        <w:t>Marutea</w:t>
      </w:r>
      <w:proofErr w:type="spellEnd"/>
      <w:r w:rsidRPr="005A6CE0">
        <w:rPr>
          <w:rFonts w:ascii="Cambria" w:hAnsi="Cambria"/>
        </w:rPr>
        <w:t xml:space="preserve"> Nord. Une autre opération va débuter fin de semaine pour retirer l’épave d’un voilier échoué dans la baie de Cook à Moorea (</w:t>
      </w:r>
      <w:proofErr w:type="spellStart"/>
      <w:r w:rsidRPr="005A6CE0">
        <w:rPr>
          <w:rFonts w:ascii="Cambria" w:hAnsi="Cambria"/>
        </w:rPr>
        <w:t>Paopao</w:t>
      </w:r>
      <w:proofErr w:type="spellEnd"/>
      <w:r w:rsidRPr="005A6CE0">
        <w:rPr>
          <w:rFonts w:ascii="Cambria" w:hAnsi="Cambria"/>
        </w:rPr>
        <w:t>). Ces deux opérations sont organisées et pilotées par la Direction polynésienne des affaires maritimes (DPAM).</w:t>
      </w:r>
    </w:p>
    <w:p w:rsidR="005A6CE0" w:rsidRDefault="005A6CE0" w:rsidP="005A6CE0">
      <w:pPr>
        <w:jc w:val="both"/>
        <w:rPr>
          <w:rFonts w:ascii="Cambria" w:hAnsi="Cambria"/>
          <w:i/>
          <w:iCs/>
        </w:rPr>
      </w:pPr>
    </w:p>
    <w:p w:rsidR="005A6CE0" w:rsidRPr="005A6CE0" w:rsidRDefault="005A6CE0" w:rsidP="005A6CE0">
      <w:pPr>
        <w:jc w:val="both"/>
        <w:rPr>
          <w:rFonts w:ascii="Cambria" w:hAnsi="Cambria"/>
        </w:rPr>
      </w:pPr>
      <w:proofErr w:type="gramStart"/>
      <w:r w:rsidRPr="005A6CE0">
        <w:rPr>
          <w:rFonts w:ascii="Cambria" w:hAnsi="Cambria"/>
          <w:i/>
          <w:iCs/>
        </w:rPr>
        <w:t>thonier</w:t>
      </w:r>
      <w:proofErr w:type="gramEnd"/>
      <w:r w:rsidRPr="005A6CE0">
        <w:rPr>
          <w:rFonts w:ascii="Cambria" w:hAnsi="Cambria"/>
          <w:i/>
          <w:iCs/>
        </w:rPr>
        <w:t xml:space="preserve"> taiwanais à </w:t>
      </w:r>
      <w:proofErr w:type="spellStart"/>
      <w:r w:rsidRPr="005A6CE0">
        <w:rPr>
          <w:rFonts w:ascii="Cambria" w:hAnsi="Cambria"/>
          <w:i/>
          <w:iCs/>
        </w:rPr>
        <w:t>Marutea</w:t>
      </w:r>
      <w:proofErr w:type="spellEnd"/>
      <w:r w:rsidRPr="005A6CE0">
        <w:rPr>
          <w:rFonts w:ascii="Cambria" w:hAnsi="Cambria"/>
          <w:i/>
          <w:iCs/>
        </w:rPr>
        <w:t xml:space="preserve"> Nord</w:t>
      </w:r>
    </w:p>
    <w:p w:rsidR="005A6CE0" w:rsidRDefault="005A6CE0" w:rsidP="005A6CE0">
      <w:pPr>
        <w:jc w:val="both"/>
        <w:rPr>
          <w:rFonts w:ascii="Cambria" w:hAnsi="Cambria"/>
        </w:rPr>
      </w:pPr>
    </w:p>
    <w:p w:rsidR="005A6CE0" w:rsidRPr="005A6CE0" w:rsidRDefault="005A6CE0" w:rsidP="005A6CE0">
      <w:pPr>
        <w:jc w:val="both"/>
        <w:rPr>
          <w:rFonts w:ascii="Cambria" w:hAnsi="Cambria"/>
        </w:rPr>
      </w:pPr>
      <w:r w:rsidRPr="005A6CE0">
        <w:rPr>
          <w:rFonts w:ascii="Cambria" w:hAnsi="Cambria"/>
        </w:rPr>
        <w:t xml:space="preserve">L’opération de démantèlement du thonier taiwanais </w:t>
      </w:r>
      <w:r w:rsidRPr="005A6CE0">
        <w:rPr>
          <w:rFonts w:ascii="Cambria" w:hAnsi="Cambria"/>
          <w:i/>
          <w:iCs/>
        </w:rPr>
        <w:t>Sheng Long Yu</w:t>
      </w:r>
      <w:r w:rsidRPr="005A6CE0">
        <w:rPr>
          <w:rFonts w:ascii="Cambria" w:hAnsi="Cambria"/>
        </w:rPr>
        <w:t xml:space="preserve"> n°21 échoué depuis le 5 novembre 2017 sur le récif extérieur de l’atoll de </w:t>
      </w:r>
      <w:proofErr w:type="spellStart"/>
      <w:r w:rsidRPr="005A6CE0">
        <w:rPr>
          <w:rFonts w:ascii="Cambria" w:hAnsi="Cambria"/>
        </w:rPr>
        <w:t>Marutea</w:t>
      </w:r>
      <w:proofErr w:type="spellEnd"/>
      <w:r w:rsidRPr="005A6CE0">
        <w:rPr>
          <w:rFonts w:ascii="Cambria" w:hAnsi="Cambria"/>
        </w:rPr>
        <w:t xml:space="preserve"> Nord a débuté lundi 2 décembre. Au terme d’une longue procédure et une mise en demeure de son propriétaire, </w:t>
      </w:r>
      <w:r w:rsidRPr="005A6CE0">
        <w:rPr>
          <w:rFonts w:ascii="Cambria" w:hAnsi="Cambria"/>
        </w:rPr>
        <w:lastRenderedPageBreak/>
        <w:t xml:space="preserve">et après avoir constaté l’inaction de ce dernier, le gouvernement a décidé de procéder à la dépollution et au démantèlement du navire couché sur le platier. </w:t>
      </w:r>
    </w:p>
    <w:p w:rsidR="005A6CE0" w:rsidRDefault="005A6CE0" w:rsidP="005A6CE0">
      <w:pPr>
        <w:jc w:val="both"/>
        <w:rPr>
          <w:rFonts w:ascii="Cambria" w:hAnsi="Cambria"/>
        </w:rPr>
      </w:pPr>
    </w:p>
    <w:p w:rsidR="005A6CE0" w:rsidRPr="005A6CE0" w:rsidRDefault="005A6CE0" w:rsidP="005A6CE0">
      <w:pPr>
        <w:jc w:val="both"/>
        <w:rPr>
          <w:rFonts w:ascii="Cambria" w:hAnsi="Cambria"/>
        </w:rPr>
      </w:pPr>
      <w:r w:rsidRPr="005A6CE0">
        <w:rPr>
          <w:rFonts w:ascii="Cambria" w:hAnsi="Cambria"/>
        </w:rPr>
        <w:t xml:space="preserve">A l’issue d’un appel à candidature organisé par la DPAM, c’est la société </w:t>
      </w:r>
      <w:proofErr w:type="spellStart"/>
      <w:r w:rsidRPr="005A6CE0">
        <w:rPr>
          <w:rFonts w:ascii="Cambria" w:hAnsi="Cambria"/>
          <w:i/>
          <w:iCs/>
        </w:rPr>
        <w:t>Rovotik</w:t>
      </w:r>
      <w:proofErr w:type="spellEnd"/>
      <w:r w:rsidRPr="005A6CE0">
        <w:rPr>
          <w:rFonts w:ascii="Cambria" w:hAnsi="Cambria"/>
          <w:i/>
          <w:iCs/>
        </w:rPr>
        <w:t xml:space="preserve"> </w:t>
      </w:r>
      <w:r w:rsidRPr="005A6CE0">
        <w:rPr>
          <w:rFonts w:ascii="Cambria" w:hAnsi="Cambria"/>
        </w:rPr>
        <w:t xml:space="preserve">spécialisée dans ce type d’opérations maritimes qui a emporté le marché. Cette opération est particulièrement compliquée par le fait que cet atoll est difficilement accessible, en raison de son éloignement, qu’il est inhabité et dépourvu de toute infrastructure. En outre, il ne possède pas de passe permettant à un navire de charge d’accéder à son lagon. L’atoll de </w:t>
      </w:r>
      <w:proofErr w:type="spellStart"/>
      <w:r w:rsidRPr="005A6CE0">
        <w:rPr>
          <w:rFonts w:ascii="Cambria" w:hAnsi="Cambria"/>
        </w:rPr>
        <w:t>Marutea</w:t>
      </w:r>
      <w:proofErr w:type="spellEnd"/>
      <w:r w:rsidRPr="005A6CE0">
        <w:rPr>
          <w:rFonts w:ascii="Cambria" w:hAnsi="Cambria"/>
        </w:rPr>
        <w:t xml:space="preserve"> Nord est rattaché administrativement à la commune de </w:t>
      </w:r>
      <w:proofErr w:type="spellStart"/>
      <w:r w:rsidRPr="005A6CE0">
        <w:rPr>
          <w:rFonts w:ascii="Cambria" w:hAnsi="Cambria"/>
        </w:rPr>
        <w:t>Makemo</w:t>
      </w:r>
      <w:proofErr w:type="spellEnd"/>
      <w:r w:rsidRPr="005A6CE0">
        <w:rPr>
          <w:rFonts w:ascii="Cambria" w:hAnsi="Cambria"/>
        </w:rPr>
        <w:t>, et est situé à 26 km au Sud Est de celle-ci et à 650 km à l’Est de Tahiti.</w:t>
      </w:r>
    </w:p>
    <w:p w:rsidR="005A6CE0" w:rsidRDefault="005A6CE0" w:rsidP="005A6CE0">
      <w:pPr>
        <w:jc w:val="both"/>
        <w:rPr>
          <w:rFonts w:ascii="Cambria" w:hAnsi="Cambria"/>
        </w:rPr>
      </w:pPr>
    </w:p>
    <w:p w:rsidR="005A6CE0" w:rsidRPr="005A6CE0" w:rsidRDefault="005A6CE0" w:rsidP="005A6CE0">
      <w:pPr>
        <w:jc w:val="both"/>
        <w:rPr>
          <w:rFonts w:ascii="Cambria" w:hAnsi="Cambria"/>
        </w:rPr>
      </w:pPr>
      <w:r w:rsidRPr="005A6CE0">
        <w:rPr>
          <w:rFonts w:ascii="Cambria" w:hAnsi="Cambria"/>
        </w:rPr>
        <w:t xml:space="preserve">L’entreprise </w:t>
      </w:r>
      <w:proofErr w:type="spellStart"/>
      <w:r w:rsidRPr="005A6CE0">
        <w:rPr>
          <w:rFonts w:ascii="Cambria" w:hAnsi="Cambria"/>
          <w:i/>
          <w:iCs/>
        </w:rPr>
        <w:t>Rovotik</w:t>
      </w:r>
      <w:proofErr w:type="spellEnd"/>
      <w:r w:rsidRPr="005A6CE0">
        <w:rPr>
          <w:rFonts w:ascii="Cambria" w:hAnsi="Cambria"/>
        </w:rPr>
        <w:t xml:space="preserve"> a donc dû déployer sur place et par mer l’ensemble des personnels et des matériels nécessaires aux opérations de dépollution et de démantèlement du navire, ainsi que la base vie permettant d’héberger et d’assurer l’autosuffisance de toute l’équipe durant la durée de l’opération. Le navire Saint Xavier Maris Stella IV est arrivé sur place le mardi 26 novembre, emportant à son bord une équipe de 12 personnes constituée d’un chef de chantier, d’un chef d’équipe, d’un responsable de base vie, de quatre ouvriers spécialisés, d’un chauffeur de tractopelle, de deux pilotes de barges, d’un cuisinier et d’un infirmier. </w:t>
      </w:r>
    </w:p>
    <w:p w:rsidR="005A6CE0" w:rsidRDefault="005A6CE0" w:rsidP="005A6CE0">
      <w:pPr>
        <w:jc w:val="both"/>
        <w:rPr>
          <w:rFonts w:ascii="Cambria" w:hAnsi="Cambria"/>
        </w:rPr>
      </w:pPr>
    </w:p>
    <w:p w:rsidR="005A6CE0" w:rsidRPr="005A6CE0" w:rsidRDefault="005A6CE0" w:rsidP="005A6CE0">
      <w:pPr>
        <w:jc w:val="both"/>
        <w:rPr>
          <w:rFonts w:ascii="Cambria" w:hAnsi="Cambria"/>
        </w:rPr>
      </w:pPr>
      <w:r w:rsidRPr="005A6CE0">
        <w:rPr>
          <w:rFonts w:ascii="Cambria" w:hAnsi="Cambria"/>
        </w:rPr>
        <w:t xml:space="preserve">La société a également fait déposer sur l’atoll une drague, un tractopelle, un navire, une barge, un container de nourriture, un groupe électrogène, divers matériaux et équipements. Dans un premier temps la société a installé une base provisoire pour débarquer le matériel, à proximité de la petite passe. Puis elle a acheminé le matériel par ses propres moyens à 20 km de là, sur un motu au plus près de l’épave. </w:t>
      </w:r>
    </w:p>
    <w:p w:rsidR="005A6CE0" w:rsidRDefault="005A6CE0" w:rsidP="005A6CE0">
      <w:pPr>
        <w:jc w:val="both"/>
        <w:rPr>
          <w:rFonts w:ascii="Cambria" w:hAnsi="Cambria"/>
        </w:rPr>
      </w:pPr>
    </w:p>
    <w:p w:rsidR="005A6CE0" w:rsidRPr="005A6CE0" w:rsidRDefault="005A6CE0" w:rsidP="005A6CE0">
      <w:pPr>
        <w:jc w:val="both"/>
        <w:rPr>
          <w:rFonts w:ascii="Cambria" w:hAnsi="Cambria"/>
        </w:rPr>
      </w:pPr>
      <w:r w:rsidRPr="005A6CE0">
        <w:rPr>
          <w:rFonts w:ascii="Cambria" w:hAnsi="Cambria"/>
        </w:rPr>
        <w:t>L’opération est prévue en deux temps. Après avoir assuré la dépollution du navire et l’avoir vidé de ses substances dangereuses (carburants, huiles, etc.), la société devra le découper et procéder à l’acheminement de toutes les pièces à Tahiti aux fins de retraitement. L’atoll devra être rendu propre à la nature, sans aucune pollution consécutive aux opérations de dépollution et absolument rien ne devra être immergé en mer. Une mission de contrôle est prévue pour s’en assurer.</w:t>
      </w:r>
    </w:p>
    <w:p w:rsidR="005A6CE0" w:rsidRDefault="005A6CE0" w:rsidP="005A6CE0">
      <w:pPr>
        <w:jc w:val="both"/>
        <w:rPr>
          <w:rFonts w:ascii="Cambria" w:hAnsi="Cambria"/>
        </w:rPr>
      </w:pPr>
    </w:p>
    <w:p w:rsidR="005A6CE0" w:rsidRPr="005A6CE0" w:rsidRDefault="005A6CE0" w:rsidP="005A6CE0">
      <w:pPr>
        <w:jc w:val="both"/>
        <w:rPr>
          <w:rFonts w:ascii="Cambria" w:hAnsi="Cambria"/>
        </w:rPr>
      </w:pPr>
      <w:r w:rsidRPr="005A6CE0">
        <w:rPr>
          <w:rFonts w:ascii="Cambria" w:hAnsi="Cambria"/>
        </w:rPr>
        <w:t xml:space="preserve">Selon le planning prévisionnel, les opérations de dépollutions de la première phase seront achevées le 22 décembre et celles consécutives à son démantèlement et à sa découpe s’achèveront fin janvier 2020. L’opération, qui sera facturée au propriétaire, s’élève à 129 millions </w:t>
      </w:r>
      <w:proofErr w:type="spellStart"/>
      <w:r w:rsidRPr="005A6CE0">
        <w:rPr>
          <w:rFonts w:ascii="Cambria" w:hAnsi="Cambria"/>
        </w:rPr>
        <w:t>Fcfp</w:t>
      </w:r>
      <w:proofErr w:type="spellEnd"/>
      <w:r w:rsidRPr="005A6CE0">
        <w:rPr>
          <w:rFonts w:ascii="Cambria" w:hAnsi="Cambria"/>
        </w:rPr>
        <w:t>.</w:t>
      </w:r>
    </w:p>
    <w:p w:rsidR="005A6CE0" w:rsidRPr="005A6CE0" w:rsidRDefault="005A6CE0" w:rsidP="005A6CE0">
      <w:pPr>
        <w:ind w:left="709"/>
        <w:jc w:val="both"/>
        <w:rPr>
          <w:rFonts w:ascii="Cambria" w:hAnsi="Cambria"/>
        </w:rPr>
      </w:pPr>
    </w:p>
    <w:p w:rsidR="005A6CE0" w:rsidRPr="005A6CE0" w:rsidRDefault="005A6CE0" w:rsidP="005A6CE0">
      <w:pPr>
        <w:rPr>
          <w:rFonts w:ascii="Cambria" w:hAnsi="Cambria"/>
          <w:i/>
          <w:iCs/>
        </w:rPr>
      </w:pPr>
      <w:proofErr w:type="gramStart"/>
      <w:r w:rsidRPr="005A6CE0">
        <w:rPr>
          <w:rFonts w:ascii="Cambria" w:hAnsi="Cambria"/>
          <w:i/>
          <w:iCs/>
        </w:rPr>
        <w:t>voilier</w:t>
      </w:r>
      <w:proofErr w:type="gramEnd"/>
      <w:r w:rsidRPr="005A6CE0">
        <w:rPr>
          <w:rFonts w:ascii="Cambria" w:hAnsi="Cambria"/>
          <w:i/>
          <w:iCs/>
        </w:rPr>
        <w:t xml:space="preserve"> abandonné dans la baie de Cook à Moorea</w:t>
      </w:r>
    </w:p>
    <w:p w:rsidR="005A6CE0" w:rsidRDefault="005A6CE0" w:rsidP="005A6CE0">
      <w:pPr>
        <w:pStyle w:val="-LettreTexteGEDA"/>
        <w:ind w:firstLine="0"/>
        <w:rPr>
          <w:rFonts w:ascii="Cambria" w:hAnsi="Cambria"/>
        </w:rPr>
      </w:pPr>
      <w:r>
        <w:rPr>
          <w:rFonts w:ascii="Cambria" w:hAnsi="Cambria"/>
        </w:rPr>
        <w:t>Le ministère du Logement et de l’aménagement du territoire en charge des transports interinsulaires a également décidé de procéder à l’enlèvement de l’épave située dans la baie de Cook à Moorea. Cette épave de voilier qui fut habitée un temps par une personne se trouvant hors de Polynésie depuis, a été vendue à un Polynésien, mais est restée inoccupée et a été totalement pillée. Préalablement à toute opération de démantèlement il a fallu enclencher une procédure de déchéance des droits du propriétaire et mettre en oeuvre une autorisation de prise en charge de l’opération de retrait par la Polynésie française.</w:t>
      </w:r>
    </w:p>
    <w:p w:rsidR="005A6CE0" w:rsidRDefault="005A6CE0" w:rsidP="005A6CE0">
      <w:pPr>
        <w:pStyle w:val="-LettreTexteGEDA"/>
        <w:ind w:firstLine="0"/>
        <w:rPr>
          <w:rFonts w:ascii="Cambria" w:hAnsi="Cambria"/>
        </w:rPr>
      </w:pPr>
    </w:p>
    <w:p w:rsidR="005A6CE0" w:rsidRDefault="005A6CE0" w:rsidP="005A6CE0">
      <w:pPr>
        <w:jc w:val="both"/>
        <w:rPr>
          <w:rFonts w:ascii="Cambria" w:hAnsi="Cambria"/>
          <w:color w:val="000000"/>
        </w:rPr>
      </w:pPr>
      <w:r w:rsidRPr="005A6CE0">
        <w:rPr>
          <w:rFonts w:ascii="Cambria" w:hAnsi="Cambria"/>
        </w:rPr>
        <w:lastRenderedPageBreak/>
        <w:t xml:space="preserve">Tous les équipements ont été vidés ou pillés et le navire était facilement accessible depuis la route de ceinture, constituant de fait un risque pour les personnes. </w:t>
      </w:r>
      <w:r w:rsidRPr="005A6CE0">
        <w:rPr>
          <w:rFonts w:ascii="Cambria" w:hAnsi="Cambria"/>
          <w:color w:val="000000"/>
        </w:rPr>
        <w:t>Son état délabré et l'absence d’étanchéité de sa coque font de ce navire abandonné une épave qu'il importe de dépolluer et de démanteler en urgence avant la saison cyclonique, d’autant qu’elle constitue depuis trop longtemps une pollution visuelle évidente dans une zone très touristique.</w:t>
      </w:r>
    </w:p>
    <w:p w:rsidR="005A6CE0" w:rsidRPr="005A6CE0" w:rsidRDefault="005A6CE0" w:rsidP="005A6CE0">
      <w:pPr>
        <w:jc w:val="both"/>
        <w:rPr>
          <w:rFonts w:ascii="Cambria" w:hAnsi="Cambria"/>
        </w:rPr>
      </w:pPr>
    </w:p>
    <w:p w:rsidR="005A6CE0" w:rsidRPr="005A6CE0" w:rsidRDefault="005A6CE0" w:rsidP="005A6CE0">
      <w:pPr>
        <w:jc w:val="both"/>
        <w:rPr>
          <w:rFonts w:ascii="Cambria" w:hAnsi="Cambria"/>
          <w:color w:val="000000"/>
        </w:rPr>
      </w:pPr>
      <w:r w:rsidRPr="005A6CE0">
        <w:rPr>
          <w:rFonts w:ascii="Cambria" w:hAnsi="Cambria"/>
          <w:color w:val="000000"/>
        </w:rPr>
        <w:t xml:space="preserve">A l’issue d’un appel à candidature restreint lancé par la Direction polynésienne des affaires maritimes, l'opération prévue en deux temps a été confiée à un opérateur spécialisé, la société </w:t>
      </w:r>
      <w:r w:rsidRPr="005A6CE0">
        <w:rPr>
          <w:rFonts w:ascii="Cambria" w:hAnsi="Cambria"/>
          <w:i/>
          <w:iCs/>
          <w:color w:val="000000"/>
        </w:rPr>
        <w:t xml:space="preserve">Pacific Océan </w:t>
      </w:r>
      <w:proofErr w:type="spellStart"/>
      <w:r w:rsidRPr="005A6CE0">
        <w:rPr>
          <w:rFonts w:ascii="Cambria" w:hAnsi="Cambria"/>
          <w:i/>
          <w:iCs/>
          <w:color w:val="000000"/>
        </w:rPr>
        <w:t>Scuba</w:t>
      </w:r>
      <w:proofErr w:type="spellEnd"/>
      <w:r w:rsidRPr="005A6CE0">
        <w:rPr>
          <w:rFonts w:ascii="Cambria" w:hAnsi="Cambria"/>
          <w:i/>
          <w:iCs/>
          <w:color w:val="000000"/>
        </w:rPr>
        <w:t xml:space="preserve"> Service</w:t>
      </w:r>
      <w:r w:rsidRPr="005A6CE0">
        <w:rPr>
          <w:rFonts w:ascii="Cambria" w:hAnsi="Cambria"/>
          <w:color w:val="000000"/>
        </w:rPr>
        <w:t xml:space="preserve"> (POSS). Le matériel nécessaire à l’opération est acheminé ce mercredi 4 décembre 2019 sur place et l’opération est programmée pour la fin de cette semaine. Cette société doit d’une part procéder à la dépollution, comprenant l’extraction du moteur et du réservoir en prenant les précautions nécessaires autour du navire pour éviter les risques de pollution du lagon (barrage anti-pollution). Elle doit ensuite procéder au démantèlement du navire lui-même, incluant la découpe de l'épave, la remise en état du site et le transfert de l'ensemble des déchets vers un centre de traitement agréé. Le prestataire a pour obligation de fournir les certificats du centre agréé de traitement des déchets relatif à la réception des déchets du navire. Il est également tenu de remettre un rapport définitif et illustré des différentes étapes de l'opération. L’opération a couté 1,9 million </w:t>
      </w:r>
      <w:proofErr w:type="spellStart"/>
      <w:r w:rsidRPr="005A6CE0">
        <w:rPr>
          <w:rFonts w:ascii="Cambria" w:hAnsi="Cambria"/>
          <w:color w:val="000000"/>
        </w:rPr>
        <w:t>Fcfp</w:t>
      </w:r>
      <w:proofErr w:type="spellEnd"/>
      <w:r w:rsidRPr="005A6CE0">
        <w:rPr>
          <w:rFonts w:ascii="Cambria" w:hAnsi="Cambria"/>
          <w:color w:val="000000"/>
        </w:rPr>
        <w:t>.</w:t>
      </w:r>
    </w:p>
    <w:p w:rsidR="005A6CE0" w:rsidRPr="005A6CE0" w:rsidRDefault="005A6CE0" w:rsidP="005A6CE0">
      <w:pPr>
        <w:jc w:val="both"/>
        <w:rPr>
          <w:rFonts w:ascii="Cambria" w:hAnsi="Cambria"/>
        </w:rPr>
      </w:pPr>
      <w:r w:rsidRPr="005A6CE0">
        <w:rPr>
          <w:rFonts w:ascii="Cambria" w:hAnsi="Cambria"/>
        </w:rPr>
        <w:t xml:space="preserve">Pour information c’est cette même société (POS) qui a participé avec la société Boyer et son remorquer </w:t>
      </w:r>
      <w:proofErr w:type="spellStart"/>
      <w:r w:rsidRPr="005A6CE0">
        <w:rPr>
          <w:rFonts w:ascii="Cambria" w:hAnsi="Cambria"/>
          <w:i/>
          <w:iCs/>
        </w:rPr>
        <w:t>Aito</w:t>
      </w:r>
      <w:proofErr w:type="spellEnd"/>
      <w:r w:rsidRPr="005A6CE0">
        <w:rPr>
          <w:rFonts w:ascii="Cambria" w:hAnsi="Cambria"/>
          <w:i/>
          <w:iCs/>
        </w:rPr>
        <w:t xml:space="preserve"> II</w:t>
      </w:r>
      <w:r w:rsidRPr="005A6CE0">
        <w:rPr>
          <w:rFonts w:ascii="Cambria" w:hAnsi="Cambria"/>
        </w:rPr>
        <w:t xml:space="preserve"> au déséchouement du voilier monocoque qui s’était échoué à 100 mètres à bâbord de la passe de </w:t>
      </w:r>
      <w:proofErr w:type="spellStart"/>
      <w:r w:rsidRPr="005A6CE0">
        <w:rPr>
          <w:rFonts w:ascii="Cambria" w:hAnsi="Cambria"/>
        </w:rPr>
        <w:t>Vaiare</w:t>
      </w:r>
      <w:proofErr w:type="spellEnd"/>
      <w:r w:rsidRPr="005A6CE0">
        <w:rPr>
          <w:rFonts w:ascii="Cambria" w:hAnsi="Cambria"/>
        </w:rPr>
        <w:t xml:space="preserve"> à Moorea samedi dernier à 3h du matin. A la demande de son propriétaire, le navire a été retiré du platier vers midi et acheminé vers la société </w:t>
      </w:r>
      <w:proofErr w:type="spellStart"/>
      <w:r w:rsidRPr="005A6CE0">
        <w:rPr>
          <w:rFonts w:ascii="Cambria" w:hAnsi="Cambria"/>
          <w:i/>
          <w:iCs/>
        </w:rPr>
        <w:t>Technimarine</w:t>
      </w:r>
      <w:proofErr w:type="spellEnd"/>
      <w:r w:rsidRPr="005A6CE0">
        <w:rPr>
          <w:rFonts w:ascii="Cambria" w:hAnsi="Cambria"/>
          <w:i/>
          <w:iCs/>
        </w:rPr>
        <w:t xml:space="preserve"> </w:t>
      </w:r>
      <w:r w:rsidRPr="005A6CE0">
        <w:rPr>
          <w:rFonts w:ascii="Cambria" w:hAnsi="Cambria"/>
        </w:rPr>
        <w:t xml:space="preserve">de </w:t>
      </w:r>
      <w:proofErr w:type="spellStart"/>
      <w:r w:rsidRPr="005A6CE0">
        <w:rPr>
          <w:rFonts w:ascii="Cambria" w:hAnsi="Cambria"/>
        </w:rPr>
        <w:t>Fare</w:t>
      </w:r>
      <w:proofErr w:type="spellEnd"/>
      <w:r w:rsidRPr="005A6CE0">
        <w:rPr>
          <w:rFonts w:ascii="Cambria" w:hAnsi="Cambria"/>
        </w:rPr>
        <w:t xml:space="preserve"> Ute afin d’y subir des réparations.</w:t>
      </w:r>
    </w:p>
    <w:p w:rsidR="00E10795" w:rsidRPr="00E10795" w:rsidRDefault="00E10795" w:rsidP="00952102">
      <w:pPr>
        <w:pStyle w:val="-LettreTexteGEDA"/>
        <w:ind w:firstLine="0"/>
        <w:rPr>
          <w:rFonts w:asciiTheme="majorHAnsi" w:hAnsiTheme="majorHAnsi"/>
        </w:rPr>
      </w:pPr>
    </w:p>
    <w:p w:rsidR="007B6923" w:rsidRPr="00011CE8" w:rsidRDefault="007B6923" w:rsidP="007B6923">
      <w:pPr>
        <w:spacing w:before="120" w:after="240"/>
        <w:jc w:val="both"/>
        <w:rPr>
          <w:rFonts w:asciiTheme="majorHAnsi" w:hAnsiTheme="majorHAnsi"/>
          <w:b/>
        </w:rPr>
      </w:pPr>
      <w:r>
        <w:rPr>
          <w:rFonts w:ascii="Cambria" w:hAnsi="Cambria"/>
          <w:b/>
        </w:rPr>
        <w:t>Acquisition d’équipements agricoles : s</w:t>
      </w:r>
      <w:r w:rsidRPr="00011CE8">
        <w:rPr>
          <w:rFonts w:asciiTheme="majorHAnsi" w:hAnsiTheme="majorHAnsi"/>
          <w:b/>
        </w:rPr>
        <w:t>ubvention au Comité polynésien des maisons familiales rurales</w:t>
      </w:r>
    </w:p>
    <w:p w:rsidR="007B6923" w:rsidRPr="00011CE8" w:rsidRDefault="007B6923" w:rsidP="007B6923">
      <w:pPr>
        <w:pStyle w:val="-LettreTexteGEDA"/>
        <w:spacing w:before="100" w:beforeAutospacing="1" w:after="100" w:afterAutospacing="1"/>
        <w:ind w:firstLine="0"/>
        <w:rPr>
          <w:rFonts w:asciiTheme="majorHAnsi" w:hAnsiTheme="majorHAnsi"/>
        </w:rPr>
      </w:pPr>
      <w:r>
        <w:rPr>
          <w:rFonts w:asciiTheme="majorHAnsi" w:hAnsiTheme="majorHAnsi"/>
          <w:noProof w:val="0"/>
        </w:rPr>
        <w:t>Le C</w:t>
      </w:r>
      <w:r w:rsidRPr="00011CE8">
        <w:rPr>
          <w:rFonts w:asciiTheme="majorHAnsi" w:hAnsiTheme="majorHAnsi"/>
          <w:noProof w:val="0"/>
        </w:rPr>
        <w:t>onseil des ministres a octroyé une aide financière</w:t>
      </w:r>
      <w:r w:rsidRPr="00011CE8">
        <w:rPr>
          <w:rFonts w:asciiTheme="majorHAnsi" w:hAnsiTheme="majorHAnsi"/>
        </w:rPr>
        <w:t xml:space="preserve"> au profit du Comité polynésien des maisons familiales rurales (CPMFR), d’un montant total de 8 142 486 Fcfp, afin de financer l’acquisition d’équipements et de matériels agricoles.</w:t>
      </w:r>
    </w:p>
    <w:p w:rsidR="007B6923" w:rsidRPr="00011CE8" w:rsidRDefault="007B6923" w:rsidP="007B6923">
      <w:pPr>
        <w:pStyle w:val="-LettreTexteGEDA"/>
        <w:spacing w:before="100" w:beforeAutospacing="1" w:after="100" w:afterAutospacing="1"/>
        <w:ind w:firstLine="0"/>
        <w:rPr>
          <w:rFonts w:asciiTheme="majorHAnsi" w:hAnsiTheme="majorHAnsi"/>
        </w:rPr>
      </w:pPr>
      <w:r w:rsidRPr="00011CE8">
        <w:rPr>
          <w:rFonts w:asciiTheme="majorHAnsi" w:hAnsiTheme="majorHAnsi"/>
        </w:rPr>
        <w:t>Le Comité polynésien des maisons familiales rurales (CPMFR), créé en 1981, représente les 8 associations Maisons familiales rurales (MFR) de Polynésie française auprès des instances publiques (Etat/Pays) et les accompagne dans leur projet associatif, pédagogique et d’investissement.</w:t>
      </w:r>
    </w:p>
    <w:p w:rsidR="007B6923" w:rsidRPr="00011CE8" w:rsidRDefault="007B6923" w:rsidP="007B6923">
      <w:pPr>
        <w:pStyle w:val="-LettreTexteGEDA"/>
        <w:spacing w:before="100" w:beforeAutospacing="1" w:after="100" w:afterAutospacing="1"/>
        <w:ind w:firstLine="0"/>
        <w:rPr>
          <w:rFonts w:asciiTheme="majorHAnsi" w:hAnsiTheme="majorHAnsi"/>
          <w:color w:val="FF0000"/>
        </w:rPr>
      </w:pPr>
      <w:r w:rsidRPr="00011CE8">
        <w:rPr>
          <w:rFonts w:asciiTheme="majorHAnsi" w:hAnsiTheme="majorHAnsi"/>
        </w:rPr>
        <w:t>Les Maisons familiales rurales proposent des formations scolaires diplômantes de la 4</w:t>
      </w:r>
      <w:r w:rsidRPr="00011CE8">
        <w:rPr>
          <w:rFonts w:asciiTheme="majorHAnsi" w:hAnsiTheme="majorHAnsi"/>
          <w:vertAlign w:val="superscript"/>
        </w:rPr>
        <w:t>ème</w:t>
      </w:r>
      <w:r w:rsidRPr="00011CE8">
        <w:rPr>
          <w:rFonts w:asciiTheme="majorHAnsi" w:hAnsiTheme="majorHAnsi"/>
        </w:rPr>
        <w:t xml:space="preserve"> de l’enseignement agricole au certificat d’aptitude professionnelle agricole spécialité « Agriculture en Régions Chaudes » (CAPa </w:t>
      </w:r>
      <w:r w:rsidRPr="00011CE8">
        <w:rPr>
          <w:rFonts w:asciiTheme="majorHAnsi" w:hAnsiTheme="majorHAnsi"/>
          <w:bCs/>
        </w:rPr>
        <w:t>ARC</w:t>
      </w:r>
      <w:r w:rsidRPr="00011CE8">
        <w:rPr>
          <w:rFonts w:asciiTheme="majorHAnsi" w:hAnsiTheme="majorHAnsi"/>
        </w:rPr>
        <w:t xml:space="preserve">) et certificat d’aptitude professionnelle agricole spécialité « Service aux personnes et vente en espace rural » (CAPa </w:t>
      </w:r>
      <w:r w:rsidRPr="00011CE8">
        <w:rPr>
          <w:rFonts w:asciiTheme="majorHAnsi" w:hAnsiTheme="majorHAnsi"/>
          <w:bCs/>
        </w:rPr>
        <w:t>SAPVER</w:t>
      </w:r>
      <w:r w:rsidRPr="00011CE8">
        <w:rPr>
          <w:rFonts w:asciiTheme="majorHAnsi" w:hAnsiTheme="majorHAnsi"/>
        </w:rPr>
        <w:t xml:space="preserve">). </w:t>
      </w:r>
    </w:p>
    <w:p w:rsidR="007B6923" w:rsidRPr="00011CE8" w:rsidRDefault="007B6923" w:rsidP="007B6923">
      <w:pPr>
        <w:pStyle w:val="-ConventionPrambuleGEDA"/>
        <w:spacing w:before="120"/>
        <w:ind w:firstLine="0"/>
        <w:rPr>
          <w:rFonts w:asciiTheme="majorHAnsi" w:hAnsiTheme="majorHAnsi"/>
        </w:rPr>
      </w:pPr>
      <w:r w:rsidRPr="00011CE8">
        <w:rPr>
          <w:rFonts w:asciiTheme="majorHAnsi" w:hAnsiTheme="majorHAnsi"/>
        </w:rPr>
        <w:t xml:space="preserve">Pour compléter l’enseignement pédagogique dispensé dans ces maisons, les MFR disposent de surfaces agricoles qui permettent non seulement d’effectuer des stages pratiques pour les élèves mais également de garantir à moyen terme une autosuffisance des établissements sur le plan alimentaire. Afin de mener à bien ces projets, le </w:t>
      </w:r>
      <w:r w:rsidRPr="00011CE8">
        <w:rPr>
          <w:rFonts w:asciiTheme="majorHAnsi" w:hAnsiTheme="majorHAnsi"/>
        </w:rPr>
        <w:lastRenderedPageBreak/>
        <w:t>gouvernemen</w:t>
      </w:r>
      <w:r>
        <w:rPr>
          <w:rFonts w:asciiTheme="majorHAnsi" w:hAnsiTheme="majorHAnsi"/>
        </w:rPr>
        <w:t xml:space="preserve">t a ainsi souhaité accompagner </w:t>
      </w:r>
      <w:r w:rsidRPr="00011CE8">
        <w:rPr>
          <w:rFonts w:asciiTheme="majorHAnsi" w:hAnsiTheme="majorHAnsi"/>
        </w:rPr>
        <w:t>les MFR par une aide financière permettant d’acquérir des équipements et des matériels agricoles pour les mises en pratique agricole des élèves.</w:t>
      </w:r>
    </w:p>
    <w:p w:rsidR="007B6923" w:rsidRPr="00BB774E" w:rsidRDefault="007B6923" w:rsidP="007B6923">
      <w:pPr>
        <w:spacing w:before="120" w:after="240"/>
        <w:jc w:val="both"/>
        <w:rPr>
          <w:rFonts w:ascii="Cambria" w:hAnsi="Cambria"/>
          <w:b/>
        </w:rPr>
      </w:pPr>
    </w:p>
    <w:p w:rsidR="007B6923" w:rsidRPr="00BB774E" w:rsidRDefault="007B6923" w:rsidP="007B6923">
      <w:pPr>
        <w:spacing w:before="120" w:after="240"/>
        <w:jc w:val="both"/>
        <w:rPr>
          <w:rFonts w:ascii="Cambria" w:hAnsi="Cambria"/>
          <w:b/>
        </w:rPr>
      </w:pPr>
      <w:r>
        <w:rPr>
          <w:rFonts w:ascii="Cambria" w:hAnsi="Cambria"/>
          <w:b/>
        </w:rPr>
        <w:t>Acquisition de chapiteaux : subvention</w:t>
      </w:r>
      <w:r w:rsidRPr="00BB774E">
        <w:rPr>
          <w:rFonts w:ascii="Cambria" w:hAnsi="Cambria"/>
          <w:b/>
        </w:rPr>
        <w:t xml:space="preserve"> à la Chambre de l’agriculture et de la pêche </w:t>
      </w:r>
      <w:proofErr w:type="spellStart"/>
      <w:r w:rsidRPr="00BB774E">
        <w:rPr>
          <w:rFonts w:ascii="Cambria" w:hAnsi="Cambria"/>
          <w:b/>
        </w:rPr>
        <w:t>lagonaire</w:t>
      </w:r>
      <w:proofErr w:type="spellEnd"/>
    </w:p>
    <w:p w:rsidR="007B6923" w:rsidRPr="00BB774E" w:rsidRDefault="007B6923" w:rsidP="007B6923">
      <w:pPr>
        <w:pStyle w:val="-LettreTexteGEDA"/>
        <w:spacing w:before="100" w:beforeAutospacing="1" w:after="100" w:afterAutospacing="1"/>
        <w:ind w:firstLine="0"/>
        <w:rPr>
          <w:rFonts w:ascii="Cambria" w:hAnsi="Cambria"/>
        </w:rPr>
      </w:pPr>
      <w:r w:rsidRPr="00BB774E">
        <w:rPr>
          <w:rFonts w:ascii="Cambria" w:hAnsi="Cambria"/>
          <w:noProof w:val="0"/>
        </w:rPr>
        <w:t>Le Conseil des ministres a octroyé</w:t>
      </w:r>
      <w:r w:rsidRPr="00BB774E">
        <w:rPr>
          <w:rFonts w:ascii="Cambria" w:hAnsi="Cambria"/>
        </w:rPr>
        <w:t>, au profit de la chambre de l’agriculture et de la pêche lagonaire (CAPL), une subvention d’investissement, d’un montant total de 42 307 452 Fcfp, afin de fina</w:t>
      </w:r>
      <w:r>
        <w:rPr>
          <w:rFonts w:ascii="Cambria" w:hAnsi="Cambria"/>
        </w:rPr>
        <w:t>n</w:t>
      </w:r>
      <w:r w:rsidRPr="00BB774E">
        <w:rPr>
          <w:rFonts w:ascii="Cambria" w:hAnsi="Cambria"/>
        </w:rPr>
        <w:t>cer l’acquisition de chapiteaux.</w:t>
      </w:r>
    </w:p>
    <w:p w:rsidR="007B6923" w:rsidRPr="00BB774E" w:rsidRDefault="007B6923" w:rsidP="007B6923">
      <w:pPr>
        <w:pStyle w:val="-ConventionPrambuleGEDA"/>
        <w:spacing w:before="0"/>
        <w:ind w:firstLine="0"/>
        <w:rPr>
          <w:rFonts w:ascii="Cambria" w:hAnsi="Cambria"/>
          <w:szCs w:val="24"/>
        </w:rPr>
      </w:pPr>
      <w:r w:rsidRPr="00BB774E">
        <w:rPr>
          <w:rFonts w:ascii="Cambria" w:hAnsi="Cambria"/>
          <w:szCs w:val="24"/>
        </w:rPr>
        <w:t>Dans le cadre de la campagne « Manger local » lancée en 2017, la CAPL a recentré son action de valorisation du secteur agricole en développant les circuits courts. Pour ce faire</w:t>
      </w:r>
      <w:r>
        <w:rPr>
          <w:rFonts w:ascii="Cambria" w:hAnsi="Cambria"/>
          <w:szCs w:val="24"/>
        </w:rPr>
        <w:t>,</w:t>
      </w:r>
      <w:r w:rsidRPr="00BB774E">
        <w:rPr>
          <w:rFonts w:ascii="Cambria" w:hAnsi="Cambria"/>
          <w:szCs w:val="24"/>
        </w:rPr>
        <w:t xml:space="preserve"> elle a instauré les marchés du terroir et les « </w:t>
      </w:r>
      <w:proofErr w:type="spellStart"/>
      <w:r w:rsidRPr="00BB774E">
        <w:rPr>
          <w:rFonts w:ascii="Cambria" w:hAnsi="Cambria"/>
          <w:szCs w:val="24"/>
        </w:rPr>
        <w:t>Matete</w:t>
      </w:r>
      <w:proofErr w:type="spellEnd"/>
      <w:r w:rsidRPr="00BB774E">
        <w:rPr>
          <w:rFonts w:ascii="Cambria" w:hAnsi="Cambria"/>
          <w:szCs w:val="24"/>
        </w:rPr>
        <w:t xml:space="preserve"> Fenua ». Ces év</w:t>
      </w:r>
      <w:r>
        <w:rPr>
          <w:rFonts w:ascii="Cambria" w:hAnsi="Cambria"/>
          <w:szCs w:val="24"/>
        </w:rPr>
        <w:t>ènements sont étendus aux îles S</w:t>
      </w:r>
      <w:r w:rsidRPr="00BB774E">
        <w:rPr>
          <w:rFonts w:ascii="Cambria" w:hAnsi="Cambria"/>
          <w:szCs w:val="24"/>
        </w:rPr>
        <w:t xml:space="preserve">ous le Vent et sur Tahiti. </w:t>
      </w:r>
    </w:p>
    <w:p w:rsidR="007B6923" w:rsidRPr="00BB774E" w:rsidRDefault="007B6923" w:rsidP="007B6923">
      <w:pPr>
        <w:pStyle w:val="-ConventionPrambuleGEDA"/>
        <w:spacing w:before="0"/>
        <w:ind w:firstLine="0"/>
        <w:rPr>
          <w:rFonts w:ascii="Cambria" w:hAnsi="Cambria"/>
          <w:szCs w:val="24"/>
        </w:rPr>
      </w:pPr>
    </w:p>
    <w:p w:rsidR="007B6923" w:rsidRPr="00BB774E" w:rsidRDefault="007B6923" w:rsidP="007B6923">
      <w:pPr>
        <w:pStyle w:val="-ConventionPrambuleGEDA"/>
        <w:spacing w:before="0"/>
        <w:ind w:firstLine="0"/>
        <w:rPr>
          <w:rFonts w:ascii="Cambria" w:hAnsi="Cambria"/>
        </w:rPr>
      </w:pPr>
      <w:r w:rsidRPr="00BB774E">
        <w:rPr>
          <w:rFonts w:ascii="Cambria" w:hAnsi="Cambria"/>
          <w:szCs w:val="24"/>
        </w:rPr>
        <w:t>L’organisation de ces évènements nécessite une logistique importante. En effet, la CAPL est actuellement tributaire de la disponibilité des chapiteaux du service des moyens généraux. Par ailleurs, la CAPL étant de plus en plus plébiscitée, elle doit avoir recours à des prestataires extérieurs ce qui engendre des dépenses budgétaires significatives,</w:t>
      </w:r>
      <w:r w:rsidRPr="00BB774E">
        <w:rPr>
          <w:rFonts w:ascii="Cambria" w:hAnsi="Cambria"/>
        </w:rPr>
        <w:t xml:space="preserve"> raisons pour lesquelles la CAPL souhaite acquérir ses propres chapiteaux.</w:t>
      </w:r>
    </w:p>
    <w:p w:rsidR="00952102" w:rsidRDefault="00952102" w:rsidP="00952102">
      <w:pPr>
        <w:pStyle w:val="-LettreTexteGEDA"/>
        <w:ind w:firstLine="0"/>
        <w:rPr>
          <w:rFonts w:asciiTheme="majorHAnsi" w:hAnsiTheme="majorHAnsi"/>
          <w:noProof w:val="0"/>
          <w:szCs w:val="24"/>
        </w:rPr>
      </w:pPr>
    </w:p>
    <w:p w:rsidR="00952102" w:rsidRPr="00AD3266" w:rsidRDefault="00952102" w:rsidP="00952102">
      <w:pPr>
        <w:pStyle w:val="-LettreTexteGEDA"/>
        <w:ind w:firstLine="0"/>
        <w:rPr>
          <w:rFonts w:ascii="Cambria" w:hAnsi="Cambria"/>
          <w:b/>
        </w:rPr>
      </w:pPr>
      <w:r w:rsidRPr="00AD3266">
        <w:rPr>
          <w:rFonts w:ascii="Cambria" w:hAnsi="Cambria"/>
          <w:b/>
        </w:rPr>
        <w:t>Soutien à la formation des agriculteurs pour la promotion de l’agr</w:t>
      </w:r>
      <w:r>
        <w:rPr>
          <w:rFonts w:ascii="Cambria" w:hAnsi="Cambria"/>
          <w:b/>
        </w:rPr>
        <w:t>iculture b</w:t>
      </w:r>
      <w:r w:rsidRPr="00AD3266">
        <w:rPr>
          <w:rFonts w:ascii="Cambria" w:hAnsi="Cambria"/>
          <w:b/>
        </w:rPr>
        <w:t>iologique</w:t>
      </w:r>
    </w:p>
    <w:p w:rsidR="00952102" w:rsidRPr="00AD3266" w:rsidRDefault="00952102" w:rsidP="00952102">
      <w:pPr>
        <w:pStyle w:val="-LettrePJGEDA"/>
        <w:tabs>
          <w:tab w:val="left" w:pos="709"/>
        </w:tabs>
        <w:spacing w:before="240"/>
        <w:ind w:left="0" w:firstLine="0"/>
        <w:rPr>
          <w:rFonts w:asciiTheme="majorHAnsi" w:hAnsiTheme="majorHAnsi"/>
        </w:rPr>
      </w:pPr>
      <w:r w:rsidRPr="00AD3266">
        <w:rPr>
          <w:rFonts w:asciiTheme="majorHAnsi" w:hAnsiTheme="majorHAnsi"/>
        </w:rPr>
        <w:t xml:space="preserve">L’association SPG BIO </w:t>
      </w:r>
      <w:r>
        <w:rPr>
          <w:rFonts w:asciiTheme="majorHAnsi" w:hAnsiTheme="majorHAnsi"/>
        </w:rPr>
        <w:t>Raiatea</w:t>
      </w:r>
      <w:r w:rsidRPr="00AD3266">
        <w:rPr>
          <w:rFonts w:asciiTheme="majorHAnsi" w:hAnsiTheme="majorHAnsi"/>
        </w:rPr>
        <w:t xml:space="preserve"> a été créée en aout 2016 et a pour objet principal la promotion du développement de l’agriculture biologique. Cette association souhaite mettre en place des formations </w:t>
      </w:r>
      <w:r>
        <w:rPr>
          <w:rFonts w:asciiTheme="majorHAnsi" w:hAnsiTheme="majorHAnsi"/>
        </w:rPr>
        <w:t>pour les agriculteurs des îles Sous-le-V</w:t>
      </w:r>
      <w:r w:rsidRPr="00AD3266">
        <w:rPr>
          <w:rFonts w:asciiTheme="majorHAnsi" w:hAnsiTheme="majorHAnsi"/>
        </w:rPr>
        <w:t>ent désirant se convertir dans un mode de production agricole biologique où se perfectionner en la matière.</w:t>
      </w:r>
    </w:p>
    <w:p w:rsidR="00952102" w:rsidRPr="00AD3266" w:rsidRDefault="00952102" w:rsidP="00952102">
      <w:pPr>
        <w:pStyle w:val="-LettrePJGEDA"/>
        <w:tabs>
          <w:tab w:val="left" w:pos="709"/>
        </w:tabs>
        <w:spacing w:before="240"/>
        <w:ind w:left="0" w:firstLine="0"/>
        <w:rPr>
          <w:rFonts w:asciiTheme="majorHAnsi" w:hAnsiTheme="majorHAnsi"/>
        </w:rPr>
      </w:pPr>
      <w:r w:rsidRPr="00AD3266">
        <w:rPr>
          <w:rFonts w:asciiTheme="majorHAnsi" w:hAnsiTheme="majorHAnsi"/>
        </w:rPr>
        <w:t>Les agriculteurs désirant s’initier à l’agriculture BIO pourront ainsi s’appuyer sur des agriculteurs certifiés qui utilisent et développent des techniques innovantes permettant la production BIO.</w:t>
      </w:r>
      <w:r>
        <w:rPr>
          <w:rFonts w:asciiTheme="majorHAnsi" w:hAnsiTheme="majorHAnsi"/>
        </w:rPr>
        <w:t xml:space="preserve"> Dans ce cadre, le C</w:t>
      </w:r>
      <w:r w:rsidRPr="00AD3266">
        <w:rPr>
          <w:rFonts w:asciiTheme="majorHAnsi" w:hAnsiTheme="majorHAnsi"/>
        </w:rPr>
        <w:t xml:space="preserve">onseil des ministres a souhaité soutenir cette initiative en attribuant </w:t>
      </w:r>
      <w:r>
        <w:rPr>
          <w:rFonts w:asciiTheme="majorHAnsi" w:hAnsiTheme="majorHAnsi"/>
        </w:rPr>
        <w:t xml:space="preserve">une subvention de 3 millions </w:t>
      </w:r>
      <w:r w:rsidRPr="00AD3266">
        <w:rPr>
          <w:rFonts w:asciiTheme="majorHAnsi" w:hAnsiTheme="majorHAnsi"/>
        </w:rPr>
        <w:t xml:space="preserve">Fcfp à l’association SPG BIO </w:t>
      </w:r>
      <w:r>
        <w:rPr>
          <w:rFonts w:asciiTheme="majorHAnsi" w:hAnsiTheme="majorHAnsi"/>
        </w:rPr>
        <w:t>Raiatea</w:t>
      </w:r>
      <w:r w:rsidRPr="00AD3266">
        <w:rPr>
          <w:rFonts w:asciiTheme="majorHAnsi" w:hAnsiTheme="majorHAnsi"/>
        </w:rPr>
        <w:t xml:space="preserve"> qui prévoit 4 stages d’une à deux semaines sur une exploitation certifiée en agriculture biologique de Raiatea, Vaihuti Fresh.</w:t>
      </w:r>
    </w:p>
    <w:p w:rsidR="00AE4FD0" w:rsidRDefault="00AE4FD0" w:rsidP="007969D9">
      <w:pPr>
        <w:pStyle w:val="-LettreTexteGEDA"/>
        <w:ind w:firstLine="0"/>
        <w:rPr>
          <w:rFonts w:asciiTheme="majorHAnsi" w:hAnsiTheme="majorHAnsi"/>
          <w:noProof w:val="0"/>
        </w:rPr>
      </w:pPr>
    </w:p>
    <w:p w:rsidR="00AE4FD0" w:rsidRDefault="00AE4FD0" w:rsidP="007969D9">
      <w:pPr>
        <w:pStyle w:val="-LettreTexteGEDA"/>
        <w:ind w:firstLine="0"/>
        <w:rPr>
          <w:rFonts w:ascii="Cambria" w:hAnsi="Cambria"/>
          <w:b/>
          <w:noProof w:val="0"/>
          <w:szCs w:val="24"/>
        </w:rPr>
      </w:pPr>
      <w:r w:rsidRPr="00AE4FD0">
        <w:rPr>
          <w:rFonts w:ascii="Cambria" w:hAnsi="Cambria"/>
          <w:b/>
          <w:noProof w:val="0"/>
          <w:szCs w:val="24"/>
        </w:rPr>
        <w:t>Spectacle « L’abécédaire de Noël »</w:t>
      </w:r>
      <w:r>
        <w:rPr>
          <w:rFonts w:ascii="Cambria" w:hAnsi="Cambria"/>
          <w:b/>
          <w:noProof w:val="0"/>
          <w:szCs w:val="24"/>
        </w:rPr>
        <w:t xml:space="preserve"> à la Maison de la Culture</w:t>
      </w:r>
    </w:p>
    <w:p w:rsidR="00AE4FD0" w:rsidRPr="00AE4FD0" w:rsidRDefault="00AE4FD0" w:rsidP="007969D9">
      <w:pPr>
        <w:pStyle w:val="-LettreTexteGEDA"/>
        <w:ind w:firstLine="0"/>
        <w:rPr>
          <w:rFonts w:ascii="Cambria" w:hAnsi="Cambria"/>
          <w:b/>
          <w:noProof w:val="0"/>
          <w:szCs w:val="24"/>
        </w:rPr>
      </w:pPr>
    </w:p>
    <w:p w:rsidR="00AE4FD0" w:rsidRPr="00AE4FD0" w:rsidRDefault="00AE4FD0" w:rsidP="00AE4FD0">
      <w:pPr>
        <w:pStyle w:val="-LettreTexteGEDA"/>
        <w:ind w:firstLine="0"/>
        <w:rPr>
          <w:rFonts w:ascii="Cambria" w:hAnsi="Cambria"/>
          <w:bCs/>
          <w:color w:val="000000"/>
          <w:szCs w:val="24"/>
        </w:rPr>
      </w:pPr>
      <w:r w:rsidRPr="00AE4FD0">
        <w:rPr>
          <w:rFonts w:ascii="Cambria" w:hAnsi="Cambria"/>
          <w:bCs/>
          <w:color w:val="000000"/>
          <w:szCs w:val="24"/>
        </w:rPr>
        <w:t xml:space="preserve">Le </w:t>
      </w:r>
      <w:r>
        <w:rPr>
          <w:rFonts w:ascii="Cambria" w:hAnsi="Cambria"/>
          <w:szCs w:val="24"/>
        </w:rPr>
        <w:t>m</w:t>
      </w:r>
      <w:r w:rsidRPr="00AE4FD0">
        <w:rPr>
          <w:rFonts w:ascii="Cambria" w:hAnsi="Cambria"/>
          <w:szCs w:val="24"/>
        </w:rPr>
        <w:t xml:space="preserve">inistère de la Culture et l’établissement Te Fare Tauhiti Nui – Maison de la Culture </w:t>
      </w:r>
      <w:r>
        <w:rPr>
          <w:rFonts w:ascii="Cambria" w:hAnsi="Cambria"/>
          <w:szCs w:val="24"/>
        </w:rPr>
        <w:t>indiquent que</w:t>
      </w:r>
      <w:r w:rsidRPr="00AE4FD0">
        <w:rPr>
          <w:rFonts w:ascii="Cambria" w:hAnsi="Cambria"/>
          <w:szCs w:val="24"/>
        </w:rPr>
        <w:t xml:space="preserve"> la programmation s’achèvera</w:t>
      </w:r>
      <w:r>
        <w:rPr>
          <w:rFonts w:ascii="Cambria" w:hAnsi="Cambria"/>
          <w:szCs w:val="24"/>
        </w:rPr>
        <w:t>, à la M</w:t>
      </w:r>
      <w:r w:rsidRPr="00AE4FD0">
        <w:rPr>
          <w:rFonts w:ascii="Cambria" w:hAnsi="Cambria"/>
          <w:szCs w:val="24"/>
        </w:rPr>
        <w:t xml:space="preserve">aison de la </w:t>
      </w:r>
      <w:r>
        <w:rPr>
          <w:rFonts w:ascii="Cambria" w:hAnsi="Cambria"/>
          <w:szCs w:val="24"/>
        </w:rPr>
        <w:t>C</w:t>
      </w:r>
      <w:r w:rsidRPr="00AE4FD0">
        <w:rPr>
          <w:rFonts w:ascii="Cambria" w:hAnsi="Cambria"/>
          <w:szCs w:val="24"/>
        </w:rPr>
        <w:t>ulture</w:t>
      </w:r>
      <w:r>
        <w:rPr>
          <w:rFonts w:ascii="Cambria" w:hAnsi="Cambria"/>
          <w:szCs w:val="24"/>
        </w:rPr>
        <w:t>,</w:t>
      </w:r>
      <w:r w:rsidRPr="00AE4FD0">
        <w:rPr>
          <w:rFonts w:ascii="Cambria" w:hAnsi="Cambria"/>
          <w:szCs w:val="24"/>
        </w:rPr>
        <w:t xml:space="preserve"> comme chaque année</w:t>
      </w:r>
      <w:r>
        <w:rPr>
          <w:rFonts w:ascii="Cambria" w:hAnsi="Cambria"/>
          <w:szCs w:val="24"/>
        </w:rPr>
        <w:t>,</w:t>
      </w:r>
      <w:r w:rsidRPr="00AE4FD0">
        <w:rPr>
          <w:rFonts w:ascii="Cambria" w:hAnsi="Cambria"/>
          <w:szCs w:val="24"/>
        </w:rPr>
        <w:t xml:space="preserve"> avec un spectacle de Noël produit par l’</w:t>
      </w:r>
      <w:r>
        <w:rPr>
          <w:rFonts w:ascii="Cambria" w:hAnsi="Cambria"/>
          <w:szCs w:val="24"/>
        </w:rPr>
        <w:t>é</w:t>
      </w:r>
      <w:r w:rsidRPr="00AE4FD0">
        <w:rPr>
          <w:rFonts w:ascii="Cambria" w:hAnsi="Cambria"/>
          <w:szCs w:val="24"/>
        </w:rPr>
        <w:t xml:space="preserve">tablissement : </w:t>
      </w:r>
      <w:r>
        <w:rPr>
          <w:rFonts w:ascii="Cambria" w:hAnsi="Cambria"/>
          <w:szCs w:val="24"/>
        </w:rPr>
        <w:t>ainsi</w:t>
      </w:r>
      <w:r w:rsidRPr="00AE4FD0">
        <w:rPr>
          <w:rFonts w:ascii="Cambria" w:hAnsi="Cambria"/>
          <w:szCs w:val="24"/>
        </w:rPr>
        <w:t xml:space="preserve"> le Centre de danse André T</w:t>
      </w:r>
      <w:r>
        <w:rPr>
          <w:rFonts w:ascii="Cambria" w:hAnsi="Cambria"/>
          <w:szCs w:val="24"/>
        </w:rPr>
        <w:t>schan</w:t>
      </w:r>
      <w:r w:rsidRPr="00AE4FD0">
        <w:rPr>
          <w:rFonts w:ascii="Cambria" w:hAnsi="Cambria"/>
          <w:szCs w:val="24"/>
        </w:rPr>
        <w:t>, sollicité pour l’occasion,</w:t>
      </w:r>
      <w:r>
        <w:rPr>
          <w:rFonts w:ascii="Cambria" w:hAnsi="Cambria"/>
          <w:szCs w:val="24"/>
        </w:rPr>
        <w:t xml:space="preserve"> </w:t>
      </w:r>
      <w:r w:rsidRPr="00AE4FD0">
        <w:rPr>
          <w:rFonts w:ascii="Cambria" w:hAnsi="Cambria"/>
          <w:szCs w:val="24"/>
        </w:rPr>
        <w:t>présentera l’abécédaire de Noël sur les planches du Grand Théâtre</w:t>
      </w:r>
      <w:r>
        <w:rPr>
          <w:rFonts w:ascii="Cambria" w:hAnsi="Cambria"/>
          <w:szCs w:val="24"/>
        </w:rPr>
        <w:t xml:space="preserve"> le vendredi 13 décembre</w:t>
      </w:r>
      <w:r w:rsidRPr="00AE4FD0">
        <w:rPr>
          <w:rFonts w:ascii="Cambria" w:hAnsi="Cambria"/>
          <w:bCs/>
          <w:color w:val="000000"/>
          <w:szCs w:val="24"/>
        </w:rPr>
        <w:t>.</w:t>
      </w:r>
    </w:p>
    <w:p w:rsidR="00AE4FD0" w:rsidRPr="00AE4FD0" w:rsidRDefault="00AE4FD0" w:rsidP="00AE4FD0">
      <w:pPr>
        <w:pStyle w:val="-LettreTexteGEDA"/>
        <w:ind w:firstLine="0"/>
        <w:rPr>
          <w:rFonts w:ascii="Cambria" w:hAnsi="Cambria"/>
          <w:szCs w:val="24"/>
        </w:rPr>
      </w:pPr>
      <w:r w:rsidRPr="00AE4FD0">
        <w:rPr>
          <w:rFonts w:ascii="Cambria" w:hAnsi="Cambria"/>
          <w:szCs w:val="24"/>
        </w:rPr>
        <w:lastRenderedPageBreak/>
        <w:t>Florence Y</w:t>
      </w:r>
      <w:r>
        <w:rPr>
          <w:rFonts w:ascii="Cambria" w:hAnsi="Cambria"/>
          <w:szCs w:val="24"/>
        </w:rPr>
        <w:t>huel</w:t>
      </w:r>
      <w:r w:rsidRPr="00AE4FD0">
        <w:rPr>
          <w:rFonts w:ascii="Cambria" w:hAnsi="Cambria"/>
          <w:szCs w:val="24"/>
        </w:rPr>
        <w:t>, Directrice de l’école et enseignante, a choisi de faire rêver le public avec la magie de Noël. Les thématiques et couleurs seront celles d’un Noël polynésien, et pour guider</w:t>
      </w:r>
      <w:r>
        <w:rPr>
          <w:rFonts w:ascii="Cambria" w:hAnsi="Cambria"/>
          <w:szCs w:val="24"/>
        </w:rPr>
        <w:t xml:space="preserve"> le public</w:t>
      </w:r>
      <w:r w:rsidRPr="00AE4FD0">
        <w:rPr>
          <w:rFonts w:ascii="Cambria" w:hAnsi="Cambria"/>
          <w:szCs w:val="24"/>
        </w:rPr>
        <w:t>, une petite fille, Iriatai, qui c</w:t>
      </w:r>
      <w:r>
        <w:rPr>
          <w:rFonts w:ascii="Cambria" w:hAnsi="Cambria"/>
          <w:szCs w:val="24"/>
        </w:rPr>
        <w:t>herche l’essence même de Noël. U</w:t>
      </w:r>
      <w:r w:rsidRPr="00AE4FD0">
        <w:rPr>
          <w:rFonts w:ascii="Cambria" w:hAnsi="Cambria"/>
          <w:szCs w:val="24"/>
        </w:rPr>
        <w:t>ne demande extraordinaire, à laquelle les lutins du Père Noël sont bien en peine de répondre.</w:t>
      </w:r>
    </w:p>
    <w:p w:rsidR="00AE4FD0" w:rsidRPr="00AE4FD0" w:rsidRDefault="00AE4FD0" w:rsidP="00AE4FD0">
      <w:pPr>
        <w:pStyle w:val="-LettreTexteGEDA"/>
        <w:ind w:firstLine="0"/>
        <w:rPr>
          <w:rFonts w:ascii="Cambria" w:hAnsi="Cambria"/>
          <w:szCs w:val="24"/>
        </w:rPr>
      </w:pPr>
      <w:r w:rsidRPr="00AE4FD0">
        <w:rPr>
          <w:rFonts w:ascii="Cambria" w:hAnsi="Cambria"/>
          <w:szCs w:val="24"/>
        </w:rPr>
        <w:t>Plusieurs univers sonores accompagneront les tableaux </w:t>
      </w:r>
      <w:r>
        <w:rPr>
          <w:rFonts w:ascii="Cambria" w:hAnsi="Cambria"/>
          <w:szCs w:val="24"/>
        </w:rPr>
        <w:t>‘classique, jazz).</w:t>
      </w:r>
      <w:r w:rsidRPr="00AE4FD0">
        <w:rPr>
          <w:rFonts w:ascii="Cambria" w:hAnsi="Cambria"/>
          <w:szCs w:val="24"/>
        </w:rPr>
        <w:t xml:space="preserve"> Pour les décors, des images de Madame Carotte seront projetées sur un grand écran led. Une trentaine d’élèves accompagnés de trois professeurs vont se produire sur scène. La plus jeune élève de ce spectacle, qui a 5 ans, interprètera la patronne des lutins.</w:t>
      </w:r>
    </w:p>
    <w:p w:rsidR="00AE4FD0" w:rsidRDefault="00AE4FD0" w:rsidP="00AE4FD0">
      <w:pPr>
        <w:pStyle w:val="-LettreTexteGEDA"/>
        <w:ind w:firstLine="0"/>
        <w:rPr>
          <w:rFonts w:ascii="Cambria" w:hAnsi="Cambria"/>
          <w:szCs w:val="24"/>
        </w:rPr>
      </w:pPr>
      <w:r w:rsidRPr="00AE4FD0">
        <w:rPr>
          <w:rFonts w:ascii="Cambria" w:hAnsi="Cambria"/>
          <w:szCs w:val="24"/>
        </w:rPr>
        <w:t>La production de l’</w:t>
      </w:r>
      <w:r>
        <w:rPr>
          <w:rFonts w:ascii="Cambria" w:hAnsi="Cambria"/>
          <w:szCs w:val="24"/>
        </w:rPr>
        <w:t>é</w:t>
      </w:r>
      <w:r w:rsidRPr="00AE4FD0">
        <w:rPr>
          <w:rFonts w:ascii="Cambria" w:hAnsi="Cambria"/>
          <w:szCs w:val="24"/>
        </w:rPr>
        <w:t>tablissement vise aussi à partager les plaisirs de Noël avec les publics défavorisés : une séance sera ainsi dédiée aux familles identifiées par les services sociaux des mairies, et comme de coutume des vêtements et jouets seront récupérés au profit du Secours catholique, afin de redistribuer ces dons auprès d’enfants démunis.</w:t>
      </w:r>
      <w:r>
        <w:rPr>
          <w:rFonts w:ascii="Cambria" w:hAnsi="Cambria"/>
          <w:szCs w:val="24"/>
        </w:rPr>
        <w:t xml:space="preserve"> </w:t>
      </w:r>
      <w:r w:rsidRPr="00AE4FD0">
        <w:rPr>
          <w:rFonts w:ascii="Cambria" w:hAnsi="Cambria"/>
          <w:szCs w:val="24"/>
        </w:rPr>
        <w:t xml:space="preserve">Concernant la soirée « grand public », les billets, au tarif unique de 1 500 </w:t>
      </w:r>
      <w:r>
        <w:rPr>
          <w:rFonts w:ascii="Cambria" w:hAnsi="Cambria"/>
          <w:szCs w:val="24"/>
        </w:rPr>
        <w:t>Fcfp</w:t>
      </w:r>
      <w:r w:rsidRPr="00AE4FD0">
        <w:rPr>
          <w:rFonts w:ascii="Cambria" w:hAnsi="Cambria"/>
          <w:szCs w:val="24"/>
        </w:rPr>
        <w:t xml:space="preserve">, seront en vente sur place et en ligne sur le site </w:t>
      </w:r>
      <w:hyperlink r:id="rId8" w:history="1">
        <w:r w:rsidRPr="00AE4FD0">
          <w:rPr>
            <w:rStyle w:val="Lienhypertexte"/>
            <w:rFonts w:ascii="Cambria" w:hAnsi="Cambria"/>
            <w:szCs w:val="24"/>
          </w:rPr>
          <w:t>www.maisondelaculture.pf</w:t>
        </w:r>
      </w:hyperlink>
      <w:r w:rsidRPr="00AE4FD0">
        <w:rPr>
          <w:rFonts w:ascii="Cambria" w:hAnsi="Cambria"/>
          <w:szCs w:val="24"/>
        </w:rPr>
        <w:t xml:space="preserve"> </w:t>
      </w:r>
    </w:p>
    <w:p w:rsidR="00E55B39" w:rsidRDefault="00E55B39" w:rsidP="00AE4FD0">
      <w:pPr>
        <w:pStyle w:val="-LettreTexteGEDA"/>
        <w:ind w:firstLine="0"/>
        <w:rPr>
          <w:rFonts w:ascii="Cambria" w:hAnsi="Cambria"/>
          <w:szCs w:val="24"/>
        </w:rPr>
      </w:pPr>
    </w:p>
    <w:p w:rsidR="00E55B39" w:rsidRPr="00E55B39" w:rsidRDefault="00E55B39" w:rsidP="00AE4FD0">
      <w:pPr>
        <w:pStyle w:val="-LettreTexteGEDA"/>
        <w:ind w:firstLine="0"/>
        <w:rPr>
          <w:rFonts w:ascii="Cambria" w:hAnsi="Cambria"/>
          <w:b/>
          <w:szCs w:val="24"/>
        </w:rPr>
      </w:pPr>
      <w:r w:rsidRPr="00E55B39">
        <w:rPr>
          <w:rFonts w:ascii="Cambria" w:hAnsi="Cambria"/>
          <w:b/>
          <w:szCs w:val="24"/>
        </w:rPr>
        <w:t xml:space="preserve">Soutien à l’association Musique en Polynésie </w:t>
      </w:r>
    </w:p>
    <w:p w:rsidR="00E55B39" w:rsidRPr="00E55B39" w:rsidRDefault="00E55B39" w:rsidP="00AE4FD0">
      <w:pPr>
        <w:pStyle w:val="-LettreTexteGEDA"/>
        <w:ind w:firstLine="0"/>
        <w:rPr>
          <w:rFonts w:ascii="Cambria" w:hAnsi="Cambria"/>
          <w:szCs w:val="24"/>
        </w:rPr>
      </w:pPr>
    </w:p>
    <w:p w:rsidR="00E55B39" w:rsidRDefault="00E55B39" w:rsidP="00E55B39">
      <w:pPr>
        <w:pStyle w:val="-LettreTexteGEDA"/>
        <w:tabs>
          <w:tab w:val="left" w:pos="851"/>
        </w:tabs>
        <w:ind w:firstLine="0"/>
        <w:rPr>
          <w:rFonts w:ascii="Cambria" w:hAnsi="Cambria"/>
          <w:szCs w:val="24"/>
        </w:rPr>
      </w:pPr>
      <w:r w:rsidRPr="00E55B39">
        <w:rPr>
          <w:rFonts w:ascii="Cambria" w:hAnsi="Cambria"/>
          <w:szCs w:val="24"/>
        </w:rPr>
        <w:t xml:space="preserve">Le Conseil des ministres a octroyé une subvention de 2 millions Fcfp à l’association Musique en Polynésie. </w:t>
      </w:r>
      <w:bookmarkStart w:id="1" w:name="motif_subvention"/>
      <w:r w:rsidRPr="00E55B39">
        <w:rPr>
          <w:rFonts w:ascii="Cambria" w:hAnsi="Cambria"/>
          <w:szCs w:val="24"/>
        </w:rPr>
        <w:t>Cette subvention  va permettre de financer une partie du projet intitulé « Faire de la jeunesse d’aujourd’hui, les mélomanes de demain ».</w:t>
      </w:r>
      <w:bookmarkEnd w:id="1"/>
      <w:r w:rsidRPr="00E55B39">
        <w:rPr>
          <w:rFonts w:ascii="Cambria" w:hAnsi="Cambria"/>
          <w:szCs w:val="24"/>
        </w:rPr>
        <w:t xml:space="preserve"> </w:t>
      </w:r>
    </w:p>
    <w:p w:rsidR="00E55B39" w:rsidRPr="00E55B39" w:rsidRDefault="00E55B39" w:rsidP="00E55B39">
      <w:pPr>
        <w:pStyle w:val="-LettreTexteGEDA"/>
        <w:tabs>
          <w:tab w:val="left" w:pos="851"/>
        </w:tabs>
        <w:ind w:firstLine="0"/>
        <w:rPr>
          <w:rFonts w:ascii="Cambria" w:hAnsi="Cambria"/>
          <w:szCs w:val="24"/>
        </w:rPr>
      </w:pPr>
      <w:r w:rsidRPr="00E55B39">
        <w:rPr>
          <w:rFonts w:ascii="Cambria" w:hAnsi="Cambria"/>
          <w:szCs w:val="24"/>
        </w:rPr>
        <w:t xml:space="preserve">Ce projet a été lancé en 2014 avec l’objectif de proposer à la jeunesse une ouverture sur d’autres formes d’expression du langage artistique et musical. Ces actions d’éveil et de sensibilisation sous la forme de master class et de rencontres avec les artistes sont de puissants soutiens pédagogiques et d’illustrations in vivo et in situ des savoirs théoriques acquis par ces élèves dans leurs établissements, lycées, collèges et conservatoire. En 2017, avec au total 6 récitals, ce sont plus de 2 000 jeunes qui ont participé aux animations pédagogiques et assisté aux concerts organisés par Musique en Polynésie. </w:t>
      </w:r>
    </w:p>
    <w:p w:rsidR="00E55B39" w:rsidRPr="00AE4FD0" w:rsidRDefault="00E55B39" w:rsidP="00AE4FD0">
      <w:pPr>
        <w:pStyle w:val="-LettreTexteGEDA"/>
        <w:ind w:firstLine="0"/>
        <w:rPr>
          <w:rFonts w:ascii="Cambria" w:hAnsi="Cambria"/>
          <w:szCs w:val="24"/>
        </w:rPr>
      </w:pPr>
    </w:p>
    <w:p w:rsidR="00AE4FD0" w:rsidRPr="00DA56BE" w:rsidRDefault="00E55B39" w:rsidP="00E55B39">
      <w:pPr>
        <w:pStyle w:val="-LettreTexteGEDA"/>
        <w:ind w:firstLine="0"/>
        <w:rPr>
          <w:rFonts w:ascii="Cambria" w:hAnsi="Cambria"/>
          <w:b/>
          <w:szCs w:val="24"/>
        </w:rPr>
      </w:pPr>
      <w:r w:rsidRPr="00DA56BE">
        <w:rPr>
          <w:rFonts w:ascii="Cambria" w:hAnsi="Cambria"/>
          <w:b/>
          <w:szCs w:val="24"/>
        </w:rPr>
        <w:t>"Festival Te Vevo hors les murs" : subvention à l’association du Caméléon</w:t>
      </w:r>
    </w:p>
    <w:p w:rsidR="00DA56BE" w:rsidRDefault="00DA56BE" w:rsidP="00E55B39">
      <w:pPr>
        <w:pStyle w:val="-LettreTexteGEDA"/>
        <w:spacing w:after="240"/>
        <w:ind w:firstLine="0"/>
        <w:rPr>
          <w:rFonts w:ascii="Cambria" w:hAnsi="Cambria"/>
          <w:b/>
          <w:szCs w:val="24"/>
        </w:rPr>
      </w:pPr>
    </w:p>
    <w:p w:rsidR="00E55B39" w:rsidRPr="00DA56BE" w:rsidRDefault="00E55B39" w:rsidP="00E55B39">
      <w:pPr>
        <w:pStyle w:val="-LettreTexteGEDA"/>
        <w:spacing w:after="240"/>
        <w:ind w:firstLine="0"/>
        <w:rPr>
          <w:rFonts w:ascii="Cambria" w:eastAsia="Arial Unicode MS" w:hAnsi="Cambria" w:cs="Arial Unicode MS"/>
          <w:szCs w:val="24"/>
        </w:rPr>
      </w:pPr>
      <w:r w:rsidRPr="00DA56BE">
        <w:rPr>
          <w:rFonts w:ascii="Cambria" w:hAnsi="Cambria"/>
          <w:szCs w:val="24"/>
        </w:rPr>
        <w:t>Sur proposition du ministère de la Famille et des solidarités, le Conseil des ministres a octroyé</w:t>
      </w:r>
      <w:r w:rsidRPr="00DA56BE">
        <w:rPr>
          <w:rFonts w:ascii="Cambria" w:eastAsia="Arial Unicode MS" w:hAnsi="Cambria" w:cs="Arial Unicode MS"/>
          <w:szCs w:val="24"/>
        </w:rPr>
        <w:t xml:space="preserve"> une subvention d’un montant de 1 990 000 Fcfp en faveur de l'association du Caméléon afin de participer au financement de l'action "Festival Te Vevo hors les murs"</w:t>
      </w:r>
      <w:r w:rsidR="00DA56BE" w:rsidRPr="00DA56BE">
        <w:rPr>
          <w:rFonts w:ascii="Cambria" w:eastAsia="Arial Unicode MS" w:hAnsi="Cambria" w:cs="Arial Unicode MS"/>
          <w:szCs w:val="24"/>
        </w:rPr>
        <w:t>,</w:t>
      </w:r>
      <w:r w:rsidRPr="00DA56BE">
        <w:rPr>
          <w:rFonts w:ascii="Cambria" w:eastAsia="Arial Unicode MS" w:hAnsi="Cambria" w:cs="Arial Unicode MS"/>
          <w:szCs w:val="24"/>
        </w:rPr>
        <w:t xml:space="preserve"> au titre de l’année 2019.</w:t>
      </w:r>
    </w:p>
    <w:p w:rsidR="00DA56BE" w:rsidRDefault="00E55B39" w:rsidP="00DA56BE">
      <w:pPr>
        <w:pStyle w:val="-LettreTexteGEDA"/>
        <w:ind w:firstLine="0"/>
        <w:rPr>
          <w:rFonts w:ascii="Cambria" w:hAnsi="Cambria"/>
          <w:szCs w:val="24"/>
        </w:rPr>
      </w:pPr>
      <w:r w:rsidRPr="00DA56BE">
        <w:rPr>
          <w:rFonts w:ascii="Cambria" w:hAnsi="Cambria"/>
          <w:szCs w:val="24"/>
        </w:rPr>
        <w:t>L</w:t>
      </w:r>
      <w:r w:rsidRPr="00DA56BE">
        <w:rPr>
          <w:rFonts w:ascii="Cambria" w:hAnsi="Cambria"/>
          <w:szCs w:val="24"/>
          <w:lang w:val="pt-PT"/>
        </w:rPr>
        <w:t xml:space="preserve">e </w:t>
      </w:r>
      <w:r w:rsidRPr="00DA56BE">
        <w:rPr>
          <w:rFonts w:ascii="Cambria" w:hAnsi="Cambria"/>
          <w:szCs w:val="24"/>
          <w:lang w:val="it-IT"/>
        </w:rPr>
        <w:t>Festival Te V</w:t>
      </w:r>
      <w:r w:rsidRPr="00DA56BE">
        <w:rPr>
          <w:rFonts w:ascii="Cambria" w:hAnsi="Cambria"/>
          <w:szCs w:val="24"/>
        </w:rPr>
        <w:t xml:space="preserve">evo hors les murs est une déclinaison du festival Te Vevo </w:t>
      </w:r>
      <w:r w:rsidR="00DA56BE">
        <w:rPr>
          <w:rFonts w:ascii="Cambria" w:hAnsi="Cambria"/>
          <w:szCs w:val="24"/>
        </w:rPr>
        <w:t>- le monde en écho -</w:t>
      </w:r>
      <w:r w:rsidRPr="00DA56BE">
        <w:rPr>
          <w:rFonts w:ascii="Cambria" w:hAnsi="Cambria"/>
          <w:szCs w:val="24"/>
        </w:rPr>
        <w:t xml:space="preserve"> qui invite à se pencher sur un sujet de société à travers </w:t>
      </w:r>
      <w:r w:rsidR="00DA56BE" w:rsidRPr="00DA56BE">
        <w:rPr>
          <w:rFonts w:ascii="Cambria" w:hAnsi="Cambria"/>
          <w:szCs w:val="24"/>
        </w:rPr>
        <w:t xml:space="preserve">une </w:t>
      </w:r>
      <w:r w:rsidRPr="00DA56BE">
        <w:rPr>
          <w:rFonts w:ascii="Cambria" w:hAnsi="Cambria"/>
          <w:szCs w:val="24"/>
        </w:rPr>
        <w:t>œuvre cinématographique, l</w:t>
      </w:r>
      <w:r w:rsidRPr="00DA56BE">
        <w:rPr>
          <w:rFonts w:ascii="Cambria" w:hAnsi="Cambria"/>
          <w:szCs w:val="24"/>
          <w:rtl/>
        </w:rPr>
        <w:t>’</w:t>
      </w:r>
      <w:r w:rsidRPr="00DA56BE">
        <w:rPr>
          <w:rFonts w:ascii="Cambria" w:hAnsi="Cambria"/>
          <w:szCs w:val="24"/>
        </w:rPr>
        <w:t>objectif étant de créer du débat autour des thématiques abordées, en présence d</w:t>
      </w:r>
      <w:r w:rsidRPr="00DA56BE">
        <w:rPr>
          <w:rFonts w:ascii="Cambria" w:hAnsi="Cambria"/>
          <w:szCs w:val="24"/>
          <w:rtl/>
        </w:rPr>
        <w:t>’</w:t>
      </w:r>
      <w:r w:rsidRPr="00DA56BE">
        <w:rPr>
          <w:rFonts w:ascii="Cambria" w:hAnsi="Cambria"/>
          <w:szCs w:val="24"/>
        </w:rPr>
        <w:t>intervenants invités et d</w:t>
      </w:r>
      <w:r w:rsidRPr="00DA56BE">
        <w:rPr>
          <w:rFonts w:ascii="Cambria" w:hAnsi="Cambria"/>
          <w:szCs w:val="24"/>
          <w:rtl/>
        </w:rPr>
        <w:t>’</w:t>
      </w:r>
      <w:r w:rsidRPr="00DA56BE">
        <w:rPr>
          <w:rFonts w:ascii="Cambria" w:hAnsi="Cambria"/>
          <w:szCs w:val="24"/>
        </w:rPr>
        <w:t xml:space="preserve">acteurs locaux qui apportent un éclairage sur ces questionnements au sein de la société polynésienne. </w:t>
      </w:r>
      <w:r w:rsidR="00DA56BE" w:rsidRPr="00DA56BE">
        <w:rPr>
          <w:rFonts w:ascii="Cambria" w:hAnsi="Cambria"/>
          <w:szCs w:val="24"/>
        </w:rPr>
        <w:t>L’action de sensiblisation effectuée récemment portait sur la prévention pédo-criminelle, à destination des professionnels en contact avec les enfants, mais aussi auprès de la jeunesse polynésienne dans son ensemble.</w:t>
      </w:r>
    </w:p>
    <w:p w:rsidR="008261E3" w:rsidRDefault="008261E3" w:rsidP="00DA56BE">
      <w:pPr>
        <w:pStyle w:val="-LettreTexteGEDA"/>
        <w:ind w:firstLine="0"/>
        <w:rPr>
          <w:rFonts w:ascii="Cambria" w:hAnsi="Cambria"/>
          <w:szCs w:val="24"/>
        </w:rPr>
      </w:pPr>
    </w:p>
    <w:p w:rsidR="007B6923" w:rsidRPr="00011CE8" w:rsidRDefault="007B6923" w:rsidP="007B6923">
      <w:pPr>
        <w:spacing w:before="120" w:after="240"/>
        <w:jc w:val="both"/>
        <w:rPr>
          <w:rFonts w:ascii="Cambria" w:hAnsi="Cambria"/>
          <w:b/>
        </w:rPr>
      </w:pPr>
      <w:r w:rsidRPr="00011CE8">
        <w:rPr>
          <w:rFonts w:ascii="Cambria" w:hAnsi="Cambria"/>
          <w:b/>
        </w:rPr>
        <w:t xml:space="preserve">Subvention au CHPF pour l’acquisition d’un scanner </w:t>
      </w:r>
    </w:p>
    <w:p w:rsidR="007B6923" w:rsidRPr="00011CE8" w:rsidRDefault="007B6923" w:rsidP="007B6923">
      <w:pPr>
        <w:pStyle w:val="-LettreTexteGEDA"/>
        <w:spacing w:before="0"/>
        <w:ind w:firstLine="0"/>
        <w:rPr>
          <w:rFonts w:ascii="Cambria" w:hAnsi="Cambria"/>
          <w:noProof w:val="0"/>
        </w:rPr>
      </w:pPr>
      <w:r w:rsidRPr="00011CE8">
        <w:rPr>
          <w:rFonts w:ascii="Cambria" w:hAnsi="Cambria"/>
          <w:noProof w:val="0"/>
        </w:rPr>
        <w:t xml:space="preserve">Le service d’imagerie médicale du CHPF </w:t>
      </w:r>
      <w:r>
        <w:rPr>
          <w:rFonts w:ascii="Cambria" w:hAnsi="Cambria"/>
          <w:noProof w:val="0"/>
        </w:rPr>
        <w:t xml:space="preserve">(Centre hospitalier de la Polynésie française) </w:t>
      </w:r>
      <w:r w:rsidRPr="00011CE8">
        <w:rPr>
          <w:rFonts w:ascii="Cambria" w:hAnsi="Cambria"/>
          <w:noProof w:val="0"/>
        </w:rPr>
        <w:t xml:space="preserve">fonctionne actuellement avec 2 scanners, dont un scanner récent, installé depuis 2015, et un second scanner, bien plus ancien, installé en 2006 à </w:t>
      </w:r>
      <w:proofErr w:type="spellStart"/>
      <w:r w:rsidRPr="00011CE8">
        <w:rPr>
          <w:rFonts w:ascii="Cambria" w:hAnsi="Cambria"/>
          <w:noProof w:val="0"/>
        </w:rPr>
        <w:t>Mamao</w:t>
      </w:r>
      <w:proofErr w:type="spellEnd"/>
      <w:r w:rsidRPr="00011CE8">
        <w:rPr>
          <w:rFonts w:ascii="Cambria" w:hAnsi="Cambria"/>
          <w:noProof w:val="0"/>
        </w:rPr>
        <w:t xml:space="preserve"> puis transféré sur le site du </w:t>
      </w:r>
      <w:proofErr w:type="spellStart"/>
      <w:r w:rsidRPr="00011CE8">
        <w:rPr>
          <w:rFonts w:ascii="Cambria" w:hAnsi="Cambria"/>
          <w:noProof w:val="0"/>
        </w:rPr>
        <w:t>Taaone</w:t>
      </w:r>
      <w:proofErr w:type="spellEnd"/>
      <w:r w:rsidRPr="00011CE8">
        <w:rPr>
          <w:rFonts w:ascii="Cambria" w:hAnsi="Cambria"/>
          <w:noProof w:val="0"/>
        </w:rPr>
        <w:t xml:space="preserve"> depuis l’ouverture en 2010.</w:t>
      </w:r>
      <w:r>
        <w:rPr>
          <w:rFonts w:ascii="Cambria" w:hAnsi="Cambria"/>
          <w:noProof w:val="0"/>
        </w:rPr>
        <w:t xml:space="preserve"> </w:t>
      </w:r>
      <w:r w:rsidRPr="00011CE8">
        <w:rPr>
          <w:rFonts w:ascii="Cambria" w:hAnsi="Cambria"/>
          <w:noProof w:val="0"/>
        </w:rPr>
        <w:t>Ce second scanner doit être remplacé car son entretien est compliqué par son obsolescence. Les pièces détachées ne sont plus disponibles et les réparations, coûteuses, nécessitent l’utilisation de pièces d’occasion rendant parfois la durée d’immobilisation très longue, à savoir 21 jours en 2017 et 28 jours l’année dernière.</w:t>
      </w:r>
    </w:p>
    <w:p w:rsidR="007B6923" w:rsidRPr="00011CE8" w:rsidRDefault="007B6923" w:rsidP="007B6923">
      <w:pPr>
        <w:pStyle w:val="Default"/>
        <w:tabs>
          <w:tab w:val="left" w:pos="142"/>
        </w:tabs>
        <w:spacing w:before="240"/>
        <w:jc w:val="both"/>
        <w:rPr>
          <w:rFonts w:ascii="Cambria" w:hAnsi="Cambria"/>
        </w:rPr>
      </w:pPr>
      <w:r w:rsidRPr="00011CE8">
        <w:rPr>
          <w:rFonts w:ascii="Cambria" w:hAnsi="Cambria"/>
        </w:rPr>
        <w:t xml:space="preserve">Ce second scanner apporte la sécurité pour la permanence des soins et la garantie du maintien de l’activité de scanner en cas de panne du scanner principal ou durant sa maintenance. Aussi, le CHPF a sollicité une subvention pour le remplacement de ce matériel par l’acquisition d’un scanner 64 barrettes, dans le cadre  du contrat de projets Etat-Polynésie française, dont le coût global est de 144 536 000 </w:t>
      </w:r>
      <w:proofErr w:type="spellStart"/>
      <w:r w:rsidRPr="00011CE8">
        <w:rPr>
          <w:rFonts w:ascii="Cambria" w:hAnsi="Cambria"/>
        </w:rPr>
        <w:t>Fcfp</w:t>
      </w:r>
      <w:proofErr w:type="spellEnd"/>
      <w:r w:rsidRPr="00011CE8">
        <w:rPr>
          <w:rFonts w:ascii="Cambria" w:hAnsi="Cambria"/>
        </w:rPr>
        <w:t xml:space="preserve"> TTC. </w:t>
      </w:r>
    </w:p>
    <w:p w:rsidR="007B6923" w:rsidRPr="00011CE8" w:rsidRDefault="007B6923" w:rsidP="007B6923">
      <w:pPr>
        <w:pStyle w:val="-LettreTexteGEDA"/>
        <w:ind w:firstLine="0"/>
        <w:rPr>
          <w:rFonts w:ascii="Cambria" w:hAnsi="Cambria"/>
          <w:noProof w:val="0"/>
        </w:rPr>
      </w:pPr>
      <w:r w:rsidRPr="00011CE8">
        <w:rPr>
          <w:rFonts w:ascii="Cambria" w:hAnsi="Cambria"/>
        </w:rPr>
        <w:t xml:space="preserve">Il s’agit d’un projet cofinancé par le Pays, à hauteur de 60 000 000 Fcfp, </w:t>
      </w:r>
      <w:r w:rsidRPr="00011CE8">
        <w:rPr>
          <w:rFonts w:ascii="Cambria" w:hAnsi="Cambria"/>
          <w:noProof w:val="0"/>
        </w:rPr>
        <w:t xml:space="preserve">par l’Etat pour un financement de 60 000 000 </w:t>
      </w:r>
      <w:proofErr w:type="spellStart"/>
      <w:r w:rsidRPr="00011CE8">
        <w:rPr>
          <w:rFonts w:ascii="Cambria" w:hAnsi="Cambria"/>
          <w:noProof w:val="0"/>
        </w:rPr>
        <w:t>Fcfp</w:t>
      </w:r>
      <w:proofErr w:type="spellEnd"/>
      <w:r>
        <w:rPr>
          <w:rFonts w:ascii="Cambria" w:hAnsi="Cambria"/>
          <w:noProof w:val="0"/>
        </w:rPr>
        <w:t>,</w:t>
      </w:r>
      <w:r w:rsidRPr="00011CE8">
        <w:rPr>
          <w:rFonts w:ascii="Cambria" w:hAnsi="Cambria"/>
          <w:noProof w:val="0"/>
        </w:rPr>
        <w:t xml:space="preserve"> et enfin </w:t>
      </w:r>
      <w:r w:rsidRPr="00011CE8">
        <w:rPr>
          <w:rFonts w:ascii="Cambria" w:hAnsi="Cambria"/>
        </w:rPr>
        <w:t>le CHPF prendra en charge la différence de prix et la TVA, soit 24 536 000 Fcfp. Cette demande a fait l’objet d’une validation en comité de pilotage du 14 octobre dernier du Contrat de projets 2015-2020 entre l’Etat et la Polynésie française et d’un avis favorable de la commission de contrôle budgétaire</w:t>
      </w:r>
      <w:r>
        <w:rPr>
          <w:rFonts w:ascii="Cambria" w:hAnsi="Cambria"/>
        </w:rPr>
        <w:t xml:space="preserve"> et financier </w:t>
      </w:r>
      <w:r w:rsidRPr="00011CE8">
        <w:rPr>
          <w:rFonts w:ascii="Cambria" w:hAnsi="Cambria"/>
        </w:rPr>
        <w:t>de l’Assemblée de la Polynésie française en date du 20 novembre dernier.</w:t>
      </w:r>
    </w:p>
    <w:p w:rsidR="007B6923" w:rsidRDefault="007B6923" w:rsidP="00DA56BE">
      <w:pPr>
        <w:pStyle w:val="-LettreTexteGEDA"/>
        <w:ind w:firstLine="0"/>
        <w:rPr>
          <w:rFonts w:ascii="Cambria" w:hAnsi="Cambria"/>
          <w:b/>
          <w:szCs w:val="24"/>
        </w:rPr>
      </w:pPr>
    </w:p>
    <w:p w:rsidR="008261E3" w:rsidRPr="00AF2B57" w:rsidRDefault="008261E3" w:rsidP="00DA56BE">
      <w:pPr>
        <w:pStyle w:val="-LettreTexteGEDA"/>
        <w:ind w:firstLine="0"/>
        <w:rPr>
          <w:rFonts w:ascii="Cambria" w:hAnsi="Cambria"/>
          <w:b/>
          <w:szCs w:val="24"/>
        </w:rPr>
      </w:pPr>
      <w:r w:rsidRPr="00AF2B57">
        <w:rPr>
          <w:rFonts w:ascii="Cambria" w:hAnsi="Cambria"/>
          <w:b/>
          <w:szCs w:val="24"/>
        </w:rPr>
        <w:t xml:space="preserve">Convention Etat-Pays pour la jeunesse, les sports et la vie associative </w:t>
      </w:r>
    </w:p>
    <w:p w:rsidR="00AF2B57" w:rsidRDefault="00AF2B57" w:rsidP="00AF2B57">
      <w:pPr>
        <w:pStyle w:val="-LettreTexteGEDA"/>
        <w:ind w:firstLine="0"/>
        <w:rPr>
          <w:rFonts w:ascii="Cambria" w:hAnsi="Cambria"/>
          <w:szCs w:val="24"/>
        </w:rPr>
      </w:pPr>
    </w:p>
    <w:p w:rsidR="00AF2B57" w:rsidRPr="00AF2B57" w:rsidRDefault="00AF2B57" w:rsidP="00AF2B57">
      <w:pPr>
        <w:pStyle w:val="-LettreTexteGEDA"/>
        <w:ind w:firstLine="0"/>
        <w:rPr>
          <w:rFonts w:ascii="Cambria" w:hAnsi="Cambria"/>
        </w:rPr>
      </w:pPr>
      <w:r w:rsidRPr="00AF2B57">
        <w:rPr>
          <w:rFonts w:ascii="Cambria" w:hAnsi="Cambria"/>
        </w:rPr>
        <w:t>Dans le cadre du développement des projets et actions en faveur de la jeunesse, du sport et de la vie associative, l’Etat apporte son appui à la Polynésie française, qu’il soit financier ou humain, par voie conventionnelle depuis 1996. La convention du 12 novembre 2015 entre l'Etat et la Polynésie française relative à la mission d'aide et d'assistance technique en matière de jeunesse, de sports et de vie associative actuellement en vigueur arrive à son terme au 31 décembre 2019.</w:t>
      </w:r>
    </w:p>
    <w:p w:rsidR="00AF2B57" w:rsidRDefault="00AF2B57" w:rsidP="00AF2B57">
      <w:pPr>
        <w:pStyle w:val="-LettreTexteGEDA"/>
        <w:ind w:firstLine="0"/>
        <w:rPr>
          <w:rFonts w:ascii="Cambria" w:hAnsi="Cambria"/>
        </w:rPr>
      </w:pPr>
      <w:r w:rsidRPr="00AF2B57">
        <w:rPr>
          <w:rFonts w:ascii="Cambria" w:hAnsi="Cambria"/>
        </w:rPr>
        <w:t>Elle aura permis à la Polynésie française de bénéficier de l’appui d’une mission d’aide et d’assistance technique (MAAT) de 5 cadres d’Etat</w:t>
      </w:r>
      <w:r>
        <w:rPr>
          <w:rFonts w:ascii="Cambria" w:hAnsi="Cambria"/>
        </w:rPr>
        <w:t>,</w:t>
      </w:r>
      <w:r w:rsidRPr="00AF2B57">
        <w:rPr>
          <w:rFonts w:ascii="Cambria" w:hAnsi="Cambria"/>
        </w:rPr>
        <w:t xml:space="preserve"> dont 2 inspecteurs de la jeunesse et des sports</w:t>
      </w:r>
      <w:r>
        <w:rPr>
          <w:rFonts w:ascii="Cambria" w:hAnsi="Cambria"/>
        </w:rPr>
        <w:t>,</w:t>
      </w:r>
      <w:r w:rsidRPr="00AF2B57">
        <w:rPr>
          <w:rFonts w:ascii="Cambria" w:hAnsi="Cambria"/>
        </w:rPr>
        <w:t xml:space="preserve"> et de crédits en fonctionnement ces 5 dernières années. De même, grâce à un partenariat efficace entre la MAAT du Haut-</w:t>
      </w:r>
      <w:r>
        <w:rPr>
          <w:rFonts w:ascii="Cambria" w:hAnsi="Cambria"/>
        </w:rPr>
        <w:t>c</w:t>
      </w:r>
      <w:r w:rsidRPr="00AF2B57">
        <w:rPr>
          <w:rFonts w:ascii="Cambria" w:hAnsi="Cambria"/>
        </w:rPr>
        <w:t xml:space="preserve">ommissariat et les ministères et directions en charge des sports du Pays, la Polynésie française est </w:t>
      </w:r>
      <w:r>
        <w:rPr>
          <w:rFonts w:ascii="Cambria" w:hAnsi="Cambria"/>
        </w:rPr>
        <w:t>également éligible</w:t>
      </w:r>
      <w:r w:rsidRPr="00AF2B57">
        <w:rPr>
          <w:rFonts w:ascii="Cambria" w:hAnsi="Cambria"/>
        </w:rPr>
        <w:t xml:space="preserve"> depuis 3 ans </w:t>
      </w:r>
      <w:r>
        <w:rPr>
          <w:rFonts w:ascii="Cambria" w:hAnsi="Cambria"/>
        </w:rPr>
        <w:t xml:space="preserve">à des </w:t>
      </w:r>
      <w:r w:rsidRPr="00AF2B57">
        <w:rPr>
          <w:rFonts w:ascii="Cambria" w:hAnsi="Cambria"/>
        </w:rPr>
        <w:t>crédits d’investissement</w:t>
      </w:r>
      <w:r>
        <w:rPr>
          <w:rFonts w:ascii="Cambria" w:hAnsi="Cambria"/>
        </w:rPr>
        <w:t>.</w:t>
      </w:r>
    </w:p>
    <w:p w:rsidR="00AF2B57" w:rsidRPr="00AF2B57" w:rsidRDefault="00AF2B57" w:rsidP="00AF2B57">
      <w:pPr>
        <w:pStyle w:val="-LettreTexteGEDA"/>
        <w:ind w:firstLine="0"/>
        <w:rPr>
          <w:rFonts w:ascii="Cambria" w:hAnsi="Cambria"/>
        </w:rPr>
      </w:pPr>
      <w:r>
        <w:rPr>
          <w:rFonts w:ascii="Cambria" w:hAnsi="Cambria"/>
        </w:rPr>
        <w:t>F</w:t>
      </w:r>
      <w:r w:rsidRPr="00AF2B57">
        <w:rPr>
          <w:rFonts w:ascii="Cambria" w:hAnsi="Cambria"/>
        </w:rPr>
        <w:t xml:space="preserve">ort de ce bilan, le Président du Pays a saisi </w:t>
      </w:r>
      <w:r>
        <w:rPr>
          <w:rFonts w:ascii="Cambria" w:hAnsi="Cambria"/>
        </w:rPr>
        <w:t xml:space="preserve">en août dernier </w:t>
      </w:r>
      <w:r w:rsidRPr="00AF2B57">
        <w:rPr>
          <w:rFonts w:ascii="Cambria" w:hAnsi="Cambria"/>
        </w:rPr>
        <w:t>le Haut-</w:t>
      </w:r>
      <w:r>
        <w:rPr>
          <w:rFonts w:ascii="Cambria" w:hAnsi="Cambria"/>
        </w:rPr>
        <w:t>c</w:t>
      </w:r>
      <w:r w:rsidRPr="00AF2B57">
        <w:rPr>
          <w:rFonts w:ascii="Cambria" w:hAnsi="Cambria"/>
        </w:rPr>
        <w:t>ommissaire de la République en Polynésie française, afin de solliciter le renouvellement de l’appui de l’Etat dans les secteurs de la jeunesse, des sports et de la vie associative.</w:t>
      </w:r>
      <w:r>
        <w:rPr>
          <w:rFonts w:ascii="Cambria" w:hAnsi="Cambria"/>
        </w:rPr>
        <w:t xml:space="preserve"> L</w:t>
      </w:r>
      <w:r w:rsidRPr="00AF2B57">
        <w:rPr>
          <w:rFonts w:ascii="Cambria" w:hAnsi="Cambria"/>
        </w:rPr>
        <w:t>es services techniques du Pays et de l’Etat ont collaboré afin de proposer un projet de convention bilatérale équilibré démontrant le souhait de la Polynésie française d’accéder à une autonomie fonctionnelle dans les secteurs précités avec le soutien de l’Etat au travers de ses missions.</w:t>
      </w:r>
    </w:p>
    <w:p w:rsidR="00AF2B57" w:rsidRPr="00AF2B57" w:rsidRDefault="00AF2B57" w:rsidP="00AF2B57">
      <w:pPr>
        <w:pStyle w:val="-LettreTexteGEDA"/>
        <w:ind w:firstLine="0"/>
        <w:rPr>
          <w:rFonts w:ascii="Cambria" w:hAnsi="Cambria"/>
        </w:rPr>
      </w:pPr>
      <w:r>
        <w:rPr>
          <w:rFonts w:ascii="Cambria" w:hAnsi="Cambria"/>
        </w:rPr>
        <w:lastRenderedPageBreak/>
        <w:t xml:space="preserve">Le projet de convention Etat-Pays prévoit notamment </w:t>
      </w:r>
      <w:r w:rsidRPr="00AF2B57">
        <w:rPr>
          <w:rFonts w:ascii="Cambria" w:hAnsi="Cambria"/>
        </w:rPr>
        <w:t>une durée rallongée à 8 ans (2020-2027)</w:t>
      </w:r>
      <w:r>
        <w:rPr>
          <w:rFonts w:ascii="Cambria" w:hAnsi="Cambria"/>
        </w:rPr>
        <w:t xml:space="preserve"> au lieu de 5 ans précédemment, </w:t>
      </w:r>
      <w:r w:rsidRPr="00AF2B57">
        <w:rPr>
          <w:rFonts w:ascii="Cambria" w:hAnsi="Cambria"/>
        </w:rPr>
        <w:t>la sanctuarisation d’une mission d’assistance technique jeunesse et sports (MATJS)</w:t>
      </w:r>
      <w:r>
        <w:rPr>
          <w:rFonts w:ascii="Cambria" w:hAnsi="Cambria"/>
        </w:rPr>
        <w:t xml:space="preserve"> toujours composée de 5 agents, </w:t>
      </w:r>
      <w:r w:rsidRPr="00AF2B57">
        <w:rPr>
          <w:rFonts w:ascii="Cambria" w:hAnsi="Cambria"/>
        </w:rPr>
        <w:t>la sanctuarisation de parts territoriales en crédits de fonctionnement affectées à la Polynésie française via notamment, l’ « Agence Nationale du</w:t>
      </w:r>
      <w:r>
        <w:rPr>
          <w:rFonts w:ascii="Cambria" w:hAnsi="Cambria"/>
        </w:rPr>
        <w:t xml:space="preserve"> Sport » dans le secteur sport et </w:t>
      </w:r>
      <w:r w:rsidRPr="00AF2B57">
        <w:rPr>
          <w:rFonts w:ascii="Cambria" w:hAnsi="Cambria"/>
        </w:rPr>
        <w:t>l’intégration des agents du Pays au plan annuel de formation des directions de la jeunesse et des sports.</w:t>
      </w:r>
    </w:p>
    <w:p w:rsidR="00E55B39" w:rsidRDefault="00E55B39" w:rsidP="00E55B39">
      <w:pPr>
        <w:pStyle w:val="-LettreTexteGEDA"/>
        <w:spacing w:after="240"/>
        <w:ind w:firstLine="0"/>
      </w:pPr>
    </w:p>
    <w:p w:rsidR="00E55B39" w:rsidRPr="00DA56BE" w:rsidRDefault="00DA56BE" w:rsidP="00E55B39">
      <w:pPr>
        <w:pStyle w:val="-LettreTexteGEDA"/>
        <w:ind w:firstLine="0"/>
        <w:rPr>
          <w:rFonts w:ascii="Cambria" w:hAnsi="Cambria"/>
          <w:b/>
          <w:noProof w:val="0"/>
        </w:rPr>
      </w:pPr>
      <w:r w:rsidRPr="00DA56BE">
        <w:rPr>
          <w:rFonts w:ascii="Cambria" w:hAnsi="Cambria"/>
          <w:b/>
          <w:noProof w:val="0"/>
        </w:rPr>
        <w:t>Subventions en faveur d</w:t>
      </w:r>
      <w:r w:rsidR="008261E3">
        <w:rPr>
          <w:rFonts w:ascii="Cambria" w:hAnsi="Cambria"/>
          <w:b/>
          <w:noProof w:val="0"/>
        </w:rPr>
        <w:t>’</w:t>
      </w:r>
      <w:r w:rsidRPr="00DA56BE">
        <w:rPr>
          <w:rFonts w:ascii="Cambria" w:hAnsi="Cambria"/>
          <w:b/>
          <w:noProof w:val="0"/>
        </w:rPr>
        <w:t>établissements publics d’enseignement</w:t>
      </w:r>
    </w:p>
    <w:p w:rsidR="00DA56BE" w:rsidRPr="00DA56BE" w:rsidRDefault="00DA56BE" w:rsidP="00E55B39">
      <w:pPr>
        <w:pStyle w:val="-LettreTexteGEDA"/>
        <w:ind w:firstLine="0"/>
        <w:rPr>
          <w:rFonts w:ascii="Cambria" w:hAnsi="Cambria"/>
          <w:noProof w:val="0"/>
        </w:rPr>
      </w:pPr>
    </w:p>
    <w:p w:rsidR="00DA56BE" w:rsidRPr="00DA56BE" w:rsidRDefault="00DA56BE" w:rsidP="00E55B39">
      <w:pPr>
        <w:pStyle w:val="-LettreTexteGEDA"/>
        <w:ind w:firstLine="0"/>
        <w:rPr>
          <w:rFonts w:ascii="Cambria" w:hAnsi="Cambria"/>
          <w:noProof w:val="0"/>
        </w:rPr>
      </w:pPr>
      <w:r w:rsidRPr="00DA56BE">
        <w:rPr>
          <w:rFonts w:ascii="Cambria" w:hAnsi="Cambria"/>
          <w:noProof w:val="0"/>
        </w:rPr>
        <w:t>Le Conseil des ministres a octroyé des subventions aux établissements publics d’enseignement, pour le projet Voltaire, qui porte sur une remise à niveau en orthographe, selon les modalités suivantes :</w:t>
      </w:r>
    </w:p>
    <w:p w:rsidR="00DA56BE" w:rsidRPr="00DA56BE" w:rsidRDefault="00DA56BE" w:rsidP="00E55B39">
      <w:pPr>
        <w:pStyle w:val="-LettreTexteGEDA"/>
        <w:ind w:firstLine="0"/>
        <w:rPr>
          <w:rFonts w:ascii="Cambria" w:hAnsi="Cambria"/>
          <w:noProof w:val="0"/>
        </w:rPr>
      </w:pPr>
    </w:p>
    <w:tbl>
      <w:tblPr>
        <w:tblW w:w="1049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6095"/>
        <w:gridCol w:w="1560"/>
      </w:tblGrid>
      <w:tr w:rsidR="00DA56BE" w:rsidRPr="00DA56BE" w:rsidTr="000F3EF7">
        <w:tc>
          <w:tcPr>
            <w:tcW w:w="2836" w:type="dxa"/>
            <w:vAlign w:val="center"/>
          </w:tcPr>
          <w:p w:rsidR="00DA56BE" w:rsidRPr="00DA56BE" w:rsidRDefault="00DA56BE" w:rsidP="000F3EF7">
            <w:pPr>
              <w:pStyle w:val="-LettreTexteGEDA"/>
              <w:spacing w:before="0"/>
              <w:ind w:firstLine="0"/>
              <w:jc w:val="center"/>
              <w:rPr>
                <w:rFonts w:ascii="Cambria" w:hAnsi="Cambria"/>
                <w:b/>
                <w:noProof w:val="0"/>
              </w:rPr>
            </w:pPr>
            <w:r w:rsidRPr="00DA56BE">
              <w:rPr>
                <w:rFonts w:ascii="Cambria" w:hAnsi="Cambria"/>
                <w:b/>
                <w:noProof w:val="0"/>
              </w:rPr>
              <w:t>Bénéficiaire</w:t>
            </w:r>
          </w:p>
        </w:tc>
        <w:tc>
          <w:tcPr>
            <w:tcW w:w="6095" w:type="dxa"/>
            <w:vAlign w:val="center"/>
          </w:tcPr>
          <w:p w:rsidR="00DA56BE" w:rsidRPr="00DA56BE" w:rsidRDefault="00DA56BE" w:rsidP="000F3EF7">
            <w:pPr>
              <w:pStyle w:val="-LettreTexteGEDA"/>
              <w:spacing w:before="0"/>
              <w:ind w:firstLine="0"/>
              <w:jc w:val="center"/>
              <w:rPr>
                <w:rFonts w:ascii="Cambria" w:hAnsi="Cambria"/>
                <w:b/>
                <w:noProof w:val="0"/>
              </w:rPr>
            </w:pPr>
            <w:r w:rsidRPr="00DA56BE">
              <w:rPr>
                <w:rFonts w:ascii="Cambria" w:hAnsi="Cambria"/>
                <w:b/>
                <w:noProof w:val="0"/>
              </w:rPr>
              <w:t>Objet de la subvention</w:t>
            </w:r>
          </w:p>
        </w:tc>
        <w:tc>
          <w:tcPr>
            <w:tcW w:w="1560" w:type="dxa"/>
            <w:vAlign w:val="center"/>
          </w:tcPr>
          <w:p w:rsidR="00DA56BE" w:rsidRPr="00DA56BE" w:rsidRDefault="00DA56BE" w:rsidP="000F3EF7">
            <w:pPr>
              <w:pStyle w:val="-LettreTexteGEDA"/>
              <w:spacing w:before="0"/>
              <w:ind w:firstLine="0"/>
              <w:jc w:val="center"/>
              <w:rPr>
                <w:rFonts w:ascii="Cambria" w:hAnsi="Cambria"/>
                <w:noProof w:val="0"/>
              </w:rPr>
            </w:pPr>
            <w:r w:rsidRPr="00DA56BE">
              <w:rPr>
                <w:rFonts w:ascii="Cambria" w:hAnsi="Cambria"/>
                <w:b/>
                <w:noProof w:val="0"/>
              </w:rPr>
              <w:t xml:space="preserve">Montant en </w:t>
            </w:r>
          </w:p>
          <w:p w:rsidR="00DA56BE" w:rsidRPr="00DA56BE" w:rsidRDefault="00DA56BE" w:rsidP="00DA56BE">
            <w:pPr>
              <w:pStyle w:val="-LettreTexteGEDA"/>
              <w:spacing w:before="0"/>
              <w:ind w:firstLine="0"/>
              <w:jc w:val="center"/>
              <w:rPr>
                <w:rFonts w:ascii="Cambria" w:hAnsi="Cambria"/>
                <w:b/>
                <w:noProof w:val="0"/>
              </w:rPr>
            </w:pPr>
            <w:proofErr w:type="spellStart"/>
            <w:r w:rsidRPr="00DA56BE">
              <w:rPr>
                <w:rFonts w:ascii="Cambria" w:hAnsi="Cambria"/>
                <w:b/>
                <w:noProof w:val="0"/>
              </w:rPr>
              <w:t>Fcfp</w:t>
            </w:r>
            <w:proofErr w:type="spellEnd"/>
          </w:p>
        </w:tc>
      </w:tr>
      <w:tr w:rsidR="00DA56BE" w:rsidRPr="00DA56BE" w:rsidTr="000F3EF7">
        <w:trPr>
          <w:trHeight w:val="792"/>
        </w:trPr>
        <w:tc>
          <w:tcPr>
            <w:tcW w:w="2836" w:type="dxa"/>
            <w:vAlign w:val="center"/>
          </w:tcPr>
          <w:p w:rsidR="00DA56BE" w:rsidRPr="00DA56BE" w:rsidRDefault="00DA56BE" w:rsidP="00DA56BE">
            <w:pPr>
              <w:pStyle w:val="-LettreTexteGEDA"/>
              <w:spacing w:after="120"/>
              <w:ind w:firstLine="0"/>
              <w:jc w:val="left"/>
              <w:rPr>
                <w:rFonts w:ascii="Cambria" w:hAnsi="Cambria"/>
                <w:noProof w:val="0"/>
              </w:rPr>
            </w:pPr>
            <w:r w:rsidRPr="00DA56BE">
              <w:rPr>
                <w:rFonts w:ascii="Cambria" w:hAnsi="Cambria"/>
                <w:noProof w:val="0"/>
              </w:rPr>
              <w:t>Collège Henri Hiro</w:t>
            </w:r>
          </w:p>
        </w:tc>
        <w:tc>
          <w:tcPr>
            <w:tcW w:w="6095" w:type="dxa"/>
            <w:vAlign w:val="center"/>
          </w:tcPr>
          <w:p w:rsidR="00DA56BE" w:rsidRPr="00DA56BE" w:rsidRDefault="00DA56BE" w:rsidP="000F3EF7">
            <w:pPr>
              <w:pStyle w:val="-LettreTexteGEDA"/>
              <w:spacing w:before="0"/>
              <w:ind w:firstLine="0"/>
              <w:jc w:val="left"/>
              <w:rPr>
                <w:rFonts w:ascii="Cambria" w:hAnsi="Cambria"/>
              </w:rPr>
            </w:pPr>
            <w:r>
              <w:rPr>
                <w:rFonts w:ascii="Cambria" w:hAnsi="Cambria"/>
              </w:rPr>
              <w:t>Accès à l’application « projet V</w:t>
            </w:r>
            <w:r w:rsidRPr="00DA56BE">
              <w:rPr>
                <w:rFonts w:ascii="Cambria" w:hAnsi="Cambria"/>
              </w:rPr>
              <w:t>oltaire »</w:t>
            </w:r>
          </w:p>
        </w:tc>
        <w:tc>
          <w:tcPr>
            <w:tcW w:w="1560" w:type="dxa"/>
            <w:vAlign w:val="center"/>
          </w:tcPr>
          <w:p w:rsidR="00DA56BE" w:rsidRPr="00DA56BE" w:rsidRDefault="00DA56BE" w:rsidP="000F3EF7">
            <w:pPr>
              <w:pStyle w:val="-LettreTexteGEDA"/>
              <w:spacing w:before="0"/>
              <w:ind w:firstLine="0"/>
              <w:jc w:val="center"/>
              <w:rPr>
                <w:rFonts w:ascii="Cambria" w:hAnsi="Cambria"/>
                <w:noProof w:val="0"/>
              </w:rPr>
            </w:pPr>
            <w:r w:rsidRPr="00DA56BE">
              <w:rPr>
                <w:rFonts w:ascii="Cambria" w:hAnsi="Cambria"/>
                <w:noProof w:val="0"/>
              </w:rPr>
              <w:t>93 240</w:t>
            </w:r>
          </w:p>
        </w:tc>
      </w:tr>
      <w:tr w:rsidR="00DA56BE" w:rsidRPr="00DA56BE" w:rsidTr="000F3EF7">
        <w:trPr>
          <w:trHeight w:val="792"/>
        </w:trPr>
        <w:tc>
          <w:tcPr>
            <w:tcW w:w="2836" w:type="dxa"/>
            <w:vAlign w:val="center"/>
          </w:tcPr>
          <w:p w:rsidR="00DA56BE" w:rsidRPr="00DA56BE" w:rsidRDefault="00DA56BE" w:rsidP="00DA56BE">
            <w:pPr>
              <w:pStyle w:val="-LettreTexteGEDA"/>
              <w:spacing w:after="120"/>
              <w:ind w:firstLine="0"/>
              <w:jc w:val="left"/>
              <w:rPr>
                <w:rFonts w:ascii="Cambria" w:hAnsi="Cambria"/>
                <w:noProof w:val="0"/>
              </w:rPr>
            </w:pPr>
            <w:r w:rsidRPr="00DA56BE">
              <w:rPr>
                <w:rFonts w:ascii="Cambria" w:hAnsi="Cambria"/>
                <w:noProof w:val="0"/>
              </w:rPr>
              <w:t>Lycée d’</w:t>
            </w:r>
            <w:proofErr w:type="spellStart"/>
            <w:r w:rsidRPr="00DA56BE">
              <w:rPr>
                <w:rFonts w:ascii="Cambria" w:hAnsi="Cambria"/>
                <w:noProof w:val="0"/>
              </w:rPr>
              <w:t>Uturoa</w:t>
            </w:r>
            <w:proofErr w:type="spellEnd"/>
          </w:p>
        </w:tc>
        <w:tc>
          <w:tcPr>
            <w:tcW w:w="6095" w:type="dxa"/>
            <w:vAlign w:val="center"/>
          </w:tcPr>
          <w:p w:rsidR="00DA56BE" w:rsidRPr="00DA56BE" w:rsidRDefault="00DA56BE" w:rsidP="000F3EF7">
            <w:pPr>
              <w:pStyle w:val="-LettreTexteGEDA"/>
              <w:spacing w:before="0"/>
              <w:ind w:firstLine="0"/>
              <w:jc w:val="left"/>
              <w:rPr>
                <w:rFonts w:ascii="Cambria" w:hAnsi="Cambria"/>
              </w:rPr>
            </w:pPr>
            <w:r>
              <w:rPr>
                <w:rFonts w:ascii="Cambria" w:hAnsi="Cambria"/>
              </w:rPr>
              <w:t>Accès à l’application « projet V</w:t>
            </w:r>
            <w:r w:rsidRPr="00DA56BE">
              <w:rPr>
                <w:rFonts w:ascii="Cambria" w:hAnsi="Cambria"/>
              </w:rPr>
              <w:t>oltaire »</w:t>
            </w:r>
          </w:p>
        </w:tc>
        <w:tc>
          <w:tcPr>
            <w:tcW w:w="1560" w:type="dxa"/>
            <w:vAlign w:val="center"/>
          </w:tcPr>
          <w:p w:rsidR="00DA56BE" w:rsidRPr="00DA56BE" w:rsidRDefault="00DA56BE" w:rsidP="000F3EF7">
            <w:pPr>
              <w:pStyle w:val="-LettreTexteGEDA"/>
              <w:spacing w:before="0"/>
              <w:ind w:firstLine="0"/>
              <w:jc w:val="center"/>
              <w:rPr>
                <w:rFonts w:ascii="Cambria" w:hAnsi="Cambria"/>
                <w:noProof w:val="0"/>
              </w:rPr>
            </w:pPr>
            <w:r w:rsidRPr="00DA56BE">
              <w:rPr>
                <w:rFonts w:ascii="Cambria" w:hAnsi="Cambria"/>
                <w:noProof w:val="0"/>
              </w:rPr>
              <w:t>186 840</w:t>
            </w:r>
          </w:p>
        </w:tc>
      </w:tr>
      <w:tr w:rsidR="00DA56BE" w:rsidRPr="00DA56BE" w:rsidTr="000F3EF7">
        <w:trPr>
          <w:trHeight w:val="792"/>
        </w:trPr>
        <w:tc>
          <w:tcPr>
            <w:tcW w:w="2836" w:type="dxa"/>
            <w:vAlign w:val="center"/>
          </w:tcPr>
          <w:p w:rsidR="00DA56BE" w:rsidRPr="00DA56BE" w:rsidRDefault="00DA56BE" w:rsidP="00DA56BE">
            <w:pPr>
              <w:pStyle w:val="-LettreTexteGEDA"/>
              <w:spacing w:after="120"/>
              <w:ind w:firstLine="0"/>
              <w:jc w:val="left"/>
              <w:rPr>
                <w:rFonts w:ascii="Cambria" w:hAnsi="Cambria"/>
                <w:noProof w:val="0"/>
              </w:rPr>
            </w:pPr>
            <w:r w:rsidRPr="00DA56BE">
              <w:rPr>
                <w:rFonts w:ascii="Cambria" w:hAnsi="Cambria"/>
                <w:noProof w:val="0"/>
              </w:rPr>
              <w:t xml:space="preserve">Collège de </w:t>
            </w:r>
            <w:proofErr w:type="spellStart"/>
            <w:r w:rsidRPr="00DA56BE">
              <w:rPr>
                <w:rFonts w:ascii="Cambria" w:hAnsi="Cambria"/>
                <w:noProof w:val="0"/>
              </w:rPr>
              <w:t>Faaroa</w:t>
            </w:r>
            <w:proofErr w:type="spellEnd"/>
          </w:p>
        </w:tc>
        <w:tc>
          <w:tcPr>
            <w:tcW w:w="6095" w:type="dxa"/>
            <w:vAlign w:val="center"/>
          </w:tcPr>
          <w:p w:rsidR="00DA56BE" w:rsidRPr="00DA56BE" w:rsidRDefault="00DA56BE" w:rsidP="000F3EF7">
            <w:pPr>
              <w:pStyle w:val="-LettreTexteGEDA"/>
              <w:spacing w:before="0"/>
              <w:ind w:firstLine="0"/>
              <w:jc w:val="left"/>
              <w:rPr>
                <w:rFonts w:ascii="Cambria" w:hAnsi="Cambria"/>
              </w:rPr>
            </w:pPr>
            <w:r>
              <w:rPr>
                <w:rFonts w:ascii="Cambria" w:hAnsi="Cambria"/>
              </w:rPr>
              <w:t>Accès à l’application « projet V</w:t>
            </w:r>
            <w:r w:rsidRPr="00DA56BE">
              <w:rPr>
                <w:rFonts w:ascii="Cambria" w:hAnsi="Cambria"/>
              </w:rPr>
              <w:t>oltaire »</w:t>
            </w:r>
          </w:p>
        </w:tc>
        <w:tc>
          <w:tcPr>
            <w:tcW w:w="1560" w:type="dxa"/>
            <w:vAlign w:val="center"/>
          </w:tcPr>
          <w:p w:rsidR="00DA56BE" w:rsidRPr="00DA56BE" w:rsidRDefault="00DA56BE" w:rsidP="000F3EF7">
            <w:pPr>
              <w:pStyle w:val="-LettreTexteGEDA"/>
              <w:spacing w:before="0"/>
              <w:ind w:firstLine="0"/>
              <w:jc w:val="center"/>
              <w:rPr>
                <w:rFonts w:ascii="Cambria" w:hAnsi="Cambria"/>
                <w:noProof w:val="0"/>
              </w:rPr>
            </w:pPr>
            <w:r w:rsidRPr="00DA56BE">
              <w:rPr>
                <w:rFonts w:ascii="Cambria" w:hAnsi="Cambria"/>
                <w:noProof w:val="0"/>
              </w:rPr>
              <w:t>148 200</w:t>
            </w:r>
          </w:p>
        </w:tc>
      </w:tr>
      <w:tr w:rsidR="00DA56BE" w:rsidRPr="00DA56BE" w:rsidTr="000F3EF7">
        <w:trPr>
          <w:trHeight w:val="792"/>
        </w:trPr>
        <w:tc>
          <w:tcPr>
            <w:tcW w:w="2836" w:type="dxa"/>
            <w:vAlign w:val="center"/>
          </w:tcPr>
          <w:p w:rsidR="00DA56BE" w:rsidRPr="00DA56BE" w:rsidRDefault="00DA56BE" w:rsidP="00DA56BE">
            <w:pPr>
              <w:pStyle w:val="-LettreTexteGEDA"/>
              <w:spacing w:after="120"/>
              <w:ind w:firstLine="0"/>
              <w:jc w:val="left"/>
              <w:rPr>
                <w:rFonts w:ascii="Cambria" w:hAnsi="Cambria"/>
                <w:noProof w:val="0"/>
              </w:rPr>
            </w:pPr>
            <w:r w:rsidRPr="00DA56BE">
              <w:rPr>
                <w:rFonts w:ascii="Cambria" w:hAnsi="Cambria"/>
                <w:noProof w:val="0"/>
              </w:rPr>
              <w:t>Collège d’Afareaitu</w:t>
            </w:r>
          </w:p>
        </w:tc>
        <w:tc>
          <w:tcPr>
            <w:tcW w:w="6095" w:type="dxa"/>
            <w:vAlign w:val="center"/>
          </w:tcPr>
          <w:p w:rsidR="00DA56BE" w:rsidRPr="00DA56BE" w:rsidRDefault="00DA56BE" w:rsidP="000F3EF7">
            <w:pPr>
              <w:pStyle w:val="-LettreTexteGEDA"/>
              <w:spacing w:before="0"/>
              <w:ind w:firstLine="0"/>
              <w:jc w:val="left"/>
              <w:rPr>
                <w:rFonts w:ascii="Cambria" w:hAnsi="Cambria"/>
              </w:rPr>
            </w:pPr>
            <w:r>
              <w:rPr>
                <w:rFonts w:ascii="Cambria" w:hAnsi="Cambria"/>
              </w:rPr>
              <w:t>Accès à l’application « projet V</w:t>
            </w:r>
            <w:r w:rsidRPr="00DA56BE">
              <w:rPr>
                <w:rFonts w:ascii="Cambria" w:hAnsi="Cambria"/>
              </w:rPr>
              <w:t>oltaire »</w:t>
            </w:r>
          </w:p>
        </w:tc>
        <w:tc>
          <w:tcPr>
            <w:tcW w:w="1560" w:type="dxa"/>
            <w:vAlign w:val="center"/>
          </w:tcPr>
          <w:p w:rsidR="00DA56BE" w:rsidRPr="00DA56BE" w:rsidRDefault="00DA56BE" w:rsidP="000F3EF7">
            <w:pPr>
              <w:pStyle w:val="-LettreTexteGEDA"/>
              <w:spacing w:before="0"/>
              <w:ind w:firstLine="0"/>
              <w:jc w:val="center"/>
              <w:rPr>
                <w:rFonts w:ascii="Cambria" w:hAnsi="Cambria"/>
                <w:noProof w:val="0"/>
              </w:rPr>
            </w:pPr>
            <w:r w:rsidRPr="00DA56BE">
              <w:rPr>
                <w:rFonts w:ascii="Cambria" w:hAnsi="Cambria"/>
                <w:noProof w:val="0"/>
              </w:rPr>
              <w:t>65 160</w:t>
            </w:r>
          </w:p>
        </w:tc>
      </w:tr>
      <w:tr w:rsidR="00DA56BE" w:rsidRPr="00DA56BE" w:rsidTr="000F3EF7">
        <w:trPr>
          <w:trHeight w:val="792"/>
        </w:trPr>
        <w:tc>
          <w:tcPr>
            <w:tcW w:w="2836" w:type="dxa"/>
            <w:vAlign w:val="center"/>
          </w:tcPr>
          <w:p w:rsidR="00DA56BE" w:rsidRPr="00DA56BE" w:rsidRDefault="00DA56BE" w:rsidP="00DA56BE">
            <w:pPr>
              <w:pStyle w:val="-LettreTexteGEDA"/>
              <w:spacing w:after="120"/>
              <w:ind w:firstLine="0"/>
              <w:jc w:val="left"/>
              <w:rPr>
                <w:rFonts w:ascii="Cambria" w:hAnsi="Cambria"/>
                <w:noProof w:val="0"/>
              </w:rPr>
            </w:pPr>
            <w:r w:rsidRPr="00DA56BE">
              <w:rPr>
                <w:rFonts w:ascii="Cambria" w:hAnsi="Cambria"/>
                <w:noProof w:val="0"/>
              </w:rPr>
              <w:t xml:space="preserve">Collège de </w:t>
            </w:r>
            <w:proofErr w:type="spellStart"/>
            <w:r w:rsidRPr="00DA56BE">
              <w:rPr>
                <w:rFonts w:ascii="Cambria" w:hAnsi="Cambria"/>
                <w:noProof w:val="0"/>
              </w:rPr>
              <w:t>Paopao</w:t>
            </w:r>
            <w:proofErr w:type="spellEnd"/>
          </w:p>
        </w:tc>
        <w:tc>
          <w:tcPr>
            <w:tcW w:w="6095" w:type="dxa"/>
            <w:vAlign w:val="center"/>
          </w:tcPr>
          <w:p w:rsidR="00DA56BE" w:rsidRPr="00DA56BE" w:rsidRDefault="00DA56BE" w:rsidP="000F3EF7">
            <w:pPr>
              <w:pStyle w:val="-LettreTexteGEDA"/>
              <w:spacing w:before="0"/>
              <w:ind w:firstLine="0"/>
              <w:jc w:val="left"/>
              <w:rPr>
                <w:rFonts w:ascii="Cambria" w:hAnsi="Cambria"/>
              </w:rPr>
            </w:pPr>
            <w:r>
              <w:rPr>
                <w:rFonts w:ascii="Cambria" w:hAnsi="Cambria"/>
              </w:rPr>
              <w:t>Accès à l’application « projet V</w:t>
            </w:r>
            <w:r w:rsidRPr="00DA56BE">
              <w:rPr>
                <w:rFonts w:ascii="Cambria" w:hAnsi="Cambria"/>
              </w:rPr>
              <w:t>oltaire »</w:t>
            </w:r>
          </w:p>
        </w:tc>
        <w:tc>
          <w:tcPr>
            <w:tcW w:w="1560" w:type="dxa"/>
            <w:vAlign w:val="center"/>
          </w:tcPr>
          <w:p w:rsidR="00DA56BE" w:rsidRPr="00DA56BE" w:rsidRDefault="00DA56BE" w:rsidP="000F3EF7">
            <w:pPr>
              <w:pStyle w:val="-LettreTexteGEDA"/>
              <w:spacing w:before="0"/>
              <w:ind w:firstLine="0"/>
              <w:jc w:val="center"/>
              <w:rPr>
                <w:rFonts w:ascii="Cambria" w:hAnsi="Cambria"/>
                <w:noProof w:val="0"/>
              </w:rPr>
            </w:pPr>
            <w:r w:rsidRPr="00DA56BE">
              <w:rPr>
                <w:rFonts w:ascii="Cambria" w:hAnsi="Cambria"/>
                <w:noProof w:val="0"/>
              </w:rPr>
              <w:t>71 040</w:t>
            </w:r>
          </w:p>
        </w:tc>
      </w:tr>
    </w:tbl>
    <w:p w:rsidR="00DA56BE" w:rsidRDefault="00DA56BE" w:rsidP="00E55B39">
      <w:pPr>
        <w:pStyle w:val="-LettreTexteGEDA"/>
        <w:ind w:firstLine="0"/>
        <w:rPr>
          <w:rFonts w:ascii="Cambria" w:hAnsi="Cambria"/>
          <w:noProof w:val="0"/>
        </w:rPr>
      </w:pPr>
    </w:p>
    <w:p w:rsidR="008261E3" w:rsidRPr="008261E3" w:rsidRDefault="008261E3" w:rsidP="00E55B39">
      <w:pPr>
        <w:pStyle w:val="-LettreTexteGEDA"/>
        <w:ind w:firstLine="0"/>
        <w:rPr>
          <w:rFonts w:ascii="Cambria" w:hAnsi="Cambria"/>
          <w:b/>
          <w:noProof w:val="0"/>
        </w:rPr>
      </w:pPr>
      <w:r w:rsidRPr="008261E3">
        <w:rPr>
          <w:rFonts w:ascii="Cambria" w:hAnsi="Cambria"/>
          <w:b/>
          <w:noProof w:val="0"/>
        </w:rPr>
        <w:t>Soutien à l’association de l’internat du CJA d’</w:t>
      </w:r>
      <w:proofErr w:type="spellStart"/>
      <w:r w:rsidRPr="008261E3">
        <w:rPr>
          <w:rFonts w:ascii="Cambria" w:hAnsi="Cambria"/>
          <w:b/>
          <w:noProof w:val="0"/>
        </w:rPr>
        <w:t>Atuona</w:t>
      </w:r>
      <w:proofErr w:type="spellEnd"/>
    </w:p>
    <w:p w:rsidR="00DA56BE" w:rsidRPr="008261E3" w:rsidRDefault="00DA56BE" w:rsidP="00E55B39">
      <w:pPr>
        <w:pStyle w:val="-LettreTexteGEDA"/>
        <w:ind w:firstLine="0"/>
        <w:rPr>
          <w:rFonts w:ascii="Cambria" w:hAnsi="Cambria"/>
        </w:rPr>
      </w:pPr>
    </w:p>
    <w:p w:rsidR="008261E3" w:rsidRPr="008261E3" w:rsidRDefault="008261E3" w:rsidP="008261E3">
      <w:pPr>
        <w:pStyle w:val="-LettreTexteGEDA"/>
        <w:spacing w:before="0"/>
        <w:ind w:firstLine="0"/>
        <w:rPr>
          <w:rFonts w:ascii="Cambria" w:hAnsi="Cambria"/>
        </w:rPr>
      </w:pPr>
      <w:r w:rsidRPr="008261E3">
        <w:rPr>
          <w:rFonts w:ascii="Cambria" w:hAnsi="Cambria"/>
          <w:noProof w:val="0"/>
        </w:rPr>
        <w:t xml:space="preserve">Le Conseil des ministres a pris un arrêté approuvant </w:t>
      </w:r>
      <w:r w:rsidRPr="008261E3">
        <w:rPr>
          <w:rFonts w:ascii="Cambria" w:hAnsi="Cambria"/>
        </w:rPr>
        <w:t xml:space="preserve">l’attribution </w:t>
      </w:r>
      <w:r w:rsidRPr="008261E3">
        <w:rPr>
          <w:rFonts w:ascii="Cambria" w:hAnsi="Cambria"/>
          <w:noProof w:val="0"/>
        </w:rPr>
        <w:t xml:space="preserve">d’une subvention de fonctionnement de 995 000 </w:t>
      </w:r>
      <w:proofErr w:type="spellStart"/>
      <w:r w:rsidRPr="008261E3">
        <w:rPr>
          <w:rFonts w:ascii="Cambria" w:hAnsi="Cambria"/>
          <w:noProof w:val="0"/>
        </w:rPr>
        <w:t>Fcfp</w:t>
      </w:r>
      <w:proofErr w:type="spellEnd"/>
      <w:r w:rsidRPr="008261E3">
        <w:rPr>
          <w:rFonts w:ascii="Cambria" w:hAnsi="Cambria"/>
          <w:noProof w:val="0"/>
        </w:rPr>
        <w:t xml:space="preserve"> en faveur de </w:t>
      </w:r>
      <w:r w:rsidRPr="008261E3">
        <w:rPr>
          <w:rFonts w:ascii="Cambria" w:hAnsi="Cambria"/>
        </w:rPr>
        <w:t>l'association "Coopérative Oatea Internat Centre de Jeunes Adolescents (CJA) Atuona" pour financer les activités pédagogiques en lien avec les ateliers de formation.</w:t>
      </w:r>
    </w:p>
    <w:p w:rsidR="008261E3" w:rsidRDefault="008261E3" w:rsidP="008261E3">
      <w:pPr>
        <w:pStyle w:val="-LettreTexteGEDA"/>
        <w:ind w:firstLine="0"/>
        <w:rPr>
          <w:rFonts w:ascii="Cambria" w:hAnsi="Cambria"/>
          <w:noProof w:val="0"/>
        </w:rPr>
      </w:pPr>
      <w:r w:rsidRPr="008261E3">
        <w:rPr>
          <w:rFonts w:ascii="Cambria" w:hAnsi="Cambria"/>
          <w:noProof w:val="0"/>
        </w:rPr>
        <w:t>Conformément à ses statuts, la coopérative a pour mission d'accompagner la formation des jeunes adolescents au travers d'ateliers pédagogiques. La demande initiale de subvention a porté sur l'atelier restauration-cuisine-couture pour la mise en place du restaurant d'application, l'atelier métallerie-agriculture pour la plantation de légumes, de fruits et la fabrication de jardinières et l'atelier menuiserie-sculpture pour la création de produits locaux.</w:t>
      </w:r>
    </w:p>
    <w:p w:rsidR="00CC4E02" w:rsidRDefault="00CC4E02" w:rsidP="008261E3">
      <w:pPr>
        <w:pStyle w:val="-LettreTexteGEDA"/>
        <w:ind w:firstLine="0"/>
        <w:rPr>
          <w:rFonts w:ascii="Cambria" w:hAnsi="Cambria"/>
          <w:noProof w:val="0"/>
        </w:rPr>
      </w:pPr>
    </w:p>
    <w:p w:rsidR="002D6359" w:rsidRDefault="002D6359" w:rsidP="008261E3">
      <w:pPr>
        <w:pStyle w:val="-LettreTexteGEDA"/>
        <w:ind w:firstLine="0"/>
        <w:rPr>
          <w:rFonts w:ascii="Cambria" w:hAnsi="Cambria"/>
          <w:b/>
          <w:noProof w:val="0"/>
        </w:rPr>
      </w:pPr>
      <w:r w:rsidRPr="002D6359">
        <w:rPr>
          <w:rFonts w:ascii="Cambria" w:hAnsi="Cambria"/>
          <w:b/>
          <w:noProof w:val="0"/>
        </w:rPr>
        <w:lastRenderedPageBreak/>
        <w:t>Subvention</w:t>
      </w:r>
      <w:r w:rsidR="00B51388">
        <w:rPr>
          <w:rFonts w:ascii="Cambria" w:hAnsi="Cambria"/>
          <w:b/>
          <w:noProof w:val="0"/>
        </w:rPr>
        <w:t>s</w:t>
      </w:r>
      <w:r w:rsidRPr="002D6359">
        <w:rPr>
          <w:rFonts w:ascii="Cambria" w:hAnsi="Cambria"/>
          <w:b/>
          <w:noProof w:val="0"/>
        </w:rPr>
        <w:t xml:space="preserve"> à l’IJSPF : éclairage du stade de la </w:t>
      </w:r>
      <w:proofErr w:type="spellStart"/>
      <w:r w:rsidRPr="002D6359">
        <w:rPr>
          <w:rFonts w:ascii="Cambria" w:hAnsi="Cambria"/>
          <w:b/>
          <w:noProof w:val="0"/>
        </w:rPr>
        <w:t>Punaruu</w:t>
      </w:r>
      <w:proofErr w:type="spellEnd"/>
      <w:r w:rsidRPr="002D6359">
        <w:rPr>
          <w:rFonts w:ascii="Cambria" w:hAnsi="Cambria"/>
          <w:b/>
          <w:noProof w:val="0"/>
        </w:rPr>
        <w:t xml:space="preserve"> et études pour un complexe sportif à </w:t>
      </w:r>
      <w:proofErr w:type="spellStart"/>
      <w:r w:rsidRPr="002D6359">
        <w:rPr>
          <w:rFonts w:ascii="Cambria" w:hAnsi="Cambria"/>
          <w:b/>
          <w:noProof w:val="0"/>
        </w:rPr>
        <w:t>Pueu</w:t>
      </w:r>
      <w:proofErr w:type="spellEnd"/>
    </w:p>
    <w:p w:rsidR="002D6359" w:rsidRDefault="002D6359" w:rsidP="008261E3">
      <w:pPr>
        <w:pStyle w:val="-LettreTexteGEDA"/>
        <w:ind w:firstLine="0"/>
        <w:rPr>
          <w:rFonts w:ascii="Cambria" w:hAnsi="Cambria"/>
          <w:b/>
          <w:noProof w:val="0"/>
        </w:rPr>
      </w:pPr>
    </w:p>
    <w:p w:rsidR="003D37E1" w:rsidRPr="00CC4E02" w:rsidRDefault="003D37E1" w:rsidP="008261E3">
      <w:pPr>
        <w:pStyle w:val="-LettreTexteGEDA"/>
        <w:ind w:firstLine="0"/>
        <w:rPr>
          <w:rFonts w:ascii="Cambria" w:hAnsi="Cambria"/>
          <w:noProof w:val="0"/>
        </w:rPr>
      </w:pPr>
      <w:r w:rsidRPr="00CC4E02">
        <w:rPr>
          <w:rFonts w:ascii="Cambria" w:hAnsi="Cambria"/>
          <w:noProof w:val="0"/>
        </w:rPr>
        <w:t xml:space="preserve">Le Conseil des ministres a octroyé une subvention d’investissement de 30 millions </w:t>
      </w:r>
      <w:proofErr w:type="spellStart"/>
      <w:r w:rsidRPr="00CC4E02">
        <w:rPr>
          <w:rFonts w:ascii="Cambria" w:hAnsi="Cambria"/>
          <w:noProof w:val="0"/>
        </w:rPr>
        <w:t>Fcfp</w:t>
      </w:r>
      <w:proofErr w:type="spellEnd"/>
      <w:r w:rsidRPr="00CC4E02">
        <w:rPr>
          <w:rFonts w:ascii="Cambria" w:hAnsi="Cambria"/>
          <w:noProof w:val="0"/>
        </w:rPr>
        <w:t xml:space="preserve"> à l’IJSPF (Institut de la jeunesse et des sports de la Polynésie française) pour financer les travaux de remises aux normes de l’éc</w:t>
      </w:r>
      <w:r w:rsidR="007B6923">
        <w:rPr>
          <w:rFonts w:ascii="Cambria" w:hAnsi="Cambria"/>
          <w:noProof w:val="0"/>
        </w:rPr>
        <w:t xml:space="preserve">lairage du stade de la </w:t>
      </w:r>
      <w:proofErr w:type="spellStart"/>
      <w:r w:rsidR="007B6923">
        <w:rPr>
          <w:rFonts w:ascii="Cambria" w:hAnsi="Cambria"/>
          <w:noProof w:val="0"/>
        </w:rPr>
        <w:t>Punaruu</w:t>
      </w:r>
      <w:proofErr w:type="spellEnd"/>
      <w:r w:rsidR="007B6923">
        <w:rPr>
          <w:rFonts w:ascii="Cambria" w:hAnsi="Cambria"/>
          <w:noProof w:val="0"/>
        </w:rPr>
        <w:t xml:space="preserve">. </w:t>
      </w:r>
      <w:r w:rsidRPr="00CC4E02">
        <w:rPr>
          <w:rFonts w:ascii="Cambria" w:hAnsi="Cambria"/>
          <w:noProof w:val="0"/>
        </w:rPr>
        <w:t>Les travaux porteront notamment la fourniture, la pose et le raccordement du système d’éclairage, avec câbles et projecteurs.</w:t>
      </w:r>
    </w:p>
    <w:p w:rsidR="003D37E1" w:rsidRPr="00CC4E02" w:rsidRDefault="003D37E1" w:rsidP="008261E3">
      <w:pPr>
        <w:pStyle w:val="-LettreTexteGEDA"/>
        <w:ind w:firstLine="0"/>
        <w:rPr>
          <w:rFonts w:ascii="Cambria" w:hAnsi="Cambria"/>
          <w:noProof w:val="0"/>
        </w:rPr>
      </w:pPr>
      <w:r w:rsidRPr="00CC4E02">
        <w:rPr>
          <w:rFonts w:ascii="Cambria" w:hAnsi="Cambria"/>
          <w:noProof w:val="0"/>
        </w:rPr>
        <w:t xml:space="preserve">Le Conseil des ministres a également octroyé une subvention d’investissement de 25 millions </w:t>
      </w:r>
      <w:proofErr w:type="spellStart"/>
      <w:r w:rsidRPr="00CC4E02">
        <w:rPr>
          <w:rFonts w:ascii="Cambria" w:hAnsi="Cambria"/>
          <w:noProof w:val="0"/>
        </w:rPr>
        <w:t>Fcfp</w:t>
      </w:r>
      <w:proofErr w:type="spellEnd"/>
      <w:r w:rsidRPr="00CC4E02">
        <w:rPr>
          <w:rFonts w:ascii="Cambria" w:hAnsi="Cambria"/>
          <w:noProof w:val="0"/>
        </w:rPr>
        <w:t xml:space="preserve"> à l’IJSPF pour le financement des études relatives à la construction d’un complexe sportif à </w:t>
      </w:r>
      <w:proofErr w:type="spellStart"/>
      <w:r w:rsidRPr="00CC4E02">
        <w:rPr>
          <w:rFonts w:ascii="Cambria" w:hAnsi="Cambria"/>
          <w:noProof w:val="0"/>
        </w:rPr>
        <w:t>Pueu</w:t>
      </w:r>
      <w:proofErr w:type="spellEnd"/>
      <w:r w:rsidRPr="00CC4E02">
        <w:rPr>
          <w:rFonts w:ascii="Cambria" w:hAnsi="Cambria"/>
          <w:noProof w:val="0"/>
        </w:rPr>
        <w:t>, sur la presqu’île de Tahiti. Le projet consiste en fait en la reconstruction de la salle omnisports, avec des tribunes donnant côté salle et du côté aussi du ter</w:t>
      </w:r>
      <w:r w:rsidR="00CC4E02" w:rsidRPr="00CC4E02">
        <w:rPr>
          <w:rFonts w:ascii="Cambria" w:hAnsi="Cambria"/>
          <w:noProof w:val="0"/>
        </w:rPr>
        <w:t xml:space="preserve">rain de football. Le complexe ainsi réalisé devrait permettre d’accueillir les disciplines sportives suivantes : basketball, volley-ball, handball et </w:t>
      </w:r>
      <w:proofErr w:type="spellStart"/>
      <w:r w:rsidR="00CC4E02" w:rsidRPr="00CC4E02">
        <w:rPr>
          <w:rFonts w:ascii="Cambria" w:hAnsi="Cambria"/>
          <w:noProof w:val="0"/>
        </w:rPr>
        <w:t>fustsal</w:t>
      </w:r>
      <w:proofErr w:type="spellEnd"/>
      <w:r w:rsidR="00CC4E02" w:rsidRPr="00CC4E02">
        <w:rPr>
          <w:rFonts w:ascii="Cambria" w:hAnsi="Cambria"/>
          <w:noProof w:val="0"/>
        </w:rPr>
        <w:t>. Il est prévu qu’il comprenne des vestiaires, des sanitaires, des locaux techniques, des tribunes et des places de parking.</w:t>
      </w:r>
    </w:p>
    <w:p w:rsidR="00E55B39" w:rsidRDefault="00E55B39" w:rsidP="00E55B39">
      <w:pPr>
        <w:pStyle w:val="-LettreTexteGEDA"/>
        <w:ind w:firstLine="0"/>
        <w:rPr>
          <w:rFonts w:ascii="Cambria" w:hAnsi="Cambria"/>
        </w:rPr>
      </w:pPr>
    </w:p>
    <w:p w:rsidR="00AF2B57" w:rsidRPr="002D6359" w:rsidRDefault="00AF2B57" w:rsidP="00E55B39">
      <w:pPr>
        <w:pStyle w:val="-LettreTexteGEDA"/>
        <w:ind w:firstLine="0"/>
        <w:rPr>
          <w:rFonts w:ascii="Cambria" w:hAnsi="Cambria"/>
          <w:b/>
        </w:rPr>
      </w:pPr>
      <w:r w:rsidRPr="002D6359">
        <w:rPr>
          <w:rFonts w:ascii="Cambria" w:hAnsi="Cambria"/>
          <w:b/>
        </w:rPr>
        <w:t>Création de brevets d’éducateurs sportifs : lutte et disciplines associées et golf</w:t>
      </w:r>
    </w:p>
    <w:p w:rsidR="00AF2B57" w:rsidRPr="002D6359" w:rsidRDefault="00AF2B57" w:rsidP="00E55B39">
      <w:pPr>
        <w:pStyle w:val="-LettreTexteGEDA"/>
        <w:ind w:firstLine="0"/>
        <w:rPr>
          <w:rFonts w:ascii="Cambria" w:hAnsi="Cambria"/>
        </w:rPr>
      </w:pPr>
    </w:p>
    <w:p w:rsidR="002D6359" w:rsidRPr="002D6359" w:rsidRDefault="00AF2B57" w:rsidP="002D6359">
      <w:pPr>
        <w:pStyle w:val="-LettreTexteGEDA"/>
        <w:overflowPunct/>
        <w:ind w:firstLine="0"/>
        <w:textAlignment w:val="auto"/>
        <w:rPr>
          <w:rFonts w:ascii="Cambria" w:hAnsi="Cambria"/>
          <w:noProof w:val="0"/>
          <w:szCs w:val="24"/>
        </w:rPr>
      </w:pPr>
      <w:r w:rsidRPr="002D6359">
        <w:rPr>
          <w:rFonts w:ascii="Cambria" w:hAnsi="Cambria"/>
        </w:rPr>
        <w:t xml:space="preserve">Le cadre permettant la création de </w:t>
      </w:r>
      <w:r w:rsidRPr="002D6359">
        <w:rPr>
          <w:rFonts w:ascii="Cambria" w:hAnsi="Cambria"/>
          <w:szCs w:val="24"/>
        </w:rPr>
        <w:t xml:space="preserve">brevets professionnels polynésiens d’éducateur sportif, a été fixé en mars 2015. </w:t>
      </w:r>
      <w:r w:rsidR="002D6359" w:rsidRPr="002D6359">
        <w:rPr>
          <w:rFonts w:ascii="Cambria" w:hAnsi="Cambria"/>
          <w:szCs w:val="24"/>
        </w:rPr>
        <w:t xml:space="preserve">Ce brevet </w:t>
      </w:r>
      <w:r w:rsidR="002D6359" w:rsidRPr="002D6359">
        <w:rPr>
          <w:rFonts w:ascii="Cambria" w:hAnsi="Cambria"/>
          <w:noProof w:val="0"/>
          <w:szCs w:val="24"/>
        </w:rPr>
        <w:t xml:space="preserve">est </w:t>
      </w:r>
      <w:r w:rsidR="002D6359" w:rsidRPr="002D6359">
        <w:rPr>
          <w:rFonts w:ascii="Cambria" w:hAnsi="Cambria"/>
          <w:szCs w:val="24"/>
        </w:rPr>
        <w:t xml:space="preserve">délivré au titre d’une mention et six mentions ont été créées à ce jour : </w:t>
      </w:r>
      <w:r w:rsidR="002D6359" w:rsidRPr="002D6359">
        <w:rPr>
          <w:rFonts w:ascii="Cambria" w:hAnsi="Cambria"/>
          <w:i/>
          <w:szCs w:val="24"/>
        </w:rPr>
        <w:t>« basket-ball »</w:t>
      </w:r>
      <w:r w:rsidR="002D6359" w:rsidRPr="002D6359">
        <w:rPr>
          <w:rFonts w:ascii="Cambria" w:hAnsi="Cambria"/>
          <w:szCs w:val="24"/>
        </w:rPr>
        <w:t>,</w:t>
      </w:r>
      <w:r w:rsidR="002D6359" w:rsidRPr="002D6359">
        <w:rPr>
          <w:rFonts w:ascii="Cambria" w:hAnsi="Cambria"/>
          <w:i/>
          <w:szCs w:val="24"/>
        </w:rPr>
        <w:t xml:space="preserve"> « va’a »</w:t>
      </w:r>
      <w:r w:rsidR="002D6359" w:rsidRPr="002D6359">
        <w:rPr>
          <w:rFonts w:ascii="Cambria" w:hAnsi="Cambria"/>
          <w:szCs w:val="24"/>
        </w:rPr>
        <w:t>,</w:t>
      </w:r>
      <w:r w:rsidR="002D6359" w:rsidRPr="002D6359">
        <w:rPr>
          <w:rFonts w:ascii="Cambria" w:hAnsi="Cambria"/>
          <w:i/>
          <w:szCs w:val="24"/>
        </w:rPr>
        <w:t xml:space="preserve"> « </w:t>
      </w:r>
      <w:r w:rsidR="002D6359" w:rsidRPr="002D6359">
        <w:rPr>
          <w:rFonts w:ascii="Cambria" w:hAnsi="Cambria"/>
          <w:i/>
        </w:rPr>
        <w:t>judo-jujitsu »</w:t>
      </w:r>
      <w:r w:rsidR="002D6359" w:rsidRPr="002D6359">
        <w:rPr>
          <w:rFonts w:ascii="Cambria" w:hAnsi="Cambria"/>
          <w:szCs w:val="24"/>
        </w:rPr>
        <w:t xml:space="preserve">, </w:t>
      </w:r>
      <w:r w:rsidR="002D6359" w:rsidRPr="002D6359">
        <w:rPr>
          <w:rFonts w:ascii="Cambria" w:hAnsi="Cambria"/>
          <w:i/>
          <w:szCs w:val="24"/>
        </w:rPr>
        <w:t>« karaté et disciplines associées »</w:t>
      </w:r>
      <w:r w:rsidR="002D6359" w:rsidRPr="002D6359">
        <w:rPr>
          <w:rFonts w:ascii="Cambria" w:hAnsi="Cambria"/>
          <w:szCs w:val="24"/>
        </w:rPr>
        <w:t xml:space="preserve">,  </w:t>
      </w:r>
      <w:r w:rsidR="002D6359" w:rsidRPr="002D6359">
        <w:rPr>
          <w:rFonts w:ascii="Cambria" w:hAnsi="Cambria"/>
          <w:i/>
          <w:szCs w:val="24"/>
        </w:rPr>
        <w:t>« tennis </w:t>
      </w:r>
      <w:r w:rsidR="002D6359" w:rsidRPr="002D6359">
        <w:rPr>
          <w:rFonts w:ascii="Cambria" w:hAnsi="Cambria"/>
          <w:szCs w:val="24"/>
        </w:rPr>
        <w:t xml:space="preserve">» et enfin </w:t>
      </w:r>
      <w:r w:rsidR="002D6359" w:rsidRPr="002D6359">
        <w:rPr>
          <w:rFonts w:ascii="Cambria" w:hAnsi="Cambria"/>
          <w:i/>
          <w:szCs w:val="24"/>
        </w:rPr>
        <w:t>« volley-ball et volley-ball de plage (beach volley) »</w:t>
      </w:r>
      <w:r w:rsidR="002D6359" w:rsidRPr="002D6359">
        <w:rPr>
          <w:rFonts w:ascii="Cambria" w:hAnsi="Cambria"/>
          <w:szCs w:val="24"/>
        </w:rPr>
        <w:t>.</w:t>
      </w:r>
    </w:p>
    <w:p w:rsidR="002D6359" w:rsidRDefault="002D6359" w:rsidP="002D6359">
      <w:pPr>
        <w:pStyle w:val="-LettreTexteGEDA"/>
        <w:ind w:firstLine="0"/>
        <w:rPr>
          <w:rFonts w:ascii="Cambria" w:hAnsi="Cambria"/>
        </w:rPr>
      </w:pPr>
      <w:r w:rsidRPr="002D6359">
        <w:rPr>
          <w:rFonts w:ascii="Cambria" w:hAnsi="Cambria"/>
        </w:rPr>
        <w:t xml:space="preserve">Le Conseil des ministres a désormais acté la création </w:t>
      </w:r>
      <w:r w:rsidRPr="002D6359">
        <w:rPr>
          <w:rFonts w:ascii="Cambria" w:hAnsi="Cambria"/>
          <w:szCs w:val="24"/>
        </w:rPr>
        <w:t xml:space="preserve">de deux nouvelles mentions : </w:t>
      </w:r>
      <w:r w:rsidRPr="002D6359">
        <w:rPr>
          <w:rFonts w:ascii="Cambria" w:hAnsi="Cambria"/>
          <w:i/>
          <w:szCs w:val="24"/>
        </w:rPr>
        <w:t>« lutte et disciplines associées »</w:t>
      </w:r>
      <w:r w:rsidRPr="002D6359">
        <w:rPr>
          <w:rFonts w:ascii="Cambria" w:hAnsi="Cambria"/>
          <w:szCs w:val="24"/>
        </w:rPr>
        <w:t xml:space="preserve"> et </w:t>
      </w:r>
      <w:r w:rsidRPr="002D6359">
        <w:rPr>
          <w:rFonts w:ascii="Cambria" w:hAnsi="Cambria"/>
          <w:i/>
          <w:szCs w:val="24"/>
        </w:rPr>
        <w:t>« golf »</w:t>
      </w:r>
      <w:r w:rsidRPr="002D6359">
        <w:rPr>
          <w:rFonts w:ascii="Cambria" w:hAnsi="Cambria"/>
          <w:szCs w:val="24"/>
        </w:rPr>
        <w:t>, à la demande des fédérations concernées et avec leur appui. Comme pour chacune des mentions existantes, les arrêtés concernant les deux nouvelles mentions précisent </w:t>
      </w:r>
      <w:r w:rsidRPr="002D6359">
        <w:rPr>
          <w:rFonts w:ascii="Cambria" w:hAnsi="Cambria"/>
        </w:rPr>
        <w:t>les exigences préalables à l'entrée en formation, les exigences préalables à la mise en situation pédagogique en structure, dans le cadre d’une formation, les pré-requis pour accéder à l'examen et enfin les dispenses et les équivalences.</w:t>
      </w:r>
    </w:p>
    <w:p w:rsidR="002D6359" w:rsidRDefault="002D6359" w:rsidP="002D6359">
      <w:pPr>
        <w:pStyle w:val="-LettreTexteGEDA"/>
        <w:ind w:firstLine="0"/>
        <w:rPr>
          <w:rFonts w:ascii="Cambria" w:hAnsi="Cambria"/>
        </w:rPr>
      </w:pPr>
      <w:r>
        <w:rPr>
          <w:rFonts w:ascii="Cambria" w:hAnsi="Cambria"/>
        </w:rPr>
        <w:t>A la demande de la Fédération tahitienne de golf, un examen est déjà programmé au premier semestre 2020. La création de la mention « lutte et disciplines associées » est, pour sa part, l’aboutissement d’une dynamique de formation fédérale msie en œuvre depuis deux ans. En accord avec la fédération concernée, un examen est programmé en septembre 2020.</w:t>
      </w:r>
    </w:p>
    <w:p w:rsidR="002D6359" w:rsidRDefault="002D6359" w:rsidP="002D6359">
      <w:pPr>
        <w:pStyle w:val="-LettreTexteGEDA"/>
        <w:ind w:firstLine="0"/>
        <w:rPr>
          <w:rFonts w:ascii="Cambria" w:hAnsi="Cambria"/>
        </w:rPr>
      </w:pPr>
    </w:p>
    <w:p w:rsidR="002D6359" w:rsidRPr="002C1E1A" w:rsidRDefault="002D6359" w:rsidP="00E55B39">
      <w:pPr>
        <w:pStyle w:val="-LettreTexteGEDA"/>
        <w:ind w:firstLine="0"/>
        <w:rPr>
          <w:rFonts w:asciiTheme="majorHAnsi" w:hAnsiTheme="majorHAnsi"/>
        </w:rPr>
      </w:pPr>
    </w:p>
    <w:p w:rsidR="00264EF2" w:rsidRPr="001F2760" w:rsidRDefault="00264EF2" w:rsidP="00264EF2">
      <w:pPr>
        <w:pStyle w:val="-LettreTexteGEDA"/>
        <w:ind w:firstLine="0"/>
        <w:jc w:val="center"/>
        <w:rPr>
          <w:rFonts w:asciiTheme="majorHAnsi" w:hAnsiTheme="majorHAnsi"/>
          <w:noProof w:val="0"/>
          <w:szCs w:val="24"/>
        </w:rPr>
      </w:pPr>
      <w:r w:rsidRPr="001F2760">
        <w:rPr>
          <w:rFonts w:asciiTheme="majorHAnsi" w:hAnsiTheme="majorHAnsi"/>
          <w:noProof w:val="0"/>
          <w:szCs w:val="24"/>
        </w:rPr>
        <w:t>-o-o-o-o-o-</w:t>
      </w:r>
    </w:p>
    <w:p w:rsidR="00264EF2" w:rsidRPr="001F2760" w:rsidRDefault="00264EF2" w:rsidP="006A3579">
      <w:pPr>
        <w:widowControl w:val="0"/>
        <w:autoSpaceDE w:val="0"/>
        <w:autoSpaceDN w:val="0"/>
        <w:adjustRightInd w:val="0"/>
        <w:jc w:val="center"/>
        <w:rPr>
          <w:rFonts w:ascii="Cambria" w:hAnsi="Cambria" w:cs="Century Schoolbook"/>
        </w:rPr>
      </w:pPr>
    </w:p>
    <w:p w:rsidR="008059E4" w:rsidRPr="001F2760" w:rsidRDefault="008059E4" w:rsidP="006A3579">
      <w:pPr>
        <w:widowControl w:val="0"/>
        <w:autoSpaceDE w:val="0"/>
        <w:autoSpaceDN w:val="0"/>
        <w:adjustRightInd w:val="0"/>
        <w:jc w:val="center"/>
        <w:rPr>
          <w:rFonts w:ascii="Cambria" w:hAnsi="Cambria" w:cs="Century Schoolbook"/>
        </w:rPr>
      </w:pPr>
    </w:p>
    <w:sectPr w:rsidR="008059E4" w:rsidRPr="001F2760" w:rsidSect="00922ABB">
      <w:footerReference w:type="even" r:id="rId9"/>
      <w:footerReference w:type="default" r:id="rId10"/>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9EB" w:rsidRDefault="007F59EB">
      <w:r>
        <w:separator/>
      </w:r>
    </w:p>
  </w:endnote>
  <w:endnote w:type="continuationSeparator" w:id="0">
    <w:p w:rsidR="007F59EB" w:rsidRDefault="007F5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gency FB">
    <w:panose1 w:val="020B0503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657" w:rsidRDefault="00825657" w:rsidP="00922AB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25657" w:rsidRDefault="007F59EB" w:rsidP="00922ABB">
    <w:pPr>
      <w:pStyle w:val="Pieddepage"/>
      <w:ind w:right="360"/>
    </w:pPr>
    <w:sdt>
      <w:sdtPr>
        <w:id w:val="969400743"/>
        <w:temporary/>
        <w:showingPlcHdr/>
      </w:sdtPr>
      <w:sdtEndPr/>
      <w:sdtContent>
        <w:r w:rsidR="00825657">
          <w:t>[Tapez le texte]</w:t>
        </w:r>
      </w:sdtContent>
    </w:sdt>
    <w:r w:rsidR="00825657">
      <w:ptab w:relativeTo="margin" w:alignment="center" w:leader="none"/>
    </w:r>
    <w:sdt>
      <w:sdtPr>
        <w:id w:val="969400748"/>
        <w:temporary/>
        <w:showingPlcHdr/>
      </w:sdtPr>
      <w:sdtEndPr/>
      <w:sdtContent>
        <w:r w:rsidR="00825657">
          <w:t>[Tapez le texte]</w:t>
        </w:r>
      </w:sdtContent>
    </w:sdt>
    <w:r w:rsidR="00825657">
      <w:ptab w:relativeTo="margin" w:alignment="right" w:leader="none"/>
    </w:r>
    <w:sdt>
      <w:sdtPr>
        <w:id w:val="969400753"/>
        <w:temporary/>
        <w:showingPlcHdr/>
      </w:sdtPr>
      <w:sdtEndPr/>
      <w:sdtContent>
        <w:r w:rsidR="00825657">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657" w:rsidRPr="00BA209E" w:rsidRDefault="00825657" w:rsidP="00922ABB">
    <w:pPr>
      <w:pStyle w:val="Pieddepage"/>
      <w:jc w:val="center"/>
      <w:rPr>
        <w:i/>
        <w:sz w:val="20"/>
        <w:szCs w:val="20"/>
      </w:rPr>
    </w:pPr>
    <w:r w:rsidRPr="00BA209E">
      <w:rPr>
        <w:i/>
        <w:sz w:val="20"/>
        <w:szCs w:val="20"/>
      </w:rPr>
      <w:t>Présidence de la Polynésie Française</w:t>
    </w:r>
  </w:p>
  <w:p w:rsidR="00825657" w:rsidRPr="00BA209E" w:rsidRDefault="00825657" w:rsidP="00922ABB">
    <w:pPr>
      <w:pStyle w:val="Pieddepage"/>
      <w:jc w:val="center"/>
      <w:rPr>
        <w:i/>
        <w:sz w:val="20"/>
        <w:szCs w:val="20"/>
      </w:rPr>
    </w:pPr>
    <w:r w:rsidRPr="00BA209E">
      <w:rPr>
        <w:i/>
        <w:sz w:val="20"/>
        <w:szCs w:val="20"/>
      </w:rPr>
      <w:t xml:space="preserve">Service </w:t>
    </w:r>
    <w:r>
      <w:rPr>
        <w:i/>
        <w:sz w:val="20"/>
        <w:szCs w:val="20"/>
      </w:rPr>
      <w:t>de la communication</w:t>
    </w:r>
  </w:p>
  <w:p w:rsidR="00825657" w:rsidRPr="00BA209E" w:rsidRDefault="007F59EB" w:rsidP="00922ABB">
    <w:pPr>
      <w:pStyle w:val="Pieddepage"/>
      <w:jc w:val="center"/>
      <w:rPr>
        <w:sz w:val="20"/>
        <w:szCs w:val="20"/>
      </w:rPr>
    </w:pPr>
    <w:hyperlink r:id="rId1" w:history="1">
      <w:r w:rsidR="00825657" w:rsidRPr="00E264FC">
        <w:rPr>
          <w:rStyle w:val="Lienhypertexte"/>
          <w:sz w:val="20"/>
        </w:rPr>
        <w:t>communication@presidence.pf</w:t>
      </w:r>
    </w:hyperlink>
    <w:r w:rsidR="00825657" w:rsidRPr="00BA209E">
      <w:rPr>
        <w:sz w:val="20"/>
        <w:szCs w:val="20"/>
      </w:rPr>
      <w:t xml:space="preserve"> – </w:t>
    </w:r>
    <w:r w:rsidR="00825657">
      <w:rPr>
        <w:sz w:val="20"/>
        <w:szCs w:val="20"/>
      </w:rPr>
      <w:t xml:space="preserve">40 </w:t>
    </w:r>
    <w:r w:rsidR="00825657" w:rsidRPr="00BA209E">
      <w:rPr>
        <w:sz w:val="20"/>
        <w:szCs w:val="20"/>
      </w:rPr>
      <w:t>47 20 00</w:t>
    </w:r>
  </w:p>
  <w:p w:rsidR="00825657" w:rsidRDefault="0082565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9EB" w:rsidRDefault="007F59EB">
      <w:r>
        <w:separator/>
      </w:r>
    </w:p>
  </w:footnote>
  <w:footnote w:type="continuationSeparator" w:id="0">
    <w:p w:rsidR="007F59EB" w:rsidRDefault="007F59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26353"/>
    <w:multiLevelType w:val="hybridMultilevel"/>
    <w:tmpl w:val="5A1A2B88"/>
    <w:lvl w:ilvl="0" w:tplc="67F6E272">
      <w:start w:val="1"/>
      <w:numFmt w:val="bullet"/>
      <w:lvlText w:val="-"/>
      <w:lvlJc w:val="left"/>
      <w:pPr>
        <w:ind w:left="720" w:hanging="360"/>
      </w:pPr>
      <w:rPr>
        <w:rFonts w:ascii="Agency FB" w:hAnsi="Agency FB"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D41163"/>
    <w:multiLevelType w:val="hybridMultilevel"/>
    <w:tmpl w:val="6DBEB2D2"/>
    <w:lvl w:ilvl="0" w:tplc="B382254C">
      <w:numFmt w:val="bullet"/>
      <w:lvlText w:val="-"/>
      <w:lvlJc w:val="left"/>
      <w:pPr>
        <w:ind w:left="1069"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
    <w:nsid w:val="0B683EDC"/>
    <w:multiLevelType w:val="hybridMultilevel"/>
    <w:tmpl w:val="96D6344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0F542A21"/>
    <w:multiLevelType w:val="hybridMultilevel"/>
    <w:tmpl w:val="E940C714"/>
    <w:lvl w:ilvl="0" w:tplc="EDA0B4D2">
      <w:start w:val="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28C3B41"/>
    <w:multiLevelType w:val="hybridMultilevel"/>
    <w:tmpl w:val="F078E4E6"/>
    <w:lvl w:ilvl="0" w:tplc="D6949E7A">
      <w:start w:val="1"/>
      <w:numFmt w:val="bullet"/>
      <w:lvlText w:val="-"/>
      <w:lvlJc w:val="left"/>
      <w:pPr>
        <w:ind w:left="1485" w:hanging="360"/>
      </w:pPr>
      <w:rPr>
        <w:rFonts w:ascii="Trebuchet MS" w:hAnsi="Trebuchet MS"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5">
    <w:nsid w:val="13752376"/>
    <w:multiLevelType w:val="hybridMultilevel"/>
    <w:tmpl w:val="242AC6CC"/>
    <w:lvl w:ilvl="0" w:tplc="D31A3C8A">
      <w:numFmt w:val="bullet"/>
      <w:lvlText w:val="-"/>
      <w:lvlJc w:val="left"/>
      <w:pPr>
        <w:ind w:left="1485" w:hanging="360"/>
      </w:pPr>
      <w:rPr>
        <w:rFonts w:ascii="Cambria" w:eastAsia="Calibri" w:hAnsi="Cambria" w:cs="Times New Roman" w:hint="default"/>
        <w:color w:val="auto"/>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6">
    <w:nsid w:val="169B64DA"/>
    <w:multiLevelType w:val="hybridMultilevel"/>
    <w:tmpl w:val="77DA604A"/>
    <w:lvl w:ilvl="0" w:tplc="5DCE0E22">
      <w:start w:val="1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7">
    <w:nsid w:val="17E908E2"/>
    <w:multiLevelType w:val="hybridMultilevel"/>
    <w:tmpl w:val="F8C2D194"/>
    <w:lvl w:ilvl="0" w:tplc="D31A3C8A">
      <w:numFmt w:val="bullet"/>
      <w:lvlText w:val="-"/>
      <w:lvlJc w:val="left"/>
      <w:pPr>
        <w:ind w:left="1069" w:hanging="360"/>
      </w:pPr>
      <w:rPr>
        <w:rFonts w:ascii="Cambria" w:eastAsia="Calibri" w:hAnsi="Cambria" w:cs="Times New Roman" w:hint="default"/>
        <w:color w:val="auto"/>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8">
    <w:nsid w:val="1A387A4A"/>
    <w:multiLevelType w:val="hybridMultilevel"/>
    <w:tmpl w:val="617A122A"/>
    <w:lvl w:ilvl="0" w:tplc="D6949E7A">
      <w:start w:val="1"/>
      <w:numFmt w:val="bullet"/>
      <w:lvlText w:val="-"/>
      <w:lvlJc w:val="left"/>
      <w:pPr>
        <w:ind w:left="1080" w:hanging="360"/>
      </w:pPr>
      <w:rPr>
        <w:rFonts w:ascii="Trebuchet MS" w:hAnsi="Trebuchet M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1F5A6A93"/>
    <w:multiLevelType w:val="hybridMultilevel"/>
    <w:tmpl w:val="A218255E"/>
    <w:lvl w:ilvl="0" w:tplc="CB02B3E0">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0423700"/>
    <w:multiLevelType w:val="hybridMultilevel"/>
    <w:tmpl w:val="BC0470FE"/>
    <w:lvl w:ilvl="0" w:tplc="BBB0BFC0">
      <w:numFmt w:val="bullet"/>
      <w:lvlText w:val="-"/>
      <w:lvlJc w:val="left"/>
      <w:pPr>
        <w:ind w:left="1060" w:hanging="360"/>
      </w:pPr>
      <w:rPr>
        <w:rFonts w:ascii="Times New Roman" w:eastAsia="Times New Roman" w:hAnsi="Times New Roman" w:cs="Times New Roman"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11">
    <w:nsid w:val="20BD2B54"/>
    <w:multiLevelType w:val="hybridMultilevel"/>
    <w:tmpl w:val="E3025A72"/>
    <w:lvl w:ilvl="0" w:tplc="99584198">
      <w:start w:val="1"/>
      <w:numFmt w:val="bullet"/>
      <w:lvlText w:val="-"/>
      <w:lvlJc w:val="left"/>
      <w:pPr>
        <w:ind w:left="1571" w:hanging="360"/>
      </w:pPr>
      <w:rPr>
        <w:rFonts w:ascii="Times New Roman" w:hAnsi="Times New Roman" w:cs="Times New Roman"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2">
    <w:nsid w:val="28D07585"/>
    <w:multiLevelType w:val="hybridMultilevel"/>
    <w:tmpl w:val="79F89258"/>
    <w:lvl w:ilvl="0" w:tplc="040C0003">
      <w:start w:val="1"/>
      <w:numFmt w:val="bullet"/>
      <w:lvlText w:val="o"/>
      <w:lvlJc w:val="left"/>
      <w:pPr>
        <w:ind w:left="1485" w:hanging="360"/>
      </w:pPr>
      <w:rPr>
        <w:rFonts w:ascii="Courier New" w:hAnsi="Courier New" w:cs="Courier New"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13">
    <w:nsid w:val="29957DFB"/>
    <w:multiLevelType w:val="hybridMultilevel"/>
    <w:tmpl w:val="C00C1B9A"/>
    <w:lvl w:ilvl="0" w:tplc="0A30168A">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nsid w:val="299D1EAC"/>
    <w:multiLevelType w:val="hybridMultilevel"/>
    <w:tmpl w:val="E08048AA"/>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5">
    <w:nsid w:val="2AC21444"/>
    <w:multiLevelType w:val="hybridMultilevel"/>
    <w:tmpl w:val="481825E4"/>
    <w:lvl w:ilvl="0" w:tplc="BE24F694">
      <w:numFmt w:val="bullet"/>
      <w:lvlText w:val="-"/>
      <w:lvlJc w:val="left"/>
      <w:pPr>
        <w:ind w:left="930" w:hanging="360"/>
      </w:pPr>
      <w:rPr>
        <w:rFonts w:ascii="Times New Roman" w:eastAsia="Times New Roman" w:hAnsi="Times New Roman" w:cs="Times New Roman" w:hint="default"/>
      </w:rPr>
    </w:lvl>
    <w:lvl w:ilvl="1" w:tplc="040C0003">
      <w:start w:val="1"/>
      <w:numFmt w:val="bullet"/>
      <w:lvlText w:val="o"/>
      <w:lvlJc w:val="left"/>
      <w:pPr>
        <w:ind w:left="1650" w:hanging="360"/>
      </w:pPr>
      <w:rPr>
        <w:rFonts w:ascii="Courier New" w:hAnsi="Courier New" w:cs="Courier New" w:hint="default"/>
      </w:rPr>
    </w:lvl>
    <w:lvl w:ilvl="2" w:tplc="040C0005">
      <w:start w:val="1"/>
      <w:numFmt w:val="bullet"/>
      <w:lvlText w:val=""/>
      <w:lvlJc w:val="left"/>
      <w:pPr>
        <w:ind w:left="2370" w:hanging="360"/>
      </w:pPr>
      <w:rPr>
        <w:rFonts w:ascii="Wingdings" w:hAnsi="Wingdings" w:hint="default"/>
      </w:rPr>
    </w:lvl>
    <w:lvl w:ilvl="3" w:tplc="040C0001">
      <w:start w:val="1"/>
      <w:numFmt w:val="bullet"/>
      <w:lvlText w:val=""/>
      <w:lvlJc w:val="left"/>
      <w:pPr>
        <w:ind w:left="3090" w:hanging="360"/>
      </w:pPr>
      <w:rPr>
        <w:rFonts w:ascii="Symbol" w:hAnsi="Symbol" w:hint="default"/>
      </w:rPr>
    </w:lvl>
    <w:lvl w:ilvl="4" w:tplc="040C0003">
      <w:start w:val="1"/>
      <w:numFmt w:val="bullet"/>
      <w:lvlText w:val="o"/>
      <w:lvlJc w:val="left"/>
      <w:pPr>
        <w:ind w:left="3810" w:hanging="360"/>
      </w:pPr>
      <w:rPr>
        <w:rFonts w:ascii="Courier New" w:hAnsi="Courier New" w:cs="Courier New" w:hint="default"/>
      </w:rPr>
    </w:lvl>
    <w:lvl w:ilvl="5" w:tplc="040C0005">
      <w:start w:val="1"/>
      <w:numFmt w:val="bullet"/>
      <w:lvlText w:val=""/>
      <w:lvlJc w:val="left"/>
      <w:pPr>
        <w:ind w:left="4530" w:hanging="360"/>
      </w:pPr>
      <w:rPr>
        <w:rFonts w:ascii="Wingdings" w:hAnsi="Wingdings" w:hint="default"/>
      </w:rPr>
    </w:lvl>
    <w:lvl w:ilvl="6" w:tplc="040C0001">
      <w:start w:val="1"/>
      <w:numFmt w:val="bullet"/>
      <w:lvlText w:val=""/>
      <w:lvlJc w:val="left"/>
      <w:pPr>
        <w:ind w:left="5250" w:hanging="360"/>
      </w:pPr>
      <w:rPr>
        <w:rFonts w:ascii="Symbol" w:hAnsi="Symbol" w:hint="default"/>
      </w:rPr>
    </w:lvl>
    <w:lvl w:ilvl="7" w:tplc="040C0003">
      <w:start w:val="1"/>
      <w:numFmt w:val="bullet"/>
      <w:lvlText w:val="o"/>
      <w:lvlJc w:val="left"/>
      <w:pPr>
        <w:ind w:left="5970" w:hanging="360"/>
      </w:pPr>
      <w:rPr>
        <w:rFonts w:ascii="Courier New" w:hAnsi="Courier New" w:cs="Courier New" w:hint="default"/>
      </w:rPr>
    </w:lvl>
    <w:lvl w:ilvl="8" w:tplc="040C0005">
      <w:start w:val="1"/>
      <w:numFmt w:val="bullet"/>
      <w:lvlText w:val=""/>
      <w:lvlJc w:val="left"/>
      <w:pPr>
        <w:ind w:left="6690" w:hanging="360"/>
      </w:pPr>
      <w:rPr>
        <w:rFonts w:ascii="Wingdings" w:hAnsi="Wingdings" w:hint="default"/>
      </w:rPr>
    </w:lvl>
  </w:abstractNum>
  <w:abstractNum w:abstractNumId="16">
    <w:nsid w:val="30F90B30"/>
    <w:multiLevelType w:val="hybridMultilevel"/>
    <w:tmpl w:val="18AA9F36"/>
    <w:lvl w:ilvl="0" w:tplc="040C0013">
      <w:start w:val="1"/>
      <w:numFmt w:val="upperRoman"/>
      <w:lvlText w:val="%1."/>
      <w:lvlJc w:val="right"/>
      <w:pPr>
        <w:ind w:left="1571" w:hanging="360"/>
      </w:pPr>
    </w:lvl>
    <w:lvl w:ilvl="1" w:tplc="040C0019">
      <w:start w:val="1"/>
      <w:numFmt w:val="lowerLetter"/>
      <w:lvlText w:val="%2."/>
      <w:lvlJc w:val="left"/>
      <w:pPr>
        <w:ind w:left="2291" w:hanging="360"/>
      </w:pPr>
    </w:lvl>
    <w:lvl w:ilvl="2" w:tplc="040C001B">
      <w:start w:val="1"/>
      <w:numFmt w:val="lowerRoman"/>
      <w:lvlText w:val="%3."/>
      <w:lvlJc w:val="right"/>
      <w:pPr>
        <w:ind w:left="3011" w:hanging="180"/>
      </w:pPr>
    </w:lvl>
    <w:lvl w:ilvl="3" w:tplc="040C000F">
      <w:start w:val="1"/>
      <w:numFmt w:val="decimal"/>
      <w:lvlText w:val="%4."/>
      <w:lvlJc w:val="left"/>
      <w:pPr>
        <w:ind w:left="3731" w:hanging="360"/>
      </w:pPr>
    </w:lvl>
    <w:lvl w:ilvl="4" w:tplc="040C0019">
      <w:start w:val="1"/>
      <w:numFmt w:val="lowerLetter"/>
      <w:lvlText w:val="%5."/>
      <w:lvlJc w:val="left"/>
      <w:pPr>
        <w:ind w:left="4451" w:hanging="360"/>
      </w:pPr>
    </w:lvl>
    <w:lvl w:ilvl="5" w:tplc="040C001B">
      <w:start w:val="1"/>
      <w:numFmt w:val="lowerRoman"/>
      <w:lvlText w:val="%6."/>
      <w:lvlJc w:val="right"/>
      <w:pPr>
        <w:ind w:left="5171" w:hanging="180"/>
      </w:pPr>
    </w:lvl>
    <w:lvl w:ilvl="6" w:tplc="040C000F">
      <w:start w:val="1"/>
      <w:numFmt w:val="decimal"/>
      <w:lvlText w:val="%7."/>
      <w:lvlJc w:val="left"/>
      <w:pPr>
        <w:ind w:left="5891" w:hanging="360"/>
      </w:pPr>
    </w:lvl>
    <w:lvl w:ilvl="7" w:tplc="040C0019">
      <w:start w:val="1"/>
      <w:numFmt w:val="lowerLetter"/>
      <w:lvlText w:val="%8."/>
      <w:lvlJc w:val="left"/>
      <w:pPr>
        <w:ind w:left="6611" w:hanging="360"/>
      </w:pPr>
    </w:lvl>
    <w:lvl w:ilvl="8" w:tplc="040C001B">
      <w:start w:val="1"/>
      <w:numFmt w:val="lowerRoman"/>
      <w:lvlText w:val="%9."/>
      <w:lvlJc w:val="right"/>
      <w:pPr>
        <w:ind w:left="7331" w:hanging="180"/>
      </w:pPr>
    </w:lvl>
  </w:abstractNum>
  <w:abstractNum w:abstractNumId="17">
    <w:nsid w:val="331569BB"/>
    <w:multiLevelType w:val="hybridMultilevel"/>
    <w:tmpl w:val="95D46622"/>
    <w:lvl w:ilvl="0" w:tplc="EDA0B4D2">
      <w:start w:val="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7614167"/>
    <w:multiLevelType w:val="hybridMultilevel"/>
    <w:tmpl w:val="BBCC37B4"/>
    <w:lvl w:ilvl="0" w:tplc="040C0001">
      <w:start w:val="1"/>
      <w:numFmt w:val="bullet"/>
      <w:lvlText w:val=""/>
      <w:lvlJc w:val="left"/>
      <w:pPr>
        <w:ind w:left="1211" w:hanging="360"/>
      </w:pPr>
      <w:rPr>
        <w:rFonts w:ascii="Symbol" w:hAnsi="Symbo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9">
    <w:nsid w:val="3FF3178B"/>
    <w:multiLevelType w:val="singleLevel"/>
    <w:tmpl w:val="305E1772"/>
    <w:lvl w:ilvl="0">
      <w:start w:val="1"/>
      <w:numFmt w:val="none"/>
      <w:pStyle w:val="-ActeAttenduVuGEDA"/>
      <w:lvlText w:val="Vu"/>
      <w:legacy w:legacy="1" w:legacySpace="0" w:legacyIndent="340"/>
      <w:lvlJc w:val="left"/>
      <w:pPr>
        <w:ind w:left="340" w:hanging="340"/>
      </w:pPr>
      <w:rPr>
        <w:sz w:val="20"/>
      </w:rPr>
    </w:lvl>
  </w:abstractNum>
  <w:abstractNum w:abstractNumId="20">
    <w:nsid w:val="40FA6A10"/>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21">
    <w:nsid w:val="431A0221"/>
    <w:multiLevelType w:val="hybridMultilevel"/>
    <w:tmpl w:val="686EBBF8"/>
    <w:lvl w:ilvl="0" w:tplc="7EC848DA">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4651BB0"/>
    <w:multiLevelType w:val="hybridMultilevel"/>
    <w:tmpl w:val="235870D6"/>
    <w:lvl w:ilvl="0" w:tplc="0A30168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7781913"/>
    <w:multiLevelType w:val="hybridMultilevel"/>
    <w:tmpl w:val="25E88B2C"/>
    <w:lvl w:ilvl="0" w:tplc="65E45B1C">
      <w:numFmt w:val="bullet"/>
      <w:lvlText w:val="-"/>
      <w:lvlJc w:val="left"/>
      <w:pPr>
        <w:ind w:left="1287" w:hanging="360"/>
      </w:pPr>
      <w:rPr>
        <w:rFonts w:ascii="Tahoma" w:eastAsiaTheme="minorEastAsia" w:hAnsi="Tahoma" w:cs="Tahoma" w:hint="default"/>
        <w:color w:val="003366"/>
      </w:rPr>
    </w:lvl>
    <w:lvl w:ilvl="1" w:tplc="040C0003">
      <w:start w:val="1"/>
      <w:numFmt w:val="bullet"/>
      <w:lvlText w:val="o"/>
      <w:lvlJc w:val="left"/>
      <w:pPr>
        <w:ind w:left="2007" w:hanging="360"/>
      </w:pPr>
      <w:rPr>
        <w:rFonts w:ascii="Courier New" w:hAnsi="Courier New" w:cs="Courier New" w:hint="default"/>
      </w:rPr>
    </w:lvl>
    <w:lvl w:ilvl="2" w:tplc="040C0005">
      <w:start w:val="1"/>
      <w:numFmt w:val="bullet"/>
      <w:lvlText w:val=""/>
      <w:lvlJc w:val="left"/>
      <w:pPr>
        <w:ind w:left="2727" w:hanging="360"/>
      </w:pPr>
      <w:rPr>
        <w:rFonts w:ascii="Wingdings" w:hAnsi="Wingdings" w:hint="default"/>
      </w:rPr>
    </w:lvl>
    <w:lvl w:ilvl="3" w:tplc="040C0001">
      <w:start w:val="1"/>
      <w:numFmt w:val="bullet"/>
      <w:lvlText w:val=""/>
      <w:lvlJc w:val="left"/>
      <w:pPr>
        <w:ind w:left="3447" w:hanging="360"/>
      </w:pPr>
      <w:rPr>
        <w:rFonts w:ascii="Symbol" w:hAnsi="Symbol" w:hint="default"/>
      </w:rPr>
    </w:lvl>
    <w:lvl w:ilvl="4" w:tplc="040C0003">
      <w:start w:val="1"/>
      <w:numFmt w:val="bullet"/>
      <w:lvlText w:val="o"/>
      <w:lvlJc w:val="left"/>
      <w:pPr>
        <w:ind w:left="4167" w:hanging="360"/>
      </w:pPr>
      <w:rPr>
        <w:rFonts w:ascii="Courier New" w:hAnsi="Courier New" w:cs="Courier New" w:hint="default"/>
      </w:rPr>
    </w:lvl>
    <w:lvl w:ilvl="5" w:tplc="040C0005">
      <w:start w:val="1"/>
      <w:numFmt w:val="bullet"/>
      <w:lvlText w:val=""/>
      <w:lvlJc w:val="left"/>
      <w:pPr>
        <w:ind w:left="4887" w:hanging="360"/>
      </w:pPr>
      <w:rPr>
        <w:rFonts w:ascii="Wingdings" w:hAnsi="Wingdings" w:hint="default"/>
      </w:rPr>
    </w:lvl>
    <w:lvl w:ilvl="6" w:tplc="040C0001">
      <w:start w:val="1"/>
      <w:numFmt w:val="bullet"/>
      <w:lvlText w:val=""/>
      <w:lvlJc w:val="left"/>
      <w:pPr>
        <w:ind w:left="5607" w:hanging="360"/>
      </w:pPr>
      <w:rPr>
        <w:rFonts w:ascii="Symbol" w:hAnsi="Symbol" w:hint="default"/>
      </w:rPr>
    </w:lvl>
    <w:lvl w:ilvl="7" w:tplc="040C0003">
      <w:start w:val="1"/>
      <w:numFmt w:val="bullet"/>
      <w:lvlText w:val="o"/>
      <w:lvlJc w:val="left"/>
      <w:pPr>
        <w:ind w:left="6327" w:hanging="360"/>
      </w:pPr>
      <w:rPr>
        <w:rFonts w:ascii="Courier New" w:hAnsi="Courier New" w:cs="Courier New" w:hint="default"/>
      </w:rPr>
    </w:lvl>
    <w:lvl w:ilvl="8" w:tplc="040C0005">
      <w:start w:val="1"/>
      <w:numFmt w:val="bullet"/>
      <w:lvlText w:val=""/>
      <w:lvlJc w:val="left"/>
      <w:pPr>
        <w:ind w:left="7047" w:hanging="360"/>
      </w:pPr>
      <w:rPr>
        <w:rFonts w:ascii="Wingdings" w:hAnsi="Wingdings" w:hint="default"/>
      </w:rPr>
    </w:lvl>
  </w:abstractNum>
  <w:abstractNum w:abstractNumId="24">
    <w:nsid w:val="492427A2"/>
    <w:multiLevelType w:val="hybridMultilevel"/>
    <w:tmpl w:val="2A66EF4C"/>
    <w:lvl w:ilvl="0" w:tplc="23467894">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5">
    <w:nsid w:val="4FD5637A"/>
    <w:multiLevelType w:val="hybridMultilevel"/>
    <w:tmpl w:val="C7826050"/>
    <w:lvl w:ilvl="0" w:tplc="3BD24EB8">
      <w:numFmt w:val="bullet"/>
      <w:lvlText w:val="-"/>
      <w:lvlJc w:val="left"/>
      <w:pPr>
        <w:ind w:left="720" w:hanging="360"/>
      </w:pPr>
      <w:rPr>
        <w:rFonts w:ascii="Cambria" w:eastAsia="Times New Roman" w:hAnsi="Cambria" w:cs="Century Schoolboo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E104839"/>
    <w:multiLevelType w:val="hybridMultilevel"/>
    <w:tmpl w:val="F884778A"/>
    <w:lvl w:ilvl="0" w:tplc="D6949E7A">
      <w:start w:val="1"/>
      <w:numFmt w:val="bullet"/>
      <w:lvlText w:val="-"/>
      <w:lvlJc w:val="left"/>
      <w:pPr>
        <w:ind w:left="1485" w:hanging="360"/>
      </w:pPr>
      <w:rPr>
        <w:rFonts w:ascii="Trebuchet MS" w:hAnsi="Trebuchet MS"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27">
    <w:nsid w:val="60E45CBD"/>
    <w:multiLevelType w:val="hybridMultilevel"/>
    <w:tmpl w:val="FC340F00"/>
    <w:lvl w:ilvl="0" w:tplc="B382254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24C499C"/>
    <w:multiLevelType w:val="hybridMultilevel"/>
    <w:tmpl w:val="66E246C2"/>
    <w:lvl w:ilvl="0" w:tplc="A746AB90">
      <w:start w:val="1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9">
    <w:nsid w:val="62854AAC"/>
    <w:multiLevelType w:val="hybridMultilevel"/>
    <w:tmpl w:val="35569C6C"/>
    <w:lvl w:ilvl="0" w:tplc="4382331C">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4F85CD4"/>
    <w:multiLevelType w:val="hybridMultilevel"/>
    <w:tmpl w:val="CCC88C1C"/>
    <w:lvl w:ilvl="0" w:tplc="C8725540">
      <w:numFmt w:val="bullet"/>
      <w:lvlText w:val="-"/>
      <w:lvlJc w:val="left"/>
      <w:pPr>
        <w:ind w:left="720" w:hanging="360"/>
      </w:pPr>
      <w:rPr>
        <w:rFonts w:ascii="Cambria" w:eastAsia="Times New Roman" w:hAnsi="Cambr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nsid w:val="69A24179"/>
    <w:multiLevelType w:val="multilevel"/>
    <w:tmpl w:val="8B969328"/>
    <w:lvl w:ilvl="0">
      <w:start w:val="1"/>
      <w:numFmt w:val="none"/>
      <w:pStyle w:val="-ActeArticlecontenuGEDA"/>
      <w:lvlText w:val=" "/>
      <w:lvlJc w:val="left"/>
      <w:pPr>
        <w:tabs>
          <w:tab w:val="num" w:pos="360"/>
        </w:tabs>
        <w:ind w:left="340" w:hanging="340"/>
      </w:pPr>
      <w:rPr>
        <w:rFonts w:cs="Times New Roman" w:hint="default"/>
      </w:rPr>
    </w:lvl>
    <w:lvl w:ilvl="1">
      <w:start w:val="1"/>
      <w:numFmt w:val="none"/>
      <w:lvlText w:val=" "/>
      <w:lvlJc w:val="left"/>
      <w:pPr>
        <w:tabs>
          <w:tab w:val="num" w:pos="700"/>
        </w:tabs>
        <w:ind w:left="680" w:hanging="340"/>
      </w:pPr>
      <w:rPr>
        <w:rFonts w:cs="Times New Roman" w:hint="default"/>
      </w:rPr>
    </w:lvl>
    <w:lvl w:ilvl="2">
      <w:start w:val="1"/>
      <w:numFmt w:val="lowerRoman"/>
      <w:lvlText w:val="%3)"/>
      <w:lvlJc w:val="left"/>
      <w:pPr>
        <w:tabs>
          <w:tab w:val="num" w:pos="1420"/>
        </w:tabs>
        <w:ind w:left="1420" w:hanging="360"/>
      </w:pPr>
      <w:rPr>
        <w:rFonts w:cs="Times New Roman" w:hint="default"/>
      </w:rPr>
    </w:lvl>
    <w:lvl w:ilvl="3">
      <w:start w:val="1"/>
      <w:numFmt w:val="decimal"/>
      <w:lvlText w:val="(%4)"/>
      <w:lvlJc w:val="left"/>
      <w:pPr>
        <w:tabs>
          <w:tab w:val="num" w:pos="1780"/>
        </w:tabs>
        <w:ind w:left="1780" w:hanging="360"/>
      </w:pPr>
      <w:rPr>
        <w:rFonts w:cs="Times New Roman" w:hint="default"/>
      </w:rPr>
    </w:lvl>
    <w:lvl w:ilvl="4">
      <w:start w:val="1"/>
      <w:numFmt w:val="lowerLetter"/>
      <w:lvlText w:val="(%5)"/>
      <w:lvlJc w:val="left"/>
      <w:pPr>
        <w:tabs>
          <w:tab w:val="num" w:pos="2140"/>
        </w:tabs>
        <w:ind w:left="2140" w:hanging="360"/>
      </w:pPr>
      <w:rPr>
        <w:rFonts w:cs="Times New Roman" w:hint="default"/>
      </w:rPr>
    </w:lvl>
    <w:lvl w:ilvl="5">
      <w:start w:val="1"/>
      <w:numFmt w:val="lowerRoman"/>
      <w:lvlText w:val="(%6)"/>
      <w:lvlJc w:val="left"/>
      <w:pPr>
        <w:tabs>
          <w:tab w:val="num" w:pos="2500"/>
        </w:tabs>
        <w:ind w:left="2500" w:hanging="360"/>
      </w:pPr>
      <w:rPr>
        <w:rFonts w:cs="Times New Roman" w:hint="default"/>
      </w:rPr>
    </w:lvl>
    <w:lvl w:ilvl="6">
      <w:start w:val="1"/>
      <w:numFmt w:val="decimal"/>
      <w:lvlText w:val="%7."/>
      <w:lvlJc w:val="left"/>
      <w:pPr>
        <w:tabs>
          <w:tab w:val="num" w:pos="2860"/>
        </w:tabs>
        <w:ind w:left="2860" w:hanging="360"/>
      </w:pPr>
      <w:rPr>
        <w:rFonts w:cs="Times New Roman" w:hint="default"/>
      </w:rPr>
    </w:lvl>
    <w:lvl w:ilvl="7">
      <w:start w:val="1"/>
      <w:numFmt w:val="lowerLetter"/>
      <w:lvlText w:val="%8."/>
      <w:lvlJc w:val="left"/>
      <w:pPr>
        <w:tabs>
          <w:tab w:val="num" w:pos="3220"/>
        </w:tabs>
        <w:ind w:left="3220" w:hanging="360"/>
      </w:pPr>
      <w:rPr>
        <w:rFonts w:cs="Times New Roman" w:hint="default"/>
      </w:rPr>
    </w:lvl>
    <w:lvl w:ilvl="8">
      <w:start w:val="1"/>
      <w:numFmt w:val="lowerRoman"/>
      <w:lvlText w:val="%9."/>
      <w:lvlJc w:val="left"/>
      <w:pPr>
        <w:tabs>
          <w:tab w:val="num" w:pos="3580"/>
        </w:tabs>
        <w:ind w:left="3580" w:hanging="360"/>
      </w:pPr>
      <w:rPr>
        <w:rFonts w:cs="Times New Roman" w:hint="default"/>
      </w:rPr>
    </w:lvl>
  </w:abstractNum>
  <w:abstractNum w:abstractNumId="32">
    <w:nsid w:val="6D663A82"/>
    <w:multiLevelType w:val="hybridMultilevel"/>
    <w:tmpl w:val="76DA256C"/>
    <w:lvl w:ilvl="0" w:tplc="BBB0BFC0">
      <w:numFmt w:val="bullet"/>
      <w:lvlText w:val="-"/>
      <w:lvlJc w:val="left"/>
      <w:pPr>
        <w:ind w:left="1060" w:hanging="360"/>
      </w:pPr>
      <w:rPr>
        <w:rFonts w:ascii="Times New Roman" w:eastAsia="Times New Roman" w:hAnsi="Times New Roman" w:cs="Times New Roman"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33">
    <w:nsid w:val="71936C89"/>
    <w:multiLevelType w:val="hybridMultilevel"/>
    <w:tmpl w:val="205CBC8C"/>
    <w:lvl w:ilvl="0" w:tplc="D31A3C8A">
      <w:numFmt w:val="bullet"/>
      <w:lvlText w:val="-"/>
      <w:lvlJc w:val="left"/>
      <w:pPr>
        <w:ind w:left="1485" w:hanging="360"/>
      </w:pPr>
      <w:rPr>
        <w:rFonts w:ascii="Cambria" w:eastAsia="Calibri" w:hAnsi="Cambria" w:cs="Times New Roman" w:hint="default"/>
        <w:color w:val="auto"/>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34">
    <w:nsid w:val="722D0085"/>
    <w:multiLevelType w:val="hybridMultilevel"/>
    <w:tmpl w:val="070CC536"/>
    <w:lvl w:ilvl="0" w:tplc="6C8E0E8A">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3792E89"/>
    <w:multiLevelType w:val="hybridMultilevel"/>
    <w:tmpl w:val="F52C4786"/>
    <w:lvl w:ilvl="0" w:tplc="3BD24EB8">
      <w:numFmt w:val="bullet"/>
      <w:lvlText w:val="-"/>
      <w:lvlJc w:val="left"/>
      <w:pPr>
        <w:ind w:left="720" w:hanging="360"/>
      </w:pPr>
      <w:rPr>
        <w:rFonts w:ascii="Cambria" w:eastAsia="Times New Roman" w:hAnsi="Cambria" w:cs="Century Schoolboo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DA3373A"/>
    <w:multiLevelType w:val="hybridMultilevel"/>
    <w:tmpl w:val="C6ECF5D2"/>
    <w:lvl w:ilvl="0" w:tplc="D8B67FA0">
      <w:numFmt w:val="bullet"/>
      <w:lvlText w:val="-"/>
      <w:lvlJc w:val="left"/>
      <w:pPr>
        <w:ind w:left="1060" w:hanging="360"/>
      </w:pPr>
      <w:rPr>
        <w:rFonts w:ascii="Times New Roman" w:eastAsia="Times New Roman" w:hAnsi="Times New Roman" w:cs="Times New Roman"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37">
    <w:nsid w:val="7DD35042"/>
    <w:multiLevelType w:val="hybridMultilevel"/>
    <w:tmpl w:val="67ACA2FE"/>
    <w:lvl w:ilvl="0" w:tplc="BBB0BFC0">
      <w:numFmt w:val="bullet"/>
      <w:lvlText w:val="-"/>
      <w:lvlJc w:val="left"/>
      <w:pPr>
        <w:ind w:left="1060" w:hanging="360"/>
      </w:pPr>
      <w:rPr>
        <w:rFonts w:ascii="Times New Roman" w:eastAsia="Times New Roman" w:hAnsi="Times New Roman" w:cs="Times New Roman"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38">
    <w:nsid w:val="7F506F9C"/>
    <w:multiLevelType w:val="singleLevel"/>
    <w:tmpl w:val="119AC172"/>
    <w:lvl w:ilvl="0">
      <w:start w:val="1"/>
      <w:numFmt w:val="none"/>
      <w:pStyle w:val="Titre9"/>
      <w:lvlText w:val="Objet : "/>
      <w:legacy w:legacy="1" w:legacySpace="0" w:legacyIndent="851"/>
      <w:lvlJc w:val="left"/>
      <w:pPr>
        <w:ind w:left="851" w:hanging="851"/>
      </w:pPr>
      <w:rPr>
        <w:b/>
        <w:i w:val="0"/>
        <w:sz w:val="24"/>
        <w:u w:val="single"/>
      </w:rPr>
    </w:lvl>
  </w:abstractNum>
  <w:num w:numId="1">
    <w:abstractNumId w:val="19"/>
  </w:num>
  <w:num w:numId="2">
    <w:abstractNumId w:val="20"/>
  </w:num>
  <w:num w:numId="3">
    <w:abstractNumId w:val="38"/>
  </w:num>
  <w:num w:numId="4">
    <w:abstractNumId w:val="34"/>
  </w:num>
  <w:num w:numId="5">
    <w:abstractNumId w:val="17"/>
  </w:num>
  <w:num w:numId="6">
    <w:abstractNumId w:val="3"/>
  </w:num>
  <w:num w:numId="7">
    <w:abstractNumId w:val="25"/>
  </w:num>
  <w:num w:numId="8">
    <w:abstractNumId w:val="35"/>
  </w:num>
  <w:num w:numId="9">
    <w:abstractNumId w:val="24"/>
  </w:num>
  <w:num w:numId="10">
    <w:abstractNumId w:val="0"/>
  </w:num>
  <w:num w:numId="11">
    <w:abstractNumId w:val="28"/>
  </w:num>
  <w:num w:numId="12">
    <w:abstractNumId w:val="29"/>
  </w:num>
  <w:num w:numId="13">
    <w:abstractNumId w:val="12"/>
  </w:num>
  <w:num w:numId="14">
    <w:abstractNumId w:val="26"/>
  </w:num>
  <w:num w:numId="15">
    <w:abstractNumId w:val="4"/>
  </w:num>
  <w:num w:numId="16">
    <w:abstractNumId w:val="21"/>
  </w:num>
  <w:num w:numId="17">
    <w:abstractNumId w:val="8"/>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
  </w:num>
  <w:num w:numId="21">
    <w:abstractNumId w:val="16"/>
  </w:num>
  <w:num w:numId="22">
    <w:abstractNumId w:val="13"/>
  </w:num>
  <w:num w:numId="23">
    <w:abstractNumId w:val="24"/>
  </w:num>
  <w:num w:numId="24">
    <w:abstractNumId w:val="38"/>
  </w:num>
  <w:num w:numId="25">
    <w:abstractNumId w:val="22"/>
  </w:num>
  <w:num w:numId="26">
    <w:abstractNumId w:val="33"/>
  </w:num>
  <w:num w:numId="27">
    <w:abstractNumId w:val="5"/>
  </w:num>
  <w:num w:numId="28">
    <w:abstractNumId w:val="7"/>
  </w:num>
  <w:num w:numId="29">
    <w:abstractNumId w:val="31"/>
  </w:num>
  <w:num w:numId="30">
    <w:abstractNumId w:val="10"/>
  </w:num>
  <w:num w:numId="31">
    <w:abstractNumId w:val="32"/>
  </w:num>
  <w:num w:numId="32">
    <w:abstractNumId w:val="37"/>
  </w:num>
  <w:num w:numId="33">
    <w:abstractNumId w:val="36"/>
  </w:num>
  <w:num w:numId="34">
    <w:abstractNumId w:val="23"/>
  </w:num>
  <w:num w:numId="35">
    <w:abstractNumId w:val="30"/>
  </w:num>
  <w:num w:numId="36">
    <w:abstractNumId w:val="11"/>
  </w:num>
  <w:num w:numId="37">
    <w:abstractNumId w:val="6"/>
  </w:num>
  <w:num w:numId="38">
    <w:abstractNumId w:val="14"/>
  </w:num>
  <w:num w:numId="39">
    <w:abstractNumId w:val="18"/>
  </w:num>
  <w:num w:numId="40">
    <w:abstractNumId w:val="9"/>
  </w:num>
  <w:num w:numId="41">
    <w:abstractNumId w:val="1"/>
  </w:num>
  <w:num w:numId="42">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CE"/>
    <w:rsid w:val="00002B31"/>
    <w:rsid w:val="000224F9"/>
    <w:rsid w:val="0003093E"/>
    <w:rsid w:val="00033658"/>
    <w:rsid w:val="000448E5"/>
    <w:rsid w:val="00047992"/>
    <w:rsid w:val="000508C8"/>
    <w:rsid w:val="00064A61"/>
    <w:rsid w:val="00067340"/>
    <w:rsid w:val="0008409F"/>
    <w:rsid w:val="00086538"/>
    <w:rsid w:val="0009440F"/>
    <w:rsid w:val="00094FC4"/>
    <w:rsid w:val="000A7995"/>
    <w:rsid w:val="000B0B49"/>
    <w:rsid w:val="000B77CD"/>
    <w:rsid w:val="000C0F06"/>
    <w:rsid w:val="000C3FED"/>
    <w:rsid w:val="00112BB8"/>
    <w:rsid w:val="00114615"/>
    <w:rsid w:val="001260E1"/>
    <w:rsid w:val="001510DE"/>
    <w:rsid w:val="0016503A"/>
    <w:rsid w:val="001775EE"/>
    <w:rsid w:val="0018145E"/>
    <w:rsid w:val="001A2D2F"/>
    <w:rsid w:val="001A5551"/>
    <w:rsid w:val="001A5B63"/>
    <w:rsid w:val="001B28FD"/>
    <w:rsid w:val="001C6C5E"/>
    <w:rsid w:val="001C74FC"/>
    <w:rsid w:val="001D6BE1"/>
    <w:rsid w:val="001E2C77"/>
    <w:rsid w:val="001E4B80"/>
    <w:rsid w:val="001E5D7F"/>
    <w:rsid w:val="001E69FF"/>
    <w:rsid w:val="001F02DD"/>
    <w:rsid w:val="001F2760"/>
    <w:rsid w:val="00235683"/>
    <w:rsid w:val="00247536"/>
    <w:rsid w:val="002512C5"/>
    <w:rsid w:val="00264EF2"/>
    <w:rsid w:val="00270AE2"/>
    <w:rsid w:val="00277481"/>
    <w:rsid w:val="00285425"/>
    <w:rsid w:val="00286FFA"/>
    <w:rsid w:val="002904DD"/>
    <w:rsid w:val="00297A93"/>
    <w:rsid w:val="002B1B00"/>
    <w:rsid w:val="002B5710"/>
    <w:rsid w:val="002D6359"/>
    <w:rsid w:val="002E1D40"/>
    <w:rsid w:val="002E42D2"/>
    <w:rsid w:val="002F733A"/>
    <w:rsid w:val="003175DF"/>
    <w:rsid w:val="0032141A"/>
    <w:rsid w:val="00331349"/>
    <w:rsid w:val="00335461"/>
    <w:rsid w:val="0033691B"/>
    <w:rsid w:val="003444A6"/>
    <w:rsid w:val="00347372"/>
    <w:rsid w:val="0035386E"/>
    <w:rsid w:val="00357DC7"/>
    <w:rsid w:val="003625D8"/>
    <w:rsid w:val="00375466"/>
    <w:rsid w:val="00376D41"/>
    <w:rsid w:val="00395780"/>
    <w:rsid w:val="003B14D7"/>
    <w:rsid w:val="003B5A14"/>
    <w:rsid w:val="003D37E1"/>
    <w:rsid w:val="003D62F0"/>
    <w:rsid w:val="003E44BD"/>
    <w:rsid w:val="003F0DC9"/>
    <w:rsid w:val="003F3E11"/>
    <w:rsid w:val="004045BC"/>
    <w:rsid w:val="004119C3"/>
    <w:rsid w:val="00415AE9"/>
    <w:rsid w:val="00416ABB"/>
    <w:rsid w:val="0042162D"/>
    <w:rsid w:val="0042227C"/>
    <w:rsid w:val="00424B02"/>
    <w:rsid w:val="004443F9"/>
    <w:rsid w:val="00447307"/>
    <w:rsid w:val="00464DBA"/>
    <w:rsid w:val="0047158C"/>
    <w:rsid w:val="00477702"/>
    <w:rsid w:val="0048224B"/>
    <w:rsid w:val="004824BE"/>
    <w:rsid w:val="004901D8"/>
    <w:rsid w:val="004945F1"/>
    <w:rsid w:val="004A0C8B"/>
    <w:rsid w:val="004B281C"/>
    <w:rsid w:val="004C0B54"/>
    <w:rsid w:val="004D2C02"/>
    <w:rsid w:val="004E1879"/>
    <w:rsid w:val="004E59E4"/>
    <w:rsid w:val="004F2666"/>
    <w:rsid w:val="004F6AB0"/>
    <w:rsid w:val="005117FB"/>
    <w:rsid w:val="00537381"/>
    <w:rsid w:val="0054277A"/>
    <w:rsid w:val="00555562"/>
    <w:rsid w:val="0057103B"/>
    <w:rsid w:val="0057273D"/>
    <w:rsid w:val="00580ED3"/>
    <w:rsid w:val="00582D1E"/>
    <w:rsid w:val="005A6CE0"/>
    <w:rsid w:val="005D300C"/>
    <w:rsid w:val="005E1F37"/>
    <w:rsid w:val="005E3D2E"/>
    <w:rsid w:val="005F11F1"/>
    <w:rsid w:val="005F5786"/>
    <w:rsid w:val="005F67A7"/>
    <w:rsid w:val="00620349"/>
    <w:rsid w:val="006351F3"/>
    <w:rsid w:val="00636B0B"/>
    <w:rsid w:val="00643F5E"/>
    <w:rsid w:val="0064491E"/>
    <w:rsid w:val="00646D25"/>
    <w:rsid w:val="006619B5"/>
    <w:rsid w:val="00672ED4"/>
    <w:rsid w:val="00683D1F"/>
    <w:rsid w:val="00691CAE"/>
    <w:rsid w:val="00697133"/>
    <w:rsid w:val="006A3579"/>
    <w:rsid w:val="006B623F"/>
    <w:rsid w:val="006E411F"/>
    <w:rsid w:val="006E478C"/>
    <w:rsid w:val="006E76C6"/>
    <w:rsid w:val="006F3B1B"/>
    <w:rsid w:val="007052A3"/>
    <w:rsid w:val="00711F71"/>
    <w:rsid w:val="00716A05"/>
    <w:rsid w:val="00724158"/>
    <w:rsid w:val="0073038C"/>
    <w:rsid w:val="00734600"/>
    <w:rsid w:val="00736200"/>
    <w:rsid w:val="00744311"/>
    <w:rsid w:val="00744E22"/>
    <w:rsid w:val="00745751"/>
    <w:rsid w:val="007503DC"/>
    <w:rsid w:val="00767E72"/>
    <w:rsid w:val="0077109E"/>
    <w:rsid w:val="00781048"/>
    <w:rsid w:val="007969D9"/>
    <w:rsid w:val="007A6288"/>
    <w:rsid w:val="007A6645"/>
    <w:rsid w:val="007A6D8A"/>
    <w:rsid w:val="007B3B1E"/>
    <w:rsid w:val="007B5747"/>
    <w:rsid w:val="007B6923"/>
    <w:rsid w:val="007D57D7"/>
    <w:rsid w:val="007D7D62"/>
    <w:rsid w:val="007E5AD4"/>
    <w:rsid w:val="007E6573"/>
    <w:rsid w:val="007F59EB"/>
    <w:rsid w:val="00802907"/>
    <w:rsid w:val="008059E4"/>
    <w:rsid w:val="00815E32"/>
    <w:rsid w:val="00822799"/>
    <w:rsid w:val="00822FDE"/>
    <w:rsid w:val="00825657"/>
    <w:rsid w:val="008261E3"/>
    <w:rsid w:val="0082621E"/>
    <w:rsid w:val="008276FE"/>
    <w:rsid w:val="00827B40"/>
    <w:rsid w:val="00852F12"/>
    <w:rsid w:val="008537CB"/>
    <w:rsid w:val="0086475C"/>
    <w:rsid w:val="00866990"/>
    <w:rsid w:val="00871A3F"/>
    <w:rsid w:val="008848AD"/>
    <w:rsid w:val="00887D74"/>
    <w:rsid w:val="00891EDE"/>
    <w:rsid w:val="008A241A"/>
    <w:rsid w:val="008C255E"/>
    <w:rsid w:val="008D656E"/>
    <w:rsid w:val="008D6C23"/>
    <w:rsid w:val="008E053C"/>
    <w:rsid w:val="008E4691"/>
    <w:rsid w:val="008F245A"/>
    <w:rsid w:val="00906A19"/>
    <w:rsid w:val="00906D50"/>
    <w:rsid w:val="00922ABB"/>
    <w:rsid w:val="009401EA"/>
    <w:rsid w:val="00950864"/>
    <w:rsid w:val="00952102"/>
    <w:rsid w:val="00954182"/>
    <w:rsid w:val="00960A98"/>
    <w:rsid w:val="009740B4"/>
    <w:rsid w:val="00974CB1"/>
    <w:rsid w:val="00994824"/>
    <w:rsid w:val="009A0987"/>
    <w:rsid w:val="009A3BA0"/>
    <w:rsid w:val="009B11A7"/>
    <w:rsid w:val="009B73C8"/>
    <w:rsid w:val="009B778E"/>
    <w:rsid w:val="009C0DEF"/>
    <w:rsid w:val="00A01888"/>
    <w:rsid w:val="00A126D4"/>
    <w:rsid w:val="00A17AA2"/>
    <w:rsid w:val="00A21E46"/>
    <w:rsid w:val="00A251E2"/>
    <w:rsid w:val="00A31AE6"/>
    <w:rsid w:val="00A40622"/>
    <w:rsid w:val="00A41FD7"/>
    <w:rsid w:val="00A44770"/>
    <w:rsid w:val="00A45B8E"/>
    <w:rsid w:val="00A46AF8"/>
    <w:rsid w:val="00A46EA3"/>
    <w:rsid w:val="00A73389"/>
    <w:rsid w:val="00A80857"/>
    <w:rsid w:val="00A87746"/>
    <w:rsid w:val="00A93D19"/>
    <w:rsid w:val="00AA198C"/>
    <w:rsid w:val="00AA5DB0"/>
    <w:rsid w:val="00AB7D79"/>
    <w:rsid w:val="00AC42CB"/>
    <w:rsid w:val="00AC6946"/>
    <w:rsid w:val="00AD3266"/>
    <w:rsid w:val="00AD5D6D"/>
    <w:rsid w:val="00AD5EDD"/>
    <w:rsid w:val="00AD5EE0"/>
    <w:rsid w:val="00AD6E64"/>
    <w:rsid w:val="00AE3F88"/>
    <w:rsid w:val="00AE4FD0"/>
    <w:rsid w:val="00AF2B57"/>
    <w:rsid w:val="00B123F5"/>
    <w:rsid w:val="00B31AD4"/>
    <w:rsid w:val="00B332D7"/>
    <w:rsid w:val="00B45D18"/>
    <w:rsid w:val="00B51388"/>
    <w:rsid w:val="00B64483"/>
    <w:rsid w:val="00B74014"/>
    <w:rsid w:val="00B82454"/>
    <w:rsid w:val="00B83D50"/>
    <w:rsid w:val="00B95C0A"/>
    <w:rsid w:val="00BA3B8B"/>
    <w:rsid w:val="00BC1461"/>
    <w:rsid w:val="00BC620E"/>
    <w:rsid w:val="00BC75D2"/>
    <w:rsid w:val="00BD7B99"/>
    <w:rsid w:val="00BF02E7"/>
    <w:rsid w:val="00BF6F91"/>
    <w:rsid w:val="00C109C3"/>
    <w:rsid w:val="00C10AEC"/>
    <w:rsid w:val="00C2035B"/>
    <w:rsid w:val="00C25610"/>
    <w:rsid w:val="00C34DFF"/>
    <w:rsid w:val="00C575E2"/>
    <w:rsid w:val="00C57F44"/>
    <w:rsid w:val="00C83E94"/>
    <w:rsid w:val="00C84CFA"/>
    <w:rsid w:val="00C85666"/>
    <w:rsid w:val="00C85BDA"/>
    <w:rsid w:val="00C86F4D"/>
    <w:rsid w:val="00CA5FA6"/>
    <w:rsid w:val="00CC0122"/>
    <w:rsid w:val="00CC0DAF"/>
    <w:rsid w:val="00CC4E02"/>
    <w:rsid w:val="00CD41CD"/>
    <w:rsid w:val="00CE47CE"/>
    <w:rsid w:val="00CF614D"/>
    <w:rsid w:val="00CF6903"/>
    <w:rsid w:val="00D032A7"/>
    <w:rsid w:val="00D1407C"/>
    <w:rsid w:val="00D24AAC"/>
    <w:rsid w:val="00D409EF"/>
    <w:rsid w:val="00D41691"/>
    <w:rsid w:val="00D42763"/>
    <w:rsid w:val="00D531A2"/>
    <w:rsid w:val="00D61A9C"/>
    <w:rsid w:val="00D7084B"/>
    <w:rsid w:val="00D7269F"/>
    <w:rsid w:val="00D77283"/>
    <w:rsid w:val="00D83D64"/>
    <w:rsid w:val="00DA56BE"/>
    <w:rsid w:val="00DB2820"/>
    <w:rsid w:val="00DB2D68"/>
    <w:rsid w:val="00DB51B3"/>
    <w:rsid w:val="00DB7748"/>
    <w:rsid w:val="00DC4669"/>
    <w:rsid w:val="00DD023E"/>
    <w:rsid w:val="00DE148E"/>
    <w:rsid w:val="00DE1B5F"/>
    <w:rsid w:val="00DE4216"/>
    <w:rsid w:val="00E0177C"/>
    <w:rsid w:val="00E021CE"/>
    <w:rsid w:val="00E060F5"/>
    <w:rsid w:val="00E066DB"/>
    <w:rsid w:val="00E069DD"/>
    <w:rsid w:val="00E10795"/>
    <w:rsid w:val="00E14BA1"/>
    <w:rsid w:val="00E51A41"/>
    <w:rsid w:val="00E55B39"/>
    <w:rsid w:val="00E56A91"/>
    <w:rsid w:val="00E57CF3"/>
    <w:rsid w:val="00E64585"/>
    <w:rsid w:val="00E6755C"/>
    <w:rsid w:val="00E726CC"/>
    <w:rsid w:val="00E72D76"/>
    <w:rsid w:val="00E75455"/>
    <w:rsid w:val="00E8405D"/>
    <w:rsid w:val="00E84AD1"/>
    <w:rsid w:val="00EA5932"/>
    <w:rsid w:val="00EA73B5"/>
    <w:rsid w:val="00EB145A"/>
    <w:rsid w:val="00ED0838"/>
    <w:rsid w:val="00ED5755"/>
    <w:rsid w:val="00EE3200"/>
    <w:rsid w:val="00EF33F2"/>
    <w:rsid w:val="00EF67B9"/>
    <w:rsid w:val="00F06EBE"/>
    <w:rsid w:val="00F131FF"/>
    <w:rsid w:val="00F1507F"/>
    <w:rsid w:val="00F20FFC"/>
    <w:rsid w:val="00F246BA"/>
    <w:rsid w:val="00F30D9B"/>
    <w:rsid w:val="00F36CE9"/>
    <w:rsid w:val="00F372AE"/>
    <w:rsid w:val="00F41ADF"/>
    <w:rsid w:val="00F50185"/>
    <w:rsid w:val="00F52E28"/>
    <w:rsid w:val="00F72A91"/>
    <w:rsid w:val="00F72D1E"/>
    <w:rsid w:val="00F80684"/>
    <w:rsid w:val="00F868AE"/>
    <w:rsid w:val="00F90E7B"/>
    <w:rsid w:val="00F93C10"/>
    <w:rsid w:val="00FA4035"/>
    <w:rsid w:val="00FB6916"/>
    <w:rsid w:val="00FC477B"/>
    <w:rsid w:val="00FF4012"/>
    <w:rsid w:val="00FF4E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F707CA-8A07-43CB-8D85-20AEAEE7B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7CE"/>
    <w:pPr>
      <w:spacing w:after="0" w:line="240" w:lineRule="auto"/>
    </w:pPr>
    <w:rPr>
      <w:rFonts w:ascii="Times New Roman" w:eastAsia="Times New Roman" w:hAnsi="Times New Roman" w:cs="Times New Roman"/>
      <w:sz w:val="24"/>
      <w:szCs w:val="24"/>
      <w:lang w:eastAsia="es-ES"/>
    </w:rPr>
  </w:style>
  <w:style w:type="paragraph" w:styleId="Titre7">
    <w:name w:val="heading 7"/>
    <w:basedOn w:val="Normal"/>
    <w:next w:val="Normal"/>
    <w:link w:val="Titre7Car"/>
    <w:uiPriority w:val="9"/>
    <w:semiHidden/>
    <w:unhideWhenUsed/>
    <w:qFormat/>
    <w:rsid w:val="00C34DFF"/>
    <w:pPr>
      <w:keepNext/>
      <w:keepLines/>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Titre7"/>
    <w:next w:val="-LettreTexteGEDA"/>
    <w:link w:val="Titre8Car"/>
    <w:qFormat/>
    <w:rsid w:val="00C34DFF"/>
    <w:pPr>
      <w:numPr>
        <w:numId w:val="2"/>
      </w:numPr>
      <w:spacing w:before="180"/>
      <w:ind w:left="283" w:hanging="283"/>
      <w:outlineLvl w:val="7"/>
    </w:pPr>
    <w:rPr>
      <w:rFonts w:ascii="Times New Roman" w:eastAsia="Times New Roman" w:hAnsi="Times New Roman" w:cs="Arial"/>
      <w:i w:val="0"/>
      <w:iCs w:val="0"/>
      <w:color w:val="auto"/>
      <w:szCs w:val="20"/>
      <w:lang w:eastAsia="en-US"/>
    </w:rPr>
  </w:style>
  <w:style w:type="paragraph" w:styleId="Titre9">
    <w:name w:val="heading 9"/>
    <w:next w:val="-LettreTexteGEDA"/>
    <w:link w:val="Titre9Car"/>
    <w:qFormat/>
    <w:rsid w:val="00C34DFF"/>
    <w:pPr>
      <w:numPr>
        <w:numId w:val="3"/>
      </w:numPr>
      <w:spacing w:before="180" w:after="0" w:line="240" w:lineRule="auto"/>
      <w:jc w:val="both"/>
      <w:outlineLvl w:val="8"/>
    </w:pPr>
    <w:rPr>
      <w:rFonts w:ascii="Times New Roman" w:eastAsia="Times New Roman" w:hAnsi="Times New Roman" w:cs="Arial"/>
      <w:kern w:val="18"/>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CE47CE"/>
    <w:pPr>
      <w:tabs>
        <w:tab w:val="center" w:pos="4536"/>
        <w:tab w:val="right" w:pos="9072"/>
      </w:tabs>
    </w:pPr>
  </w:style>
  <w:style w:type="character" w:customStyle="1" w:styleId="PieddepageCar">
    <w:name w:val="Pied de page Car"/>
    <w:basedOn w:val="Policepardfaut"/>
    <w:link w:val="Pieddepage"/>
    <w:uiPriority w:val="99"/>
    <w:rsid w:val="00CE47CE"/>
    <w:rPr>
      <w:rFonts w:ascii="Times New Roman" w:eastAsia="Times New Roman" w:hAnsi="Times New Roman" w:cs="Times New Roman"/>
      <w:sz w:val="24"/>
      <w:szCs w:val="24"/>
      <w:lang w:eastAsia="es-ES"/>
    </w:rPr>
  </w:style>
  <w:style w:type="character" w:styleId="Lienhypertexte">
    <w:name w:val="Hyperlink"/>
    <w:basedOn w:val="Policepardfaut"/>
    <w:uiPriority w:val="99"/>
    <w:unhideWhenUsed/>
    <w:rsid w:val="00CE47CE"/>
    <w:rPr>
      <w:color w:val="0000FF" w:themeColor="hyperlink"/>
      <w:u w:val="single"/>
    </w:rPr>
  </w:style>
  <w:style w:type="character" w:styleId="Numrodepage">
    <w:name w:val="page number"/>
    <w:basedOn w:val="Policepardfaut"/>
    <w:uiPriority w:val="99"/>
    <w:semiHidden/>
    <w:unhideWhenUsed/>
    <w:rsid w:val="00CE47CE"/>
  </w:style>
  <w:style w:type="paragraph" w:customStyle="1" w:styleId="Standard">
    <w:name w:val="Standard"/>
    <w:rsid w:val="00CE47CE"/>
    <w:pPr>
      <w:suppressAutoHyphens/>
      <w:autoSpaceDN w:val="0"/>
      <w:textAlignment w:val="baseline"/>
    </w:pPr>
    <w:rPr>
      <w:rFonts w:ascii="Calibri" w:eastAsia="Arial Unicode MS" w:hAnsi="Calibri" w:cs="Tahoma"/>
      <w:kern w:val="3"/>
    </w:rPr>
  </w:style>
  <w:style w:type="paragraph" w:customStyle="1" w:styleId="-LettreObjetGEDA">
    <w:name w:val="- Lettre:Objet                GEDA"/>
    <w:next w:val="Normal"/>
    <w:link w:val="-LettreObjetGEDACar"/>
    <w:rsid w:val="00CE47CE"/>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paragraph" w:styleId="Sansinterligne">
    <w:name w:val="No Spacing"/>
    <w:uiPriority w:val="1"/>
    <w:qFormat/>
    <w:rsid w:val="00CE47CE"/>
    <w:pPr>
      <w:spacing w:after="0" w:line="240" w:lineRule="auto"/>
    </w:pPr>
    <w:rPr>
      <w:rFonts w:ascii="Times New Roman" w:eastAsia="Times New Roman" w:hAnsi="Times New Roman" w:cs="Times New Roman"/>
      <w:sz w:val="24"/>
      <w:szCs w:val="24"/>
      <w:lang w:eastAsia="es-ES"/>
    </w:rPr>
  </w:style>
  <w:style w:type="character" w:customStyle="1" w:styleId="-LettreObjetGEDACar">
    <w:name w:val="- Lettre:Objet                GEDA Car"/>
    <w:basedOn w:val="Policepardfaut"/>
    <w:link w:val="-LettreObjetGEDA"/>
    <w:locked/>
    <w:rsid w:val="00CE47CE"/>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qFormat/>
    <w:rsid w:val="00CE47CE"/>
    <w:pPr>
      <w:overflowPunct w:val="0"/>
      <w:autoSpaceDE w:val="0"/>
      <w:autoSpaceDN w:val="0"/>
      <w:adjustRightInd w:val="0"/>
      <w:spacing w:before="120" w:after="0" w:line="240" w:lineRule="auto"/>
      <w:ind w:firstLine="851"/>
      <w:jc w:val="both"/>
      <w:textAlignment w:val="baseline"/>
    </w:pPr>
    <w:rPr>
      <w:rFonts w:ascii="Times New Roman" w:eastAsia="Times New Roman" w:hAnsi="Times New Roman" w:cs="Times New Roman"/>
      <w:noProof/>
      <w:sz w:val="24"/>
      <w:szCs w:val="20"/>
      <w:lang w:eastAsia="fr-FR"/>
    </w:rPr>
  </w:style>
  <w:style w:type="character" w:customStyle="1" w:styleId="-LettreTexteGEDACar">
    <w:name w:val="- Lettre:Texte                GEDA Car"/>
    <w:basedOn w:val="Policepardfaut"/>
    <w:link w:val="-LettreTexteGEDA"/>
    <w:locked/>
    <w:rsid w:val="00CE47CE"/>
    <w:rPr>
      <w:rFonts w:ascii="Times New Roman" w:eastAsia="Times New Roman" w:hAnsi="Times New Roman" w:cs="Times New Roman"/>
      <w:noProof/>
      <w:sz w:val="24"/>
      <w:szCs w:val="20"/>
      <w:lang w:eastAsia="fr-FR"/>
    </w:rPr>
  </w:style>
  <w:style w:type="paragraph" w:styleId="NormalWeb">
    <w:name w:val="Normal (Web)"/>
    <w:basedOn w:val="Normal"/>
    <w:uiPriority w:val="99"/>
    <w:unhideWhenUsed/>
    <w:rsid w:val="00CE47CE"/>
    <w:pPr>
      <w:spacing w:before="100" w:beforeAutospacing="1" w:after="100" w:afterAutospacing="1"/>
    </w:pPr>
    <w:rPr>
      <w:lang w:eastAsia="fr-FR"/>
    </w:rPr>
  </w:style>
  <w:style w:type="paragraph" w:styleId="Titre">
    <w:name w:val="Title"/>
    <w:next w:val="-LettreTexteGEDA"/>
    <w:link w:val="TitreCar"/>
    <w:uiPriority w:val="10"/>
    <w:qFormat/>
    <w:rsid w:val="00CE47CE"/>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uiPriority w:val="10"/>
    <w:rsid w:val="00CE47CE"/>
    <w:rPr>
      <w:rFonts w:ascii="Times New Roman" w:eastAsia="Times New Roman" w:hAnsi="Times New Roman" w:cs="Arial"/>
      <w:b/>
      <w:bCs/>
      <w:caps/>
      <w:spacing w:val="60"/>
      <w:kern w:val="28"/>
      <w:sz w:val="24"/>
      <w:szCs w:val="32"/>
      <w:u w:val="thick"/>
    </w:rPr>
  </w:style>
  <w:style w:type="paragraph" w:customStyle="1" w:styleId="-LettreSuiteORefPJGEDA">
    <w:name w:val="- Lettre:Suite O/Ref/PJ GEDA"/>
    <w:rsid w:val="00E6755C"/>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LettrePJGEDA">
    <w:name w:val="- Lettre:P.J.                  GEDA"/>
    <w:basedOn w:val="-LettreObjetGEDA"/>
    <w:next w:val="-LettreSuiteORefPJGEDA"/>
    <w:rsid w:val="00E6755C"/>
    <w:pPr>
      <w:spacing w:before="80"/>
    </w:pPr>
  </w:style>
  <w:style w:type="paragraph" w:styleId="Paragraphedeliste">
    <w:name w:val="List Paragraph"/>
    <w:basedOn w:val="Normal"/>
    <w:link w:val="ParagraphedelisteCar"/>
    <w:uiPriority w:val="34"/>
    <w:qFormat/>
    <w:rsid w:val="00E6755C"/>
    <w:pPr>
      <w:spacing w:after="200" w:line="276" w:lineRule="auto"/>
      <w:ind w:left="720"/>
      <w:contextualSpacing/>
    </w:pPr>
    <w:rPr>
      <w:rFonts w:ascii="Calibri" w:eastAsia="Calibri" w:hAnsi="Calibri"/>
      <w:sz w:val="22"/>
      <w:szCs w:val="22"/>
      <w:lang w:eastAsia="en-US"/>
    </w:rPr>
  </w:style>
  <w:style w:type="paragraph" w:styleId="En-tte">
    <w:name w:val="header"/>
    <w:basedOn w:val="Normal"/>
    <w:link w:val="En-tteCar"/>
    <w:uiPriority w:val="99"/>
    <w:semiHidden/>
    <w:unhideWhenUsed/>
    <w:rsid w:val="00852F12"/>
    <w:rPr>
      <w:rFonts w:eastAsiaTheme="minorHAnsi"/>
      <w:lang w:eastAsia="fr-FR"/>
    </w:rPr>
  </w:style>
  <w:style w:type="character" w:customStyle="1" w:styleId="En-tteCar">
    <w:name w:val="En-tête Car"/>
    <w:basedOn w:val="Policepardfaut"/>
    <w:link w:val="En-tte"/>
    <w:uiPriority w:val="99"/>
    <w:semiHidden/>
    <w:rsid w:val="00852F12"/>
    <w:rPr>
      <w:rFonts w:ascii="Times New Roman" w:hAnsi="Times New Roman" w:cs="Times New Roman"/>
      <w:sz w:val="24"/>
      <w:szCs w:val="24"/>
      <w:lang w:eastAsia="fr-FR"/>
    </w:rPr>
  </w:style>
  <w:style w:type="paragraph" w:customStyle="1" w:styleId="-ConventionPrambuleGEDA">
    <w:name w:val="- Convention:Préambule           GEDA"/>
    <w:rsid w:val="00A93D19"/>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LettrehDestinataireadGEDA">
    <w:name w:val="- Lettre:h_Destinataire (ad)GEDA"/>
    <w:basedOn w:val="Normal"/>
    <w:rsid w:val="00A93D19"/>
    <w:pPr>
      <w:overflowPunct w:val="0"/>
      <w:autoSpaceDE w:val="0"/>
      <w:autoSpaceDN w:val="0"/>
      <w:adjustRightInd w:val="0"/>
      <w:jc w:val="center"/>
      <w:textAlignment w:val="baseline"/>
    </w:pPr>
    <w:rPr>
      <w:b/>
      <w:noProof/>
      <w:szCs w:val="20"/>
      <w:lang w:eastAsia="fr-FR"/>
    </w:rPr>
  </w:style>
  <w:style w:type="paragraph" w:styleId="Corpsdetexte">
    <w:name w:val="Body Text"/>
    <w:basedOn w:val="Normal"/>
    <w:link w:val="CorpsdetexteCar"/>
    <w:uiPriority w:val="99"/>
    <w:semiHidden/>
    <w:unhideWhenUsed/>
    <w:rsid w:val="00A93D19"/>
    <w:pPr>
      <w:spacing w:after="120"/>
    </w:pPr>
    <w:rPr>
      <w:lang w:eastAsia="fr-FR"/>
    </w:rPr>
  </w:style>
  <w:style w:type="character" w:customStyle="1" w:styleId="CorpsdetexteCar">
    <w:name w:val="Corps de texte Car"/>
    <w:basedOn w:val="Policepardfaut"/>
    <w:link w:val="Corpsdetexte"/>
    <w:uiPriority w:val="99"/>
    <w:semiHidden/>
    <w:rsid w:val="00A93D19"/>
    <w:rPr>
      <w:rFonts w:ascii="Times New Roman" w:eastAsia="Times New Roman" w:hAnsi="Times New Roman" w:cs="Times New Roman"/>
      <w:sz w:val="24"/>
      <w:szCs w:val="24"/>
      <w:lang w:eastAsia="fr-FR"/>
    </w:rPr>
  </w:style>
  <w:style w:type="paragraph" w:customStyle="1" w:styleId="-ActeAttenduVuGEDA">
    <w:name w:val="- Acte:Attendu (Vu)                 GEDA"/>
    <w:rsid w:val="00C34DFF"/>
    <w:pPr>
      <w:numPr>
        <w:numId w:val="1"/>
      </w:numPr>
      <w:overflowPunct w:val="0"/>
      <w:autoSpaceDE w:val="0"/>
      <w:autoSpaceDN w:val="0"/>
      <w:adjustRightInd w:val="0"/>
      <w:spacing w:before="180" w:after="0" w:line="240" w:lineRule="auto"/>
      <w:jc w:val="both"/>
      <w:textAlignment w:val="baseline"/>
    </w:pPr>
    <w:rPr>
      <w:rFonts w:ascii="Times New Roman" w:eastAsia="Times New Roman" w:hAnsi="Times New Roman" w:cs="Times New Roman"/>
      <w:sz w:val="20"/>
      <w:szCs w:val="20"/>
      <w:lang w:eastAsia="fr-FR"/>
    </w:rPr>
  </w:style>
  <w:style w:type="character" w:customStyle="1" w:styleId="Titre8Car">
    <w:name w:val="Titre 8 Car"/>
    <w:basedOn w:val="Policepardfaut"/>
    <w:link w:val="Titre8"/>
    <w:rsid w:val="00C34DFF"/>
    <w:rPr>
      <w:rFonts w:ascii="Times New Roman" w:eastAsia="Times New Roman" w:hAnsi="Times New Roman" w:cs="Arial"/>
      <w:sz w:val="24"/>
      <w:szCs w:val="20"/>
    </w:rPr>
  </w:style>
  <w:style w:type="character" w:customStyle="1" w:styleId="Titre9Car">
    <w:name w:val="Titre 9 Car"/>
    <w:basedOn w:val="Policepardfaut"/>
    <w:link w:val="Titre9"/>
    <w:rsid w:val="00C34DFF"/>
    <w:rPr>
      <w:rFonts w:ascii="Times New Roman" w:eastAsia="Times New Roman" w:hAnsi="Times New Roman" w:cs="Arial"/>
      <w:kern w:val="18"/>
      <w:sz w:val="24"/>
    </w:rPr>
  </w:style>
  <w:style w:type="character" w:customStyle="1" w:styleId="Titre7Car">
    <w:name w:val="Titre 7 Car"/>
    <w:basedOn w:val="Policepardfaut"/>
    <w:link w:val="Titre7"/>
    <w:uiPriority w:val="9"/>
    <w:semiHidden/>
    <w:rsid w:val="00C34DFF"/>
    <w:rPr>
      <w:rFonts w:asciiTheme="majorHAnsi" w:eastAsiaTheme="majorEastAsia" w:hAnsiTheme="majorHAnsi" w:cstheme="majorBidi"/>
      <w:i/>
      <w:iCs/>
      <w:color w:val="243F60" w:themeColor="accent1" w:themeShade="7F"/>
      <w:sz w:val="24"/>
      <w:szCs w:val="24"/>
      <w:lang w:eastAsia="es-ES"/>
    </w:rPr>
  </w:style>
  <w:style w:type="character" w:styleId="lev">
    <w:name w:val="Strong"/>
    <w:basedOn w:val="Policepardfaut"/>
    <w:uiPriority w:val="22"/>
    <w:qFormat/>
    <w:rsid w:val="007A6288"/>
    <w:rPr>
      <w:b/>
      <w:bCs/>
    </w:rPr>
  </w:style>
  <w:style w:type="paragraph" w:customStyle="1" w:styleId="gmail-m-117888043849725832-lettretextegeda">
    <w:name w:val="gmail-m_-117888043849725832-lettretextegeda"/>
    <w:basedOn w:val="Normal"/>
    <w:rsid w:val="003444A6"/>
    <w:pPr>
      <w:spacing w:before="100" w:beforeAutospacing="1" w:after="100" w:afterAutospacing="1"/>
    </w:pPr>
    <w:rPr>
      <w:lang w:eastAsia="fr-FR"/>
    </w:rPr>
  </w:style>
  <w:style w:type="character" w:customStyle="1" w:styleId="verdana">
    <w:name w:val="verdana"/>
    <w:basedOn w:val="Policepardfaut"/>
    <w:rsid w:val="00922ABB"/>
  </w:style>
  <w:style w:type="paragraph" w:styleId="Textedebulles">
    <w:name w:val="Balloon Text"/>
    <w:basedOn w:val="Normal"/>
    <w:link w:val="TextedebullesCar"/>
    <w:uiPriority w:val="99"/>
    <w:semiHidden/>
    <w:unhideWhenUsed/>
    <w:rsid w:val="0042227C"/>
    <w:rPr>
      <w:rFonts w:ascii="Tahoma" w:hAnsi="Tahoma" w:cs="Tahoma"/>
      <w:sz w:val="16"/>
      <w:szCs w:val="16"/>
    </w:rPr>
  </w:style>
  <w:style w:type="character" w:customStyle="1" w:styleId="TextedebullesCar">
    <w:name w:val="Texte de bulles Car"/>
    <w:basedOn w:val="Policepardfaut"/>
    <w:link w:val="Textedebulles"/>
    <w:uiPriority w:val="99"/>
    <w:semiHidden/>
    <w:rsid w:val="0042227C"/>
    <w:rPr>
      <w:rFonts w:ascii="Tahoma" w:eastAsia="Times New Roman" w:hAnsi="Tahoma" w:cs="Tahoma"/>
      <w:sz w:val="16"/>
      <w:szCs w:val="16"/>
      <w:lang w:eastAsia="es-ES"/>
    </w:rPr>
  </w:style>
  <w:style w:type="paragraph" w:customStyle="1" w:styleId="-LettreTexteespacGEDA">
    <w:name w:val="- Lettre:Texte espacé    GEDA"/>
    <w:basedOn w:val="-LettreTexteGEDA"/>
    <w:next w:val="-LettreTexteGEDA"/>
    <w:rsid w:val="009401EA"/>
    <w:pPr>
      <w:spacing w:before="360"/>
    </w:pPr>
  </w:style>
  <w:style w:type="paragraph" w:customStyle="1" w:styleId="-LettreTitreGEDA">
    <w:name w:val="- Lettre:Titre                 GEDA"/>
    <w:rsid w:val="00F246BA"/>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line="240" w:lineRule="auto"/>
      <w:jc w:val="center"/>
      <w:textAlignment w:val="baseline"/>
    </w:pPr>
    <w:rPr>
      <w:rFonts w:ascii="Times New Roman" w:eastAsia="Times New Roman" w:hAnsi="Times New Roman" w:cs="Times New Roman"/>
      <w:b/>
      <w:noProof/>
      <w:sz w:val="28"/>
      <w:szCs w:val="20"/>
      <w:lang w:eastAsia="fr-FR"/>
    </w:rPr>
  </w:style>
  <w:style w:type="paragraph" w:customStyle="1" w:styleId="Corps">
    <w:name w:val="Corps"/>
    <w:rsid w:val="004B281C"/>
    <w:pPr>
      <w:pBdr>
        <w:top w:val="nil"/>
        <w:left w:val="nil"/>
        <w:bottom w:val="nil"/>
        <w:right w:val="nil"/>
        <w:between w:val="nil"/>
        <w:bar w:val="nil"/>
      </w:pBdr>
      <w:spacing w:after="0" w:line="240" w:lineRule="auto"/>
    </w:pPr>
    <w:rPr>
      <w:rFonts w:ascii="Times" w:eastAsia="Arial Unicode MS" w:hAnsi="Times" w:cs="Arial Unicode MS"/>
      <w:color w:val="000000"/>
      <w:sz w:val="24"/>
      <w:szCs w:val="24"/>
      <w:u w:color="000000"/>
      <w:bdr w:val="nil"/>
      <w:lang w:eastAsia="fr-FR"/>
    </w:rPr>
  </w:style>
  <w:style w:type="paragraph" w:styleId="Retraitcorpsdetexte">
    <w:name w:val="Body Text Indent"/>
    <w:basedOn w:val="Normal"/>
    <w:link w:val="RetraitcorpsdetexteCar"/>
    <w:uiPriority w:val="99"/>
    <w:unhideWhenUsed/>
    <w:rsid w:val="00822FDE"/>
    <w:pPr>
      <w:spacing w:after="120"/>
      <w:ind w:left="283"/>
    </w:pPr>
  </w:style>
  <w:style w:type="character" w:customStyle="1" w:styleId="RetraitcorpsdetexteCar">
    <w:name w:val="Retrait corps de texte Car"/>
    <w:basedOn w:val="Policepardfaut"/>
    <w:link w:val="Retraitcorpsdetexte"/>
    <w:uiPriority w:val="99"/>
    <w:rsid w:val="00822FDE"/>
    <w:rPr>
      <w:rFonts w:ascii="Times New Roman" w:eastAsia="Times New Roman" w:hAnsi="Times New Roman" w:cs="Times New Roman"/>
      <w:sz w:val="24"/>
      <w:szCs w:val="24"/>
      <w:lang w:eastAsia="es-ES"/>
    </w:rPr>
  </w:style>
  <w:style w:type="paragraph" w:customStyle="1" w:styleId="-lettretextegeda0">
    <w:name w:val="-lettretextegeda"/>
    <w:basedOn w:val="Normal"/>
    <w:rsid w:val="00247536"/>
    <w:pPr>
      <w:spacing w:before="100" w:beforeAutospacing="1" w:after="100" w:afterAutospacing="1"/>
    </w:pPr>
    <w:rPr>
      <w:lang w:eastAsia="fr-FR"/>
    </w:rPr>
  </w:style>
  <w:style w:type="character" w:customStyle="1" w:styleId="st">
    <w:name w:val="st"/>
    <w:basedOn w:val="Policepardfaut"/>
    <w:rsid w:val="00264EF2"/>
  </w:style>
  <w:style w:type="character" w:customStyle="1" w:styleId="cmddetails">
    <w:name w:val="cmd_details"/>
    <w:basedOn w:val="Policepardfaut"/>
    <w:rsid w:val="00264EF2"/>
  </w:style>
  <w:style w:type="character" w:styleId="Accentuation">
    <w:name w:val="Emphasis"/>
    <w:basedOn w:val="Policepardfaut"/>
    <w:uiPriority w:val="20"/>
    <w:qFormat/>
    <w:rsid w:val="00264EF2"/>
    <w:rPr>
      <w:i/>
      <w:iCs/>
    </w:rPr>
  </w:style>
  <w:style w:type="paragraph" w:customStyle="1" w:styleId="-acteattenduvugeda0">
    <w:name w:val="-acteattenduvugeda"/>
    <w:basedOn w:val="Normal"/>
    <w:rsid w:val="00264EF2"/>
    <w:pPr>
      <w:spacing w:before="100" w:beforeAutospacing="1" w:after="100" w:afterAutospacing="1"/>
    </w:pPr>
    <w:rPr>
      <w:rFonts w:eastAsiaTheme="minorHAnsi"/>
      <w:color w:val="000000"/>
      <w:lang w:eastAsia="fr-FR"/>
    </w:rPr>
  </w:style>
  <w:style w:type="paragraph" w:customStyle="1" w:styleId="-DiversLigneinvisibleGEDA">
    <w:name w:val="- Divers:Ligne invisible   GEDA"/>
    <w:basedOn w:val="Normal"/>
    <w:rsid w:val="00264EF2"/>
    <w:pPr>
      <w:overflowPunct w:val="0"/>
      <w:autoSpaceDE w:val="0"/>
      <w:autoSpaceDN w:val="0"/>
    </w:pPr>
    <w:rPr>
      <w:rFonts w:eastAsiaTheme="minorHAnsi"/>
      <w:vanish/>
      <w:sz w:val="2"/>
      <w:szCs w:val="2"/>
      <w:lang w:eastAsia="fr-FR"/>
    </w:rPr>
  </w:style>
  <w:style w:type="character" w:customStyle="1" w:styleId="ParagraphedelisteCar">
    <w:name w:val="Paragraphe de liste Car"/>
    <w:basedOn w:val="Policepardfaut"/>
    <w:link w:val="Paragraphedeliste"/>
    <w:uiPriority w:val="34"/>
    <w:rsid w:val="00BD7B99"/>
    <w:rPr>
      <w:rFonts w:ascii="Calibri" w:eastAsia="Calibri" w:hAnsi="Calibri" w:cs="Times New Roman"/>
    </w:rPr>
  </w:style>
  <w:style w:type="paragraph" w:customStyle="1" w:styleId="-EnteteTitreGEDA">
    <w:name w:val="- Entete:Titre                GEDA"/>
    <w:basedOn w:val="Normal"/>
    <w:rsid w:val="00D531A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eastAsia="fr-FR"/>
    </w:rPr>
  </w:style>
  <w:style w:type="paragraph" w:styleId="Notedebasdepage">
    <w:name w:val="footnote text"/>
    <w:basedOn w:val="Normal"/>
    <w:link w:val="NotedebasdepageCar"/>
    <w:uiPriority w:val="99"/>
    <w:semiHidden/>
    <w:unhideWhenUsed/>
    <w:rsid w:val="00825657"/>
    <w:rPr>
      <w:rFonts w:eastAsiaTheme="minorHAnsi"/>
      <w:sz w:val="20"/>
      <w:szCs w:val="20"/>
      <w:lang w:eastAsia="en-US"/>
    </w:rPr>
  </w:style>
  <w:style w:type="character" w:customStyle="1" w:styleId="NotedebasdepageCar">
    <w:name w:val="Note de bas de page Car"/>
    <w:basedOn w:val="Policepardfaut"/>
    <w:link w:val="Notedebasdepage"/>
    <w:uiPriority w:val="99"/>
    <w:semiHidden/>
    <w:rsid w:val="00825657"/>
    <w:rPr>
      <w:rFonts w:ascii="Times New Roman" w:hAnsi="Times New Roman" w:cs="Times New Roman"/>
      <w:sz w:val="20"/>
      <w:szCs w:val="20"/>
    </w:rPr>
  </w:style>
  <w:style w:type="character" w:styleId="Appelnotedebasdep">
    <w:name w:val="footnote reference"/>
    <w:basedOn w:val="Policepardfaut"/>
    <w:uiPriority w:val="99"/>
    <w:semiHidden/>
    <w:unhideWhenUsed/>
    <w:rsid w:val="00825657"/>
    <w:rPr>
      <w:vertAlign w:val="superscript"/>
    </w:rPr>
  </w:style>
  <w:style w:type="paragraph" w:customStyle="1" w:styleId="-ActeArticlecontenuGEDA">
    <w:name w:val="- Acte:Article (contenu)           GEDA"/>
    <w:rsid w:val="00EB145A"/>
    <w:pPr>
      <w:numPr>
        <w:numId w:val="29"/>
      </w:numPr>
      <w:spacing w:before="60" w:after="0" w:line="240" w:lineRule="auto"/>
      <w:jc w:val="both"/>
    </w:pPr>
    <w:rPr>
      <w:rFonts w:ascii="Times New Roman" w:eastAsia="Times New Roman" w:hAnsi="Times New Roman" w:cs="Times New Roman"/>
      <w:sz w:val="24"/>
      <w:szCs w:val="20"/>
      <w:lang w:eastAsia="fr-FR"/>
    </w:rPr>
  </w:style>
  <w:style w:type="paragraph" w:styleId="Listepuces">
    <w:name w:val="List Bullet"/>
    <w:aliases w:val="List 1,Enum1"/>
    <w:basedOn w:val="Normal"/>
    <w:uiPriority w:val="3"/>
    <w:semiHidden/>
    <w:unhideWhenUsed/>
    <w:qFormat/>
    <w:rsid w:val="00974CB1"/>
    <w:pPr>
      <w:spacing w:after="200" w:line="276" w:lineRule="auto"/>
    </w:pPr>
    <w:rPr>
      <w:rFonts w:asciiTheme="minorHAnsi" w:eastAsiaTheme="minorHAnsi" w:hAnsiTheme="minorHAnsi" w:cstheme="minorBidi"/>
      <w:sz w:val="22"/>
      <w:szCs w:val="22"/>
      <w:lang w:eastAsia="en-US"/>
    </w:rPr>
  </w:style>
  <w:style w:type="paragraph" w:customStyle="1" w:styleId="Pardfaut">
    <w:name w:val="Par défaut"/>
    <w:rsid w:val="00F8068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fr-FR"/>
    </w:rPr>
  </w:style>
  <w:style w:type="paragraph" w:styleId="Corpsdetexte2">
    <w:name w:val="Body Text 2"/>
    <w:basedOn w:val="Normal"/>
    <w:link w:val="Corpsdetexte2Car"/>
    <w:uiPriority w:val="99"/>
    <w:semiHidden/>
    <w:unhideWhenUsed/>
    <w:rsid w:val="002D6359"/>
    <w:pPr>
      <w:spacing w:after="120" w:line="480" w:lineRule="auto"/>
    </w:pPr>
  </w:style>
  <w:style w:type="character" w:customStyle="1" w:styleId="Corpsdetexte2Car">
    <w:name w:val="Corps de texte 2 Car"/>
    <w:basedOn w:val="Policepardfaut"/>
    <w:link w:val="Corpsdetexte2"/>
    <w:uiPriority w:val="99"/>
    <w:semiHidden/>
    <w:rsid w:val="002D6359"/>
    <w:rPr>
      <w:rFonts w:ascii="Times New Roman" w:eastAsia="Times New Roman" w:hAnsi="Times New Roman" w:cs="Times New Roman"/>
      <w:sz w:val="24"/>
      <w:szCs w:val="24"/>
      <w:lang w:eastAsia="es-ES"/>
    </w:rPr>
  </w:style>
  <w:style w:type="paragraph" w:customStyle="1" w:styleId="Default">
    <w:name w:val="Default"/>
    <w:rsid w:val="007B6923"/>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92629">
      <w:bodyDiv w:val="1"/>
      <w:marLeft w:val="0"/>
      <w:marRight w:val="0"/>
      <w:marTop w:val="0"/>
      <w:marBottom w:val="0"/>
      <w:divBdr>
        <w:top w:val="none" w:sz="0" w:space="0" w:color="auto"/>
        <w:left w:val="none" w:sz="0" w:space="0" w:color="auto"/>
        <w:bottom w:val="none" w:sz="0" w:space="0" w:color="auto"/>
        <w:right w:val="none" w:sz="0" w:space="0" w:color="auto"/>
      </w:divBdr>
    </w:div>
    <w:div w:id="70272455">
      <w:bodyDiv w:val="1"/>
      <w:marLeft w:val="0"/>
      <w:marRight w:val="0"/>
      <w:marTop w:val="0"/>
      <w:marBottom w:val="0"/>
      <w:divBdr>
        <w:top w:val="none" w:sz="0" w:space="0" w:color="auto"/>
        <w:left w:val="none" w:sz="0" w:space="0" w:color="auto"/>
        <w:bottom w:val="none" w:sz="0" w:space="0" w:color="auto"/>
        <w:right w:val="none" w:sz="0" w:space="0" w:color="auto"/>
      </w:divBdr>
    </w:div>
    <w:div w:id="242298577">
      <w:bodyDiv w:val="1"/>
      <w:marLeft w:val="0"/>
      <w:marRight w:val="0"/>
      <w:marTop w:val="0"/>
      <w:marBottom w:val="0"/>
      <w:divBdr>
        <w:top w:val="none" w:sz="0" w:space="0" w:color="auto"/>
        <w:left w:val="none" w:sz="0" w:space="0" w:color="auto"/>
        <w:bottom w:val="none" w:sz="0" w:space="0" w:color="auto"/>
        <w:right w:val="none" w:sz="0" w:space="0" w:color="auto"/>
      </w:divBdr>
    </w:div>
    <w:div w:id="256407508">
      <w:bodyDiv w:val="1"/>
      <w:marLeft w:val="0"/>
      <w:marRight w:val="0"/>
      <w:marTop w:val="0"/>
      <w:marBottom w:val="0"/>
      <w:divBdr>
        <w:top w:val="none" w:sz="0" w:space="0" w:color="auto"/>
        <w:left w:val="none" w:sz="0" w:space="0" w:color="auto"/>
        <w:bottom w:val="none" w:sz="0" w:space="0" w:color="auto"/>
        <w:right w:val="none" w:sz="0" w:space="0" w:color="auto"/>
      </w:divBdr>
    </w:div>
    <w:div w:id="328097447">
      <w:bodyDiv w:val="1"/>
      <w:marLeft w:val="0"/>
      <w:marRight w:val="0"/>
      <w:marTop w:val="0"/>
      <w:marBottom w:val="0"/>
      <w:divBdr>
        <w:top w:val="none" w:sz="0" w:space="0" w:color="auto"/>
        <w:left w:val="none" w:sz="0" w:space="0" w:color="auto"/>
        <w:bottom w:val="none" w:sz="0" w:space="0" w:color="auto"/>
        <w:right w:val="none" w:sz="0" w:space="0" w:color="auto"/>
      </w:divBdr>
    </w:div>
    <w:div w:id="354889368">
      <w:bodyDiv w:val="1"/>
      <w:marLeft w:val="0"/>
      <w:marRight w:val="0"/>
      <w:marTop w:val="0"/>
      <w:marBottom w:val="0"/>
      <w:divBdr>
        <w:top w:val="none" w:sz="0" w:space="0" w:color="auto"/>
        <w:left w:val="none" w:sz="0" w:space="0" w:color="auto"/>
        <w:bottom w:val="none" w:sz="0" w:space="0" w:color="auto"/>
        <w:right w:val="none" w:sz="0" w:space="0" w:color="auto"/>
      </w:divBdr>
    </w:div>
    <w:div w:id="377516563">
      <w:bodyDiv w:val="1"/>
      <w:marLeft w:val="0"/>
      <w:marRight w:val="0"/>
      <w:marTop w:val="0"/>
      <w:marBottom w:val="0"/>
      <w:divBdr>
        <w:top w:val="none" w:sz="0" w:space="0" w:color="auto"/>
        <w:left w:val="none" w:sz="0" w:space="0" w:color="auto"/>
        <w:bottom w:val="none" w:sz="0" w:space="0" w:color="auto"/>
        <w:right w:val="none" w:sz="0" w:space="0" w:color="auto"/>
      </w:divBdr>
    </w:div>
    <w:div w:id="397829230">
      <w:bodyDiv w:val="1"/>
      <w:marLeft w:val="0"/>
      <w:marRight w:val="0"/>
      <w:marTop w:val="0"/>
      <w:marBottom w:val="0"/>
      <w:divBdr>
        <w:top w:val="none" w:sz="0" w:space="0" w:color="auto"/>
        <w:left w:val="none" w:sz="0" w:space="0" w:color="auto"/>
        <w:bottom w:val="none" w:sz="0" w:space="0" w:color="auto"/>
        <w:right w:val="none" w:sz="0" w:space="0" w:color="auto"/>
      </w:divBdr>
    </w:div>
    <w:div w:id="399063910">
      <w:bodyDiv w:val="1"/>
      <w:marLeft w:val="0"/>
      <w:marRight w:val="0"/>
      <w:marTop w:val="0"/>
      <w:marBottom w:val="0"/>
      <w:divBdr>
        <w:top w:val="none" w:sz="0" w:space="0" w:color="auto"/>
        <w:left w:val="none" w:sz="0" w:space="0" w:color="auto"/>
        <w:bottom w:val="none" w:sz="0" w:space="0" w:color="auto"/>
        <w:right w:val="none" w:sz="0" w:space="0" w:color="auto"/>
      </w:divBdr>
    </w:div>
    <w:div w:id="432821695">
      <w:bodyDiv w:val="1"/>
      <w:marLeft w:val="0"/>
      <w:marRight w:val="0"/>
      <w:marTop w:val="0"/>
      <w:marBottom w:val="0"/>
      <w:divBdr>
        <w:top w:val="none" w:sz="0" w:space="0" w:color="auto"/>
        <w:left w:val="none" w:sz="0" w:space="0" w:color="auto"/>
        <w:bottom w:val="none" w:sz="0" w:space="0" w:color="auto"/>
        <w:right w:val="none" w:sz="0" w:space="0" w:color="auto"/>
      </w:divBdr>
    </w:div>
    <w:div w:id="455683210">
      <w:bodyDiv w:val="1"/>
      <w:marLeft w:val="0"/>
      <w:marRight w:val="0"/>
      <w:marTop w:val="0"/>
      <w:marBottom w:val="0"/>
      <w:divBdr>
        <w:top w:val="none" w:sz="0" w:space="0" w:color="auto"/>
        <w:left w:val="none" w:sz="0" w:space="0" w:color="auto"/>
        <w:bottom w:val="none" w:sz="0" w:space="0" w:color="auto"/>
        <w:right w:val="none" w:sz="0" w:space="0" w:color="auto"/>
      </w:divBdr>
    </w:div>
    <w:div w:id="465855325">
      <w:bodyDiv w:val="1"/>
      <w:marLeft w:val="0"/>
      <w:marRight w:val="0"/>
      <w:marTop w:val="0"/>
      <w:marBottom w:val="0"/>
      <w:divBdr>
        <w:top w:val="none" w:sz="0" w:space="0" w:color="auto"/>
        <w:left w:val="none" w:sz="0" w:space="0" w:color="auto"/>
        <w:bottom w:val="none" w:sz="0" w:space="0" w:color="auto"/>
        <w:right w:val="none" w:sz="0" w:space="0" w:color="auto"/>
      </w:divBdr>
    </w:div>
    <w:div w:id="483934463">
      <w:bodyDiv w:val="1"/>
      <w:marLeft w:val="0"/>
      <w:marRight w:val="0"/>
      <w:marTop w:val="0"/>
      <w:marBottom w:val="0"/>
      <w:divBdr>
        <w:top w:val="none" w:sz="0" w:space="0" w:color="auto"/>
        <w:left w:val="none" w:sz="0" w:space="0" w:color="auto"/>
        <w:bottom w:val="none" w:sz="0" w:space="0" w:color="auto"/>
        <w:right w:val="none" w:sz="0" w:space="0" w:color="auto"/>
      </w:divBdr>
    </w:div>
    <w:div w:id="572204557">
      <w:bodyDiv w:val="1"/>
      <w:marLeft w:val="0"/>
      <w:marRight w:val="0"/>
      <w:marTop w:val="0"/>
      <w:marBottom w:val="0"/>
      <w:divBdr>
        <w:top w:val="none" w:sz="0" w:space="0" w:color="auto"/>
        <w:left w:val="none" w:sz="0" w:space="0" w:color="auto"/>
        <w:bottom w:val="none" w:sz="0" w:space="0" w:color="auto"/>
        <w:right w:val="none" w:sz="0" w:space="0" w:color="auto"/>
      </w:divBdr>
    </w:div>
    <w:div w:id="593318301">
      <w:bodyDiv w:val="1"/>
      <w:marLeft w:val="0"/>
      <w:marRight w:val="0"/>
      <w:marTop w:val="0"/>
      <w:marBottom w:val="0"/>
      <w:divBdr>
        <w:top w:val="none" w:sz="0" w:space="0" w:color="auto"/>
        <w:left w:val="none" w:sz="0" w:space="0" w:color="auto"/>
        <w:bottom w:val="none" w:sz="0" w:space="0" w:color="auto"/>
        <w:right w:val="none" w:sz="0" w:space="0" w:color="auto"/>
      </w:divBdr>
    </w:div>
    <w:div w:id="598561953">
      <w:bodyDiv w:val="1"/>
      <w:marLeft w:val="0"/>
      <w:marRight w:val="0"/>
      <w:marTop w:val="0"/>
      <w:marBottom w:val="0"/>
      <w:divBdr>
        <w:top w:val="none" w:sz="0" w:space="0" w:color="auto"/>
        <w:left w:val="none" w:sz="0" w:space="0" w:color="auto"/>
        <w:bottom w:val="none" w:sz="0" w:space="0" w:color="auto"/>
        <w:right w:val="none" w:sz="0" w:space="0" w:color="auto"/>
      </w:divBdr>
    </w:div>
    <w:div w:id="680814434">
      <w:bodyDiv w:val="1"/>
      <w:marLeft w:val="0"/>
      <w:marRight w:val="0"/>
      <w:marTop w:val="0"/>
      <w:marBottom w:val="0"/>
      <w:divBdr>
        <w:top w:val="none" w:sz="0" w:space="0" w:color="auto"/>
        <w:left w:val="none" w:sz="0" w:space="0" w:color="auto"/>
        <w:bottom w:val="none" w:sz="0" w:space="0" w:color="auto"/>
        <w:right w:val="none" w:sz="0" w:space="0" w:color="auto"/>
      </w:divBdr>
    </w:div>
    <w:div w:id="696002390">
      <w:bodyDiv w:val="1"/>
      <w:marLeft w:val="0"/>
      <w:marRight w:val="0"/>
      <w:marTop w:val="0"/>
      <w:marBottom w:val="0"/>
      <w:divBdr>
        <w:top w:val="none" w:sz="0" w:space="0" w:color="auto"/>
        <w:left w:val="none" w:sz="0" w:space="0" w:color="auto"/>
        <w:bottom w:val="none" w:sz="0" w:space="0" w:color="auto"/>
        <w:right w:val="none" w:sz="0" w:space="0" w:color="auto"/>
      </w:divBdr>
    </w:div>
    <w:div w:id="699090129">
      <w:bodyDiv w:val="1"/>
      <w:marLeft w:val="0"/>
      <w:marRight w:val="0"/>
      <w:marTop w:val="0"/>
      <w:marBottom w:val="0"/>
      <w:divBdr>
        <w:top w:val="none" w:sz="0" w:space="0" w:color="auto"/>
        <w:left w:val="none" w:sz="0" w:space="0" w:color="auto"/>
        <w:bottom w:val="none" w:sz="0" w:space="0" w:color="auto"/>
        <w:right w:val="none" w:sz="0" w:space="0" w:color="auto"/>
      </w:divBdr>
    </w:div>
    <w:div w:id="727530447">
      <w:bodyDiv w:val="1"/>
      <w:marLeft w:val="0"/>
      <w:marRight w:val="0"/>
      <w:marTop w:val="0"/>
      <w:marBottom w:val="0"/>
      <w:divBdr>
        <w:top w:val="none" w:sz="0" w:space="0" w:color="auto"/>
        <w:left w:val="none" w:sz="0" w:space="0" w:color="auto"/>
        <w:bottom w:val="none" w:sz="0" w:space="0" w:color="auto"/>
        <w:right w:val="none" w:sz="0" w:space="0" w:color="auto"/>
      </w:divBdr>
    </w:div>
    <w:div w:id="882668452">
      <w:bodyDiv w:val="1"/>
      <w:marLeft w:val="0"/>
      <w:marRight w:val="0"/>
      <w:marTop w:val="0"/>
      <w:marBottom w:val="0"/>
      <w:divBdr>
        <w:top w:val="none" w:sz="0" w:space="0" w:color="auto"/>
        <w:left w:val="none" w:sz="0" w:space="0" w:color="auto"/>
        <w:bottom w:val="none" w:sz="0" w:space="0" w:color="auto"/>
        <w:right w:val="none" w:sz="0" w:space="0" w:color="auto"/>
      </w:divBdr>
    </w:div>
    <w:div w:id="928318652">
      <w:bodyDiv w:val="1"/>
      <w:marLeft w:val="0"/>
      <w:marRight w:val="0"/>
      <w:marTop w:val="0"/>
      <w:marBottom w:val="0"/>
      <w:divBdr>
        <w:top w:val="none" w:sz="0" w:space="0" w:color="auto"/>
        <w:left w:val="none" w:sz="0" w:space="0" w:color="auto"/>
        <w:bottom w:val="none" w:sz="0" w:space="0" w:color="auto"/>
        <w:right w:val="none" w:sz="0" w:space="0" w:color="auto"/>
      </w:divBdr>
    </w:div>
    <w:div w:id="946348967">
      <w:bodyDiv w:val="1"/>
      <w:marLeft w:val="0"/>
      <w:marRight w:val="0"/>
      <w:marTop w:val="0"/>
      <w:marBottom w:val="0"/>
      <w:divBdr>
        <w:top w:val="none" w:sz="0" w:space="0" w:color="auto"/>
        <w:left w:val="none" w:sz="0" w:space="0" w:color="auto"/>
        <w:bottom w:val="none" w:sz="0" w:space="0" w:color="auto"/>
        <w:right w:val="none" w:sz="0" w:space="0" w:color="auto"/>
      </w:divBdr>
    </w:div>
    <w:div w:id="947926583">
      <w:bodyDiv w:val="1"/>
      <w:marLeft w:val="0"/>
      <w:marRight w:val="0"/>
      <w:marTop w:val="0"/>
      <w:marBottom w:val="0"/>
      <w:divBdr>
        <w:top w:val="none" w:sz="0" w:space="0" w:color="auto"/>
        <w:left w:val="none" w:sz="0" w:space="0" w:color="auto"/>
        <w:bottom w:val="none" w:sz="0" w:space="0" w:color="auto"/>
        <w:right w:val="none" w:sz="0" w:space="0" w:color="auto"/>
      </w:divBdr>
    </w:div>
    <w:div w:id="977035242">
      <w:bodyDiv w:val="1"/>
      <w:marLeft w:val="0"/>
      <w:marRight w:val="0"/>
      <w:marTop w:val="0"/>
      <w:marBottom w:val="0"/>
      <w:divBdr>
        <w:top w:val="none" w:sz="0" w:space="0" w:color="auto"/>
        <w:left w:val="none" w:sz="0" w:space="0" w:color="auto"/>
        <w:bottom w:val="none" w:sz="0" w:space="0" w:color="auto"/>
        <w:right w:val="none" w:sz="0" w:space="0" w:color="auto"/>
      </w:divBdr>
    </w:div>
    <w:div w:id="1155880753">
      <w:bodyDiv w:val="1"/>
      <w:marLeft w:val="0"/>
      <w:marRight w:val="0"/>
      <w:marTop w:val="0"/>
      <w:marBottom w:val="0"/>
      <w:divBdr>
        <w:top w:val="none" w:sz="0" w:space="0" w:color="auto"/>
        <w:left w:val="none" w:sz="0" w:space="0" w:color="auto"/>
        <w:bottom w:val="none" w:sz="0" w:space="0" w:color="auto"/>
        <w:right w:val="none" w:sz="0" w:space="0" w:color="auto"/>
      </w:divBdr>
    </w:div>
    <w:div w:id="1170412793">
      <w:bodyDiv w:val="1"/>
      <w:marLeft w:val="0"/>
      <w:marRight w:val="0"/>
      <w:marTop w:val="0"/>
      <w:marBottom w:val="0"/>
      <w:divBdr>
        <w:top w:val="none" w:sz="0" w:space="0" w:color="auto"/>
        <w:left w:val="none" w:sz="0" w:space="0" w:color="auto"/>
        <w:bottom w:val="none" w:sz="0" w:space="0" w:color="auto"/>
        <w:right w:val="none" w:sz="0" w:space="0" w:color="auto"/>
      </w:divBdr>
    </w:div>
    <w:div w:id="1217085433">
      <w:bodyDiv w:val="1"/>
      <w:marLeft w:val="0"/>
      <w:marRight w:val="0"/>
      <w:marTop w:val="0"/>
      <w:marBottom w:val="0"/>
      <w:divBdr>
        <w:top w:val="none" w:sz="0" w:space="0" w:color="auto"/>
        <w:left w:val="none" w:sz="0" w:space="0" w:color="auto"/>
        <w:bottom w:val="none" w:sz="0" w:space="0" w:color="auto"/>
        <w:right w:val="none" w:sz="0" w:space="0" w:color="auto"/>
      </w:divBdr>
    </w:div>
    <w:div w:id="1293901679">
      <w:bodyDiv w:val="1"/>
      <w:marLeft w:val="0"/>
      <w:marRight w:val="0"/>
      <w:marTop w:val="0"/>
      <w:marBottom w:val="0"/>
      <w:divBdr>
        <w:top w:val="none" w:sz="0" w:space="0" w:color="auto"/>
        <w:left w:val="none" w:sz="0" w:space="0" w:color="auto"/>
        <w:bottom w:val="none" w:sz="0" w:space="0" w:color="auto"/>
        <w:right w:val="none" w:sz="0" w:space="0" w:color="auto"/>
      </w:divBdr>
    </w:div>
    <w:div w:id="1301887408">
      <w:bodyDiv w:val="1"/>
      <w:marLeft w:val="0"/>
      <w:marRight w:val="0"/>
      <w:marTop w:val="0"/>
      <w:marBottom w:val="0"/>
      <w:divBdr>
        <w:top w:val="none" w:sz="0" w:space="0" w:color="auto"/>
        <w:left w:val="none" w:sz="0" w:space="0" w:color="auto"/>
        <w:bottom w:val="none" w:sz="0" w:space="0" w:color="auto"/>
        <w:right w:val="none" w:sz="0" w:space="0" w:color="auto"/>
      </w:divBdr>
    </w:div>
    <w:div w:id="1371882372">
      <w:bodyDiv w:val="1"/>
      <w:marLeft w:val="0"/>
      <w:marRight w:val="0"/>
      <w:marTop w:val="0"/>
      <w:marBottom w:val="0"/>
      <w:divBdr>
        <w:top w:val="none" w:sz="0" w:space="0" w:color="auto"/>
        <w:left w:val="none" w:sz="0" w:space="0" w:color="auto"/>
        <w:bottom w:val="none" w:sz="0" w:space="0" w:color="auto"/>
        <w:right w:val="none" w:sz="0" w:space="0" w:color="auto"/>
      </w:divBdr>
    </w:div>
    <w:div w:id="1394083987">
      <w:bodyDiv w:val="1"/>
      <w:marLeft w:val="0"/>
      <w:marRight w:val="0"/>
      <w:marTop w:val="0"/>
      <w:marBottom w:val="0"/>
      <w:divBdr>
        <w:top w:val="none" w:sz="0" w:space="0" w:color="auto"/>
        <w:left w:val="none" w:sz="0" w:space="0" w:color="auto"/>
        <w:bottom w:val="none" w:sz="0" w:space="0" w:color="auto"/>
        <w:right w:val="none" w:sz="0" w:space="0" w:color="auto"/>
      </w:divBdr>
    </w:div>
    <w:div w:id="1399092743">
      <w:bodyDiv w:val="1"/>
      <w:marLeft w:val="0"/>
      <w:marRight w:val="0"/>
      <w:marTop w:val="0"/>
      <w:marBottom w:val="0"/>
      <w:divBdr>
        <w:top w:val="none" w:sz="0" w:space="0" w:color="auto"/>
        <w:left w:val="none" w:sz="0" w:space="0" w:color="auto"/>
        <w:bottom w:val="none" w:sz="0" w:space="0" w:color="auto"/>
        <w:right w:val="none" w:sz="0" w:space="0" w:color="auto"/>
      </w:divBdr>
    </w:div>
    <w:div w:id="1416321101">
      <w:bodyDiv w:val="1"/>
      <w:marLeft w:val="0"/>
      <w:marRight w:val="0"/>
      <w:marTop w:val="0"/>
      <w:marBottom w:val="0"/>
      <w:divBdr>
        <w:top w:val="none" w:sz="0" w:space="0" w:color="auto"/>
        <w:left w:val="none" w:sz="0" w:space="0" w:color="auto"/>
        <w:bottom w:val="none" w:sz="0" w:space="0" w:color="auto"/>
        <w:right w:val="none" w:sz="0" w:space="0" w:color="auto"/>
      </w:divBdr>
    </w:div>
    <w:div w:id="1452479471">
      <w:bodyDiv w:val="1"/>
      <w:marLeft w:val="0"/>
      <w:marRight w:val="0"/>
      <w:marTop w:val="0"/>
      <w:marBottom w:val="0"/>
      <w:divBdr>
        <w:top w:val="none" w:sz="0" w:space="0" w:color="auto"/>
        <w:left w:val="none" w:sz="0" w:space="0" w:color="auto"/>
        <w:bottom w:val="none" w:sz="0" w:space="0" w:color="auto"/>
        <w:right w:val="none" w:sz="0" w:space="0" w:color="auto"/>
      </w:divBdr>
    </w:div>
    <w:div w:id="1460033441">
      <w:bodyDiv w:val="1"/>
      <w:marLeft w:val="0"/>
      <w:marRight w:val="0"/>
      <w:marTop w:val="0"/>
      <w:marBottom w:val="0"/>
      <w:divBdr>
        <w:top w:val="none" w:sz="0" w:space="0" w:color="auto"/>
        <w:left w:val="none" w:sz="0" w:space="0" w:color="auto"/>
        <w:bottom w:val="none" w:sz="0" w:space="0" w:color="auto"/>
        <w:right w:val="none" w:sz="0" w:space="0" w:color="auto"/>
      </w:divBdr>
    </w:div>
    <w:div w:id="1548563571">
      <w:bodyDiv w:val="1"/>
      <w:marLeft w:val="0"/>
      <w:marRight w:val="0"/>
      <w:marTop w:val="0"/>
      <w:marBottom w:val="0"/>
      <w:divBdr>
        <w:top w:val="none" w:sz="0" w:space="0" w:color="auto"/>
        <w:left w:val="none" w:sz="0" w:space="0" w:color="auto"/>
        <w:bottom w:val="none" w:sz="0" w:space="0" w:color="auto"/>
        <w:right w:val="none" w:sz="0" w:space="0" w:color="auto"/>
      </w:divBdr>
    </w:div>
    <w:div w:id="1551309364">
      <w:bodyDiv w:val="1"/>
      <w:marLeft w:val="0"/>
      <w:marRight w:val="0"/>
      <w:marTop w:val="0"/>
      <w:marBottom w:val="0"/>
      <w:divBdr>
        <w:top w:val="none" w:sz="0" w:space="0" w:color="auto"/>
        <w:left w:val="none" w:sz="0" w:space="0" w:color="auto"/>
        <w:bottom w:val="none" w:sz="0" w:space="0" w:color="auto"/>
        <w:right w:val="none" w:sz="0" w:space="0" w:color="auto"/>
      </w:divBdr>
    </w:div>
    <w:div w:id="1559199365">
      <w:bodyDiv w:val="1"/>
      <w:marLeft w:val="0"/>
      <w:marRight w:val="0"/>
      <w:marTop w:val="0"/>
      <w:marBottom w:val="0"/>
      <w:divBdr>
        <w:top w:val="none" w:sz="0" w:space="0" w:color="auto"/>
        <w:left w:val="none" w:sz="0" w:space="0" w:color="auto"/>
        <w:bottom w:val="none" w:sz="0" w:space="0" w:color="auto"/>
        <w:right w:val="none" w:sz="0" w:space="0" w:color="auto"/>
      </w:divBdr>
    </w:div>
    <w:div w:id="1563443793">
      <w:bodyDiv w:val="1"/>
      <w:marLeft w:val="0"/>
      <w:marRight w:val="0"/>
      <w:marTop w:val="0"/>
      <w:marBottom w:val="0"/>
      <w:divBdr>
        <w:top w:val="none" w:sz="0" w:space="0" w:color="auto"/>
        <w:left w:val="none" w:sz="0" w:space="0" w:color="auto"/>
        <w:bottom w:val="none" w:sz="0" w:space="0" w:color="auto"/>
        <w:right w:val="none" w:sz="0" w:space="0" w:color="auto"/>
      </w:divBdr>
    </w:div>
    <w:div w:id="1619556867">
      <w:bodyDiv w:val="1"/>
      <w:marLeft w:val="0"/>
      <w:marRight w:val="0"/>
      <w:marTop w:val="0"/>
      <w:marBottom w:val="0"/>
      <w:divBdr>
        <w:top w:val="none" w:sz="0" w:space="0" w:color="auto"/>
        <w:left w:val="none" w:sz="0" w:space="0" w:color="auto"/>
        <w:bottom w:val="none" w:sz="0" w:space="0" w:color="auto"/>
        <w:right w:val="none" w:sz="0" w:space="0" w:color="auto"/>
      </w:divBdr>
    </w:div>
    <w:div w:id="1660619239">
      <w:bodyDiv w:val="1"/>
      <w:marLeft w:val="0"/>
      <w:marRight w:val="0"/>
      <w:marTop w:val="0"/>
      <w:marBottom w:val="0"/>
      <w:divBdr>
        <w:top w:val="none" w:sz="0" w:space="0" w:color="auto"/>
        <w:left w:val="none" w:sz="0" w:space="0" w:color="auto"/>
        <w:bottom w:val="none" w:sz="0" w:space="0" w:color="auto"/>
        <w:right w:val="none" w:sz="0" w:space="0" w:color="auto"/>
      </w:divBdr>
    </w:div>
    <w:div w:id="1664747084">
      <w:bodyDiv w:val="1"/>
      <w:marLeft w:val="0"/>
      <w:marRight w:val="0"/>
      <w:marTop w:val="0"/>
      <w:marBottom w:val="0"/>
      <w:divBdr>
        <w:top w:val="none" w:sz="0" w:space="0" w:color="auto"/>
        <w:left w:val="none" w:sz="0" w:space="0" w:color="auto"/>
        <w:bottom w:val="none" w:sz="0" w:space="0" w:color="auto"/>
        <w:right w:val="none" w:sz="0" w:space="0" w:color="auto"/>
      </w:divBdr>
    </w:div>
    <w:div w:id="1667585287">
      <w:bodyDiv w:val="1"/>
      <w:marLeft w:val="0"/>
      <w:marRight w:val="0"/>
      <w:marTop w:val="0"/>
      <w:marBottom w:val="0"/>
      <w:divBdr>
        <w:top w:val="none" w:sz="0" w:space="0" w:color="auto"/>
        <w:left w:val="none" w:sz="0" w:space="0" w:color="auto"/>
        <w:bottom w:val="none" w:sz="0" w:space="0" w:color="auto"/>
        <w:right w:val="none" w:sz="0" w:space="0" w:color="auto"/>
      </w:divBdr>
    </w:div>
    <w:div w:id="1730493242">
      <w:bodyDiv w:val="1"/>
      <w:marLeft w:val="0"/>
      <w:marRight w:val="0"/>
      <w:marTop w:val="0"/>
      <w:marBottom w:val="0"/>
      <w:divBdr>
        <w:top w:val="none" w:sz="0" w:space="0" w:color="auto"/>
        <w:left w:val="none" w:sz="0" w:space="0" w:color="auto"/>
        <w:bottom w:val="none" w:sz="0" w:space="0" w:color="auto"/>
        <w:right w:val="none" w:sz="0" w:space="0" w:color="auto"/>
      </w:divBdr>
    </w:div>
    <w:div w:id="1737363855">
      <w:bodyDiv w:val="1"/>
      <w:marLeft w:val="0"/>
      <w:marRight w:val="0"/>
      <w:marTop w:val="0"/>
      <w:marBottom w:val="0"/>
      <w:divBdr>
        <w:top w:val="none" w:sz="0" w:space="0" w:color="auto"/>
        <w:left w:val="none" w:sz="0" w:space="0" w:color="auto"/>
        <w:bottom w:val="none" w:sz="0" w:space="0" w:color="auto"/>
        <w:right w:val="none" w:sz="0" w:space="0" w:color="auto"/>
      </w:divBdr>
    </w:div>
    <w:div w:id="1757702908">
      <w:bodyDiv w:val="1"/>
      <w:marLeft w:val="0"/>
      <w:marRight w:val="0"/>
      <w:marTop w:val="0"/>
      <w:marBottom w:val="0"/>
      <w:divBdr>
        <w:top w:val="none" w:sz="0" w:space="0" w:color="auto"/>
        <w:left w:val="none" w:sz="0" w:space="0" w:color="auto"/>
        <w:bottom w:val="none" w:sz="0" w:space="0" w:color="auto"/>
        <w:right w:val="none" w:sz="0" w:space="0" w:color="auto"/>
      </w:divBdr>
    </w:div>
    <w:div w:id="1817187201">
      <w:bodyDiv w:val="1"/>
      <w:marLeft w:val="0"/>
      <w:marRight w:val="0"/>
      <w:marTop w:val="0"/>
      <w:marBottom w:val="0"/>
      <w:divBdr>
        <w:top w:val="none" w:sz="0" w:space="0" w:color="auto"/>
        <w:left w:val="none" w:sz="0" w:space="0" w:color="auto"/>
        <w:bottom w:val="none" w:sz="0" w:space="0" w:color="auto"/>
        <w:right w:val="none" w:sz="0" w:space="0" w:color="auto"/>
      </w:divBdr>
    </w:div>
    <w:div w:id="1822573818">
      <w:bodyDiv w:val="1"/>
      <w:marLeft w:val="0"/>
      <w:marRight w:val="0"/>
      <w:marTop w:val="0"/>
      <w:marBottom w:val="0"/>
      <w:divBdr>
        <w:top w:val="none" w:sz="0" w:space="0" w:color="auto"/>
        <w:left w:val="none" w:sz="0" w:space="0" w:color="auto"/>
        <w:bottom w:val="none" w:sz="0" w:space="0" w:color="auto"/>
        <w:right w:val="none" w:sz="0" w:space="0" w:color="auto"/>
      </w:divBdr>
    </w:div>
    <w:div w:id="1893036662">
      <w:bodyDiv w:val="1"/>
      <w:marLeft w:val="0"/>
      <w:marRight w:val="0"/>
      <w:marTop w:val="0"/>
      <w:marBottom w:val="0"/>
      <w:divBdr>
        <w:top w:val="none" w:sz="0" w:space="0" w:color="auto"/>
        <w:left w:val="none" w:sz="0" w:space="0" w:color="auto"/>
        <w:bottom w:val="none" w:sz="0" w:space="0" w:color="auto"/>
        <w:right w:val="none" w:sz="0" w:space="0" w:color="auto"/>
      </w:divBdr>
    </w:div>
    <w:div w:id="1956015819">
      <w:bodyDiv w:val="1"/>
      <w:marLeft w:val="0"/>
      <w:marRight w:val="0"/>
      <w:marTop w:val="0"/>
      <w:marBottom w:val="0"/>
      <w:divBdr>
        <w:top w:val="none" w:sz="0" w:space="0" w:color="auto"/>
        <w:left w:val="none" w:sz="0" w:space="0" w:color="auto"/>
        <w:bottom w:val="none" w:sz="0" w:space="0" w:color="auto"/>
        <w:right w:val="none" w:sz="0" w:space="0" w:color="auto"/>
      </w:divBdr>
    </w:div>
    <w:div w:id="1968461740">
      <w:bodyDiv w:val="1"/>
      <w:marLeft w:val="0"/>
      <w:marRight w:val="0"/>
      <w:marTop w:val="0"/>
      <w:marBottom w:val="0"/>
      <w:divBdr>
        <w:top w:val="none" w:sz="0" w:space="0" w:color="auto"/>
        <w:left w:val="none" w:sz="0" w:space="0" w:color="auto"/>
        <w:bottom w:val="none" w:sz="0" w:space="0" w:color="auto"/>
        <w:right w:val="none" w:sz="0" w:space="0" w:color="auto"/>
      </w:divBdr>
    </w:div>
    <w:div w:id="2086032118">
      <w:bodyDiv w:val="1"/>
      <w:marLeft w:val="0"/>
      <w:marRight w:val="0"/>
      <w:marTop w:val="0"/>
      <w:marBottom w:val="0"/>
      <w:divBdr>
        <w:top w:val="none" w:sz="0" w:space="0" w:color="auto"/>
        <w:left w:val="none" w:sz="0" w:space="0" w:color="auto"/>
        <w:bottom w:val="none" w:sz="0" w:space="0" w:color="auto"/>
        <w:right w:val="none" w:sz="0" w:space="0" w:color="auto"/>
      </w:divBdr>
    </w:div>
    <w:div w:id="2110352154">
      <w:bodyDiv w:val="1"/>
      <w:marLeft w:val="0"/>
      <w:marRight w:val="0"/>
      <w:marTop w:val="0"/>
      <w:marBottom w:val="0"/>
      <w:divBdr>
        <w:top w:val="none" w:sz="0" w:space="0" w:color="auto"/>
        <w:left w:val="none" w:sz="0" w:space="0" w:color="auto"/>
        <w:bottom w:val="none" w:sz="0" w:space="0" w:color="auto"/>
        <w:right w:val="none" w:sz="0" w:space="0" w:color="auto"/>
      </w:divBdr>
    </w:div>
    <w:div w:id="213400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sondelaculture.p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communication@presidence.p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4777</Words>
  <Characters>26279</Characters>
  <Application>Microsoft Office Word</Application>
  <DocSecurity>0</DocSecurity>
  <Lines>218</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Katell KP. PERENNOU</dc:creator>
  <cp:lastModifiedBy>Thibault TM. MARAIS</cp:lastModifiedBy>
  <cp:revision>4</cp:revision>
  <cp:lastPrinted>2019-09-03T19:11:00Z</cp:lastPrinted>
  <dcterms:created xsi:type="dcterms:W3CDTF">2019-12-04T05:17:00Z</dcterms:created>
  <dcterms:modified xsi:type="dcterms:W3CDTF">2019-12-05T00:36:00Z</dcterms:modified>
</cp:coreProperties>
</file>