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B4072A"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1D6BE1" w:rsidP="00CE47CE">
      <w:pPr>
        <w:tabs>
          <w:tab w:val="left" w:pos="3240"/>
        </w:tabs>
        <w:jc w:val="center"/>
        <w:rPr>
          <w:rFonts w:ascii="Cambria" w:hAnsi="Cambria" w:cs="Arial"/>
          <w:b/>
          <w:i/>
        </w:rPr>
      </w:pPr>
      <w:r>
        <w:rPr>
          <w:rFonts w:ascii="Cambria" w:hAnsi="Cambria" w:cs="Arial"/>
          <w:b/>
          <w:i/>
        </w:rPr>
        <w:t xml:space="preserve">Mercredi </w:t>
      </w:r>
      <w:r w:rsidR="00A46AF8">
        <w:rPr>
          <w:rFonts w:ascii="Cambria" w:hAnsi="Cambria" w:cs="Arial"/>
          <w:b/>
          <w:i/>
        </w:rPr>
        <w:t>13</w:t>
      </w:r>
      <w:r w:rsidR="00DB51B3">
        <w:rPr>
          <w:rFonts w:ascii="Cambria" w:hAnsi="Cambria" w:cs="Arial"/>
          <w:b/>
          <w:i/>
        </w:rPr>
        <w:t xml:space="preserve"> novembre 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999F9"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D7B99" w:rsidRDefault="00BD7B99" w:rsidP="00BD7B99">
      <w:pPr>
        <w:widowControl w:val="0"/>
        <w:autoSpaceDE w:val="0"/>
        <w:autoSpaceDN w:val="0"/>
        <w:adjustRightInd w:val="0"/>
        <w:jc w:val="both"/>
        <w:rPr>
          <w:rFonts w:asciiTheme="majorHAnsi" w:hAnsiTheme="majorHAnsi"/>
        </w:rPr>
      </w:pPr>
    </w:p>
    <w:p w:rsidR="00CF6903" w:rsidRDefault="00CF6903" w:rsidP="00B332D7">
      <w:pPr>
        <w:autoSpaceDE w:val="0"/>
        <w:autoSpaceDN w:val="0"/>
        <w:jc w:val="both"/>
        <w:rPr>
          <w:rFonts w:ascii="Cambria" w:hAnsi="Cambria"/>
          <w:b/>
          <w:bCs/>
        </w:rPr>
      </w:pPr>
    </w:p>
    <w:p w:rsidR="00B332D7" w:rsidRPr="00B332D7" w:rsidRDefault="00B332D7" w:rsidP="00B332D7">
      <w:pPr>
        <w:autoSpaceDE w:val="0"/>
        <w:autoSpaceDN w:val="0"/>
        <w:jc w:val="both"/>
        <w:rPr>
          <w:rFonts w:ascii="Cambria" w:hAnsi="Cambria"/>
          <w:b/>
          <w:bCs/>
        </w:rPr>
      </w:pPr>
      <w:r w:rsidRPr="00B332D7">
        <w:rPr>
          <w:rFonts w:ascii="Cambria" w:hAnsi="Cambria"/>
          <w:b/>
          <w:bCs/>
        </w:rPr>
        <w:t xml:space="preserve">FENIX, le nouveau système de dédouanement </w:t>
      </w:r>
      <w:r>
        <w:rPr>
          <w:rFonts w:ascii="Cambria" w:hAnsi="Cambria"/>
          <w:b/>
          <w:bCs/>
        </w:rPr>
        <w:t>du Pays désormais opérationnel</w:t>
      </w:r>
    </w:p>
    <w:p w:rsidR="00B332D7" w:rsidRDefault="00B332D7" w:rsidP="00B332D7">
      <w:pPr>
        <w:pStyle w:val="-LettreSuiteORefPJGEDA"/>
      </w:pPr>
    </w:p>
    <w:p w:rsidR="00B332D7" w:rsidRPr="00ED5755" w:rsidRDefault="00B332D7" w:rsidP="00B332D7">
      <w:pPr>
        <w:pStyle w:val="-LettreObjetGEDA"/>
        <w:tabs>
          <w:tab w:val="left" w:pos="709"/>
        </w:tabs>
        <w:spacing w:before="120"/>
        <w:ind w:left="0" w:firstLine="0"/>
        <w:rPr>
          <w:rFonts w:asciiTheme="majorHAnsi" w:hAnsiTheme="majorHAnsi"/>
        </w:rPr>
      </w:pPr>
      <w:r w:rsidRPr="00ED5755">
        <w:rPr>
          <w:rFonts w:asciiTheme="majorHAnsi" w:hAnsiTheme="majorHAnsi"/>
        </w:rPr>
        <w:t>Quatre mois après le lancement officiel du nouveau logiciel de dédouanement FENIX, le Vice-Président de la Polynésie française</w:t>
      </w:r>
      <w:r w:rsidR="00ED5755">
        <w:rPr>
          <w:rFonts w:asciiTheme="majorHAnsi" w:hAnsiTheme="majorHAnsi"/>
        </w:rPr>
        <w:t xml:space="preserve"> a présenté au Conseil des m</w:t>
      </w:r>
      <w:r w:rsidRPr="00ED5755">
        <w:rPr>
          <w:rFonts w:asciiTheme="majorHAnsi" w:hAnsiTheme="majorHAnsi"/>
        </w:rPr>
        <w:t>inistres un point d’étape sur de son déploiement.</w:t>
      </w:r>
    </w:p>
    <w:p w:rsidR="00B332D7" w:rsidRPr="00ED5755" w:rsidRDefault="00B332D7" w:rsidP="00B332D7">
      <w:pPr>
        <w:pStyle w:val="-LettreObjetGEDA"/>
        <w:tabs>
          <w:tab w:val="left" w:pos="709"/>
        </w:tabs>
        <w:spacing w:before="120"/>
        <w:ind w:left="0" w:firstLine="0"/>
        <w:rPr>
          <w:rFonts w:asciiTheme="majorHAnsi" w:hAnsiTheme="majorHAnsi"/>
        </w:rPr>
      </w:pPr>
      <w:r w:rsidRPr="00ED5755">
        <w:rPr>
          <w:rFonts w:asciiTheme="majorHAnsi" w:hAnsiTheme="majorHAnsi"/>
        </w:rPr>
        <w:t xml:space="preserve">Pour rappel, la téléprocédure de dédouanement FENIX (FENua Import Export) est un nouveau système informatisé qui couvre l’ensemble de la chaîne de dédouanement et instaure des formalités douanières dématérialisées. Il remplace le système SOFIX, dont les fonctionnalités obsolètes ne répondaient plus aux besoins des opérateurs de dédouanement. </w:t>
      </w:r>
    </w:p>
    <w:p w:rsidR="00B332D7" w:rsidRPr="00ED5755" w:rsidRDefault="00B332D7" w:rsidP="00B332D7">
      <w:pPr>
        <w:pStyle w:val="-LettreObjetGEDA"/>
        <w:tabs>
          <w:tab w:val="left" w:pos="709"/>
        </w:tabs>
        <w:spacing w:before="120"/>
        <w:ind w:left="0" w:firstLine="0"/>
        <w:rPr>
          <w:rFonts w:asciiTheme="majorHAnsi" w:hAnsiTheme="majorHAnsi"/>
        </w:rPr>
      </w:pPr>
      <w:r w:rsidRPr="00ED5755">
        <w:rPr>
          <w:rFonts w:asciiTheme="majorHAnsi" w:hAnsiTheme="majorHAnsi"/>
        </w:rPr>
        <w:t xml:space="preserve">FENIX présente pour les professionnels de nombreux avantages. Par un simple accès internet et en quelques clics, les opérateurs ont accès au logiciel. Désormais, la déclaration "papier" est remplacée par une déclaration dématérialisée et les opérateurs n’auront plus à se déplacer au bureau de douane. Le logiciel permettra également d’accélerer et de fiabiliser la libération des marchandises importées. </w:t>
      </w:r>
    </w:p>
    <w:p w:rsidR="00B332D7" w:rsidRPr="00ED5755" w:rsidRDefault="00B332D7" w:rsidP="00B332D7">
      <w:pPr>
        <w:pStyle w:val="-LettreObjetGEDA"/>
        <w:tabs>
          <w:tab w:val="left" w:pos="709"/>
        </w:tabs>
        <w:spacing w:before="120"/>
        <w:ind w:left="0" w:firstLine="0"/>
        <w:rPr>
          <w:rFonts w:asciiTheme="majorHAnsi" w:hAnsiTheme="majorHAnsi"/>
        </w:rPr>
      </w:pPr>
      <w:r w:rsidRPr="00ED5755">
        <w:rPr>
          <w:rFonts w:asciiTheme="majorHAnsi" w:hAnsiTheme="majorHAnsi"/>
        </w:rPr>
        <w:t xml:space="preserve">En offrant ce nouveau service fiable, la douane s'inscrit ainsi dans un mouvement de modernisation de l'administration de la Polynésie française autour de l'économie numérique. D'un coût maîtrisé de 470 millions </w:t>
      </w:r>
      <w:r w:rsidR="00CF6903">
        <w:rPr>
          <w:rFonts w:asciiTheme="majorHAnsi" w:hAnsiTheme="majorHAnsi"/>
        </w:rPr>
        <w:t>Fcfp</w:t>
      </w:r>
      <w:r w:rsidRPr="00ED5755">
        <w:rPr>
          <w:rFonts w:asciiTheme="majorHAnsi" w:hAnsiTheme="majorHAnsi"/>
        </w:rPr>
        <w:t>, il permet au Pays de se doter d'un outil moderne et évolutif dédié au dédouanement dématérialisé des marchandises.</w:t>
      </w:r>
    </w:p>
    <w:p w:rsidR="00B332D7" w:rsidRPr="00ED5755" w:rsidRDefault="00B332D7" w:rsidP="00B332D7">
      <w:pPr>
        <w:pStyle w:val="-LettreObjetGEDA"/>
        <w:tabs>
          <w:tab w:val="left" w:pos="709"/>
        </w:tabs>
        <w:spacing w:before="120"/>
        <w:ind w:left="0" w:firstLine="0"/>
        <w:rPr>
          <w:rFonts w:asciiTheme="majorHAnsi" w:hAnsiTheme="majorHAnsi"/>
        </w:rPr>
      </w:pPr>
      <w:r w:rsidRPr="00ED5755">
        <w:rPr>
          <w:rFonts w:asciiTheme="majorHAnsi" w:hAnsiTheme="majorHAnsi"/>
        </w:rPr>
        <w:t xml:space="preserve">Le projet, piloté par le service des douanes sous l’égide du Vice-Président, a d’abord fait l’objet d’une phase d’expérimentation durant laquelle les opérateurs ont pu valider les procédures de dédouanement et </w:t>
      </w:r>
      <w:r w:rsidR="00CF6903">
        <w:rPr>
          <w:rFonts w:asciiTheme="majorHAnsi" w:hAnsiTheme="majorHAnsi"/>
        </w:rPr>
        <w:t xml:space="preserve">les nombreuses fonctionnalités </w:t>
      </w:r>
      <w:r w:rsidRPr="00ED5755">
        <w:rPr>
          <w:rFonts w:asciiTheme="majorHAnsi" w:hAnsiTheme="majorHAnsi"/>
        </w:rPr>
        <w:t xml:space="preserve">proposées par la nouvelle application. Cette phase s’étant avérée satisfaisante, le logiciel a été progressivement mis en production à partir du mois de juillet, sans soulever de difficultés majeures. </w:t>
      </w:r>
    </w:p>
    <w:p w:rsidR="00B332D7" w:rsidRPr="00ED5755" w:rsidRDefault="00B332D7" w:rsidP="00B332D7">
      <w:pPr>
        <w:pStyle w:val="-LettreObjetGEDA"/>
        <w:tabs>
          <w:tab w:val="left" w:pos="709"/>
        </w:tabs>
        <w:spacing w:before="120"/>
        <w:ind w:left="0" w:firstLine="0"/>
        <w:rPr>
          <w:rFonts w:asciiTheme="majorHAnsi" w:hAnsiTheme="majorHAnsi"/>
        </w:rPr>
      </w:pPr>
      <w:r w:rsidRPr="00ED5755">
        <w:rPr>
          <w:rFonts w:asciiTheme="majorHAnsi" w:hAnsiTheme="majorHAnsi"/>
        </w:rPr>
        <w:t>Aujourd’hui, le logiciel prend en charge environ 600 déclarations par jour. 540 comptes d'utilisateurs sont désormais actifs. Désormais, le service des douanes et le service de l’informatique de Polynésie française s’attèlent à faire évoluer le logiciel, afin qu’il réponde toujours plus aux attentes des utilisateurs.</w:t>
      </w:r>
    </w:p>
    <w:p w:rsidR="00B332D7" w:rsidRPr="00ED5755" w:rsidRDefault="00B332D7" w:rsidP="00B332D7">
      <w:pPr>
        <w:rPr>
          <w:rFonts w:asciiTheme="majorHAnsi" w:hAnsiTheme="majorHAnsi"/>
          <w:lang w:eastAsia="fr-FR"/>
        </w:rPr>
      </w:pPr>
    </w:p>
    <w:p w:rsidR="00ED5755" w:rsidRPr="00ED5755" w:rsidRDefault="00ED5755" w:rsidP="00B332D7">
      <w:pPr>
        <w:rPr>
          <w:rFonts w:asciiTheme="majorHAnsi" w:hAnsiTheme="majorHAnsi"/>
          <w:lang w:eastAsia="fr-FR"/>
        </w:rPr>
      </w:pPr>
    </w:p>
    <w:p w:rsidR="00B332D7" w:rsidRPr="00ED5755" w:rsidRDefault="00B332D7" w:rsidP="00B332D7">
      <w:pPr>
        <w:autoSpaceDE w:val="0"/>
        <w:autoSpaceDN w:val="0"/>
        <w:jc w:val="both"/>
        <w:rPr>
          <w:rFonts w:asciiTheme="majorHAnsi" w:hAnsiTheme="majorHAnsi"/>
        </w:rPr>
      </w:pPr>
      <w:r w:rsidRPr="00ED5755">
        <w:rPr>
          <w:rFonts w:asciiTheme="majorHAnsi" w:hAnsiTheme="majorHAnsi"/>
          <w:b/>
          <w:bCs/>
        </w:rPr>
        <w:t xml:space="preserve">Revalorisation du prix de la baguette de pain réglementée qui passe de 53 à 57 </w:t>
      </w:r>
      <w:proofErr w:type="spellStart"/>
      <w:r w:rsidRPr="00ED5755">
        <w:rPr>
          <w:rFonts w:asciiTheme="majorHAnsi" w:hAnsiTheme="majorHAnsi"/>
          <w:b/>
          <w:bCs/>
        </w:rPr>
        <w:t>Fcfp</w:t>
      </w:r>
      <w:proofErr w:type="spellEnd"/>
    </w:p>
    <w:p w:rsidR="00B332D7" w:rsidRPr="00ED5755" w:rsidRDefault="00B332D7" w:rsidP="00B332D7">
      <w:pPr>
        <w:pStyle w:val="-LettreTexteGEDA"/>
        <w:spacing w:before="240"/>
        <w:ind w:firstLine="0"/>
        <w:rPr>
          <w:rFonts w:asciiTheme="majorHAnsi" w:hAnsiTheme="majorHAnsi"/>
          <w:lang w:eastAsia="en-US"/>
        </w:rPr>
      </w:pPr>
      <w:r w:rsidRPr="00ED5755">
        <w:rPr>
          <w:rFonts w:asciiTheme="majorHAnsi" w:hAnsiTheme="majorHAnsi"/>
          <w:lang w:eastAsia="en-US"/>
        </w:rPr>
        <w:lastRenderedPageBreak/>
        <w:t>En Polynésie française, le prix de vente de la baguette de pain est réglementée. La dernière revalorisation du prix est intervenue en 2011 et a fixé le prix de détail de la baguette de pain classique (poids supérieur ou égal à 250 grammes) à 53 Fcfp.</w:t>
      </w:r>
    </w:p>
    <w:p w:rsidR="00B332D7" w:rsidRPr="00ED5755" w:rsidRDefault="00B332D7" w:rsidP="00B332D7">
      <w:pPr>
        <w:pStyle w:val="-LettreTexteGEDA"/>
        <w:spacing w:before="240"/>
        <w:ind w:firstLine="0"/>
        <w:rPr>
          <w:rFonts w:asciiTheme="majorHAnsi" w:hAnsiTheme="majorHAnsi"/>
        </w:rPr>
      </w:pPr>
      <w:r w:rsidRPr="00ED5755">
        <w:rPr>
          <w:rFonts w:asciiTheme="majorHAnsi" w:hAnsiTheme="majorHAnsi"/>
          <w:lang w:eastAsia="en-US"/>
        </w:rPr>
        <w:t>Le syndicat des boulangers de la Polynésie française a sollicité dernièrement un relèvement des prix pour compenser les augmentations des charges d’exploitation (électricité, carburant) et salariales rencontrées ces dernières années.</w:t>
      </w:r>
      <w:r w:rsidRPr="00ED5755">
        <w:rPr>
          <w:rFonts w:asciiTheme="majorHAnsi" w:hAnsiTheme="majorHAnsi"/>
        </w:rPr>
        <w:t xml:space="preserve"> </w:t>
      </w:r>
    </w:p>
    <w:p w:rsidR="00B332D7" w:rsidRPr="00ED5755" w:rsidRDefault="00B332D7" w:rsidP="00B332D7">
      <w:pPr>
        <w:pStyle w:val="-LettreTexteGEDA"/>
        <w:spacing w:before="240"/>
        <w:ind w:firstLine="0"/>
        <w:rPr>
          <w:rFonts w:asciiTheme="majorHAnsi" w:hAnsiTheme="majorHAnsi"/>
        </w:rPr>
      </w:pPr>
      <w:r w:rsidRPr="00ED5755">
        <w:rPr>
          <w:rFonts w:asciiTheme="majorHAnsi" w:hAnsiTheme="majorHAnsi"/>
        </w:rPr>
        <w:t xml:space="preserve">Compte tenu des données économiques rapportées et dans un souci de garantir un prix de vente raisonnable au consommateur, le </w:t>
      </w:r>
      <w:r w:rsidR="00CF6903">
        <w:rPr>
          <w:rFonts w:asciiTheme="majorHAnsi" w:hAnsiTheme="majorHAnsi"/>
        </w:rPr>
        <w:t>C</w:t>
      </w:r>
      <w:r w:rsidRPr="00ED5755">
        <w:rPr>
          <w:rFonts w:asciiTheme="majorHAnsi" w:hAnsiTheme="majorHAnsi"/>
        </w:rPr>
        <w:t xml:space="preserve">onseil des </w:t>
      </w:r>
      <w:r w:rsidR="00CF6903">
        <w:rPr>
          <w:rFonts w:asciiTheme="majorHAnsi" w:hAnsiTheme="majorHAnsi"/>
        </w:rPr>
        <w:t>m</w:t>
      </w:r>
      <w:r w:rsidRPr="00ED5755">
        <w:rPr>
          <w:rFonts w:asciiTheme="majorHAnsi" w:hAnsiTheme="majorHAnsi"/>
        </w:rPr>
        <w:t>inistres a décidé de revaloriser les prix du pain réglementé comme suit :</w:t>
      </w:r>
    </w:p>
    <w:p w:rsidR="00B332D7" w:rsidRPr="00ED5755" w:rsidRDefault="00B332D7" w:rsidP="00B332D7">
      <w:pPr>
        <w:pStyle w:val="Titre9"/>
        <w:numPr>
          <w:ilvl w:val="0"/>
          <w:numId w:val="22"/>
        </w:numPr>
        <w:tabs>
          <w:tab w:val="left" w:pos="708"/>
        </w:tabs>
        <w:jc w:val="left"/>
        <w:rPr>
          <w:rFonts w:asciiTheme="majorHAnsi" w:hAnsiTheme="majorHAnsi"/>
        </w:rPr>
      </w:pPr>
      <w:r w:rsidRPr="00ED5755">
        <w:rPr>
          <w:rFonts w:asciiTheme="majorHAnsi" w:hAnsiTheme="majorHAnsi"/>
        </w:rPr>
        <w:t xml:space="preserve">Baguette de pain d’un poids minimal de 250 grammes à 57 </w:t>
      </w:r>
      <w:proofErr w:type="spellStart"/>
      <w:r w:rsidRPr="00ED5755">
        <w:rPr>
          <w:rFonts w:asciiTheme="majorHAnsi" w:hAnsiTheme="majorHAnsi"/>
        </w:rPr>
        <w:t>Fcfp</w:t>
      </w:r>
      <w:proofErr w:type="spellEnd"/>
    </w:p>
    <w:p w:rsidR="00B332D7" w:rsidRPr="00ED5755" w:rsidRDefault="00B332D7" w:rsidP="00B332D7">
      <w:pPr>
        <w:pStyle w:val="Titre9"/>
        <w:numPr>
          <w:ilvl w:val="0"/>
          <w:numId w:val="22"/>
        </w:numPr>
        <w:tabs>
          <w:tab w:val="left" w:pos="708"/>
        </w:tabs>
        <w:jc w:val="left"/>
        <w:rPr>
          <w:rFonts w:asciiTheme="majorHAnsi" w:hAnsiTheme="majorHAnsi"/>
        </w:rPr>
      </w:pPr>
      <w:r w:rsidRPr="00ED5755">
        <w:rPr>
          <w:rFonts w:asciiTheme="majorHAnsi" w:hAnsiTheme="majorHAnsi"/>
        </w:rPr>
        <w:t xml:space="preserve">Baguette de pain d’un poids minimal de 300 grammes à 71 </w:t>
      </w:r>
      <w:proofErr w:type="spellStart"/>
      <w:r w:rsidRPr="00ED5755">
        <w:rPr>
          <w:rFonts w:asciiTheme="majorHAnsi" w:hAnsiTheme="majorHAnsi"/>
        </w:rPr>
        <w:t>Fcfp</w:t>
      </w:r>
      <w:proofErr w:type="spellEnd"/>
    </w:p>
    <w:p w:rsidR="00B332D7" w:rsidRPr="00ED5755" w:rsidRDefault="00B332D7" w:rsidP="00B332D7">
      <w:pPr>
        <w:pStyle w:val="Titre9"/>
        <w:numPr>
          <w:ilvl w:val="0"/>
          <w:numId w:val="22"/>
        </w:numPr>
        <w:tabs>
          <w:tab w:val="left" w:pos="708"/>
        </w:tabs>
        <w:jc w:val="left"/>
        <w:rPr>
          <w:rFonts w:asciiTheme="majorHAnsi" w:hAnsiTheme="majorHAnsi"/>
        </w:rPr>
      </w:pPr>
      <w:r w:rsidRPr="00ED5755">
        <w:rPr>
          <w:rFonts w:asciiTheme="majorHAnsi" w:hAnsiTheme="majorHAnsi"/>
        </w:rPr>
        <w:t xml:space="preserve">Pain d’un poids minimal de 500 grammes à 92 </w:t>
      </w:r>
      <w:proofErr w:type="spellStart"/>
      <w:r w:rsidRPr="00ED5755">
        <w:rPr>
          <w:rFonts w:asciiTheme="majorHAnsi" w:hAnsiTheme="majorHAnsi"/>
        </w:rPr>
        <w:t>Fcfp</w:t>
      </w:r>
      <w:proofErr w:type="spellEnd"/>
    </w:p>
    <w:p w:rsidR="00B332D7" w:rsidRDefault="00B332D7" w:rsidP="00B332D7">
      <w:pPr>
        <w:pStyle w:val="Titre9"/>
        <w:numPr>
          <w:ilvl w:val="0"/>
          <w:numId w:val="22"/>
        </w:numPr>
        <w:tabs>
          <w:tab w:val="left" w:pos="708"/>
        </w:tabs>
        <w:jc w:val="left"/>
        <w:rPr>
          <w:rFonts w:asciiTheme="majorHAnsi" w:hAnsiTheme="majorHAnsi"/>
        </w:rPr>
      </w:pPr>
      <w:r w:rsidRPr="00ED5755">
        <w:rPr>
          <w:rFonts w:asciiTheme="majorHAnsi" w:hAnsiTheme="majorHAnsi"/>
        </w:rPr>
        <w:t xml:space="preserve">Pain d’un poids minimal de 620 grammes à 103 </w:t>
      </w:r>
      <w:proofErr w:type="spellStart"/>
      <w:r w:rsidRPr="00ED5755">
        <w:rPr>
          <w:rFonts w:asciiTheme="majorHAnsi" w:hAnsiTheme="majorHAnsi"/>
        </w:rPr>
        <w:t>Fcfp</w:t>
      </w:r>
      <w:proofErr w:type="spellEnd"/>
    </w:p>
    <w:p w:rsidR="00CF6903" w:rsidRPr="00CF6903" w:rsidRDefault="00CF6903" w:rsidP="00CF6903">
      <w:pPr>
        <w:pStyle w:val="-LettreTexteGEDA"/>
        <w:rPr>
          <w:lang w:eastAsia="en-US"/>
        </w:rPr>
      </w:pPr>
    </w:p>
    <w:p w:rsidR="00B332D7" w:rsidRPr="00ED5755" w:rsidRDefault="00B332D7" w:rsidP="00B332D7">
      <w:pPr>
        <w:rPr>
          <w:rFonts w:asciiTheme="majorHAnsi" w:hAnsiTheme="majorHAnsi"/>
          <w:lang w:eastAsia="fr-FR"/>
        </w:rPr>
      </w:pPr>
    </w:p>
    <w:p w:rsidR="00ED5755" w:rsidRPr="00ED5755" w:rsidRDefault="00CF6903" w:rsidP="00ED5755">
      <w:pPr>
        <w:pStyle w:val="-LettreTexteGEDA"/>
        <w:spacing w:before="0"/>
        <w:ind w:firstLine="0"/>
        <w:rPr>
          <w:rFonts w:asciiTheme="majorHAnsi" w:hAnsiTheme="majorHAnsi"/>
        </w:rPr>
      </w:pPr>
      <w:r>
        <w:rPr>
          <w:rFonts w:asciiTheme="majorHAnsi" w:hAnsiTheme="majorHAnsi"/>
          <w:b/>
        </w:rPr>
        <w:t>Sept</w:t>
      </w:r>
      <w:r w:rsidR="00ED5755" w:rsidRPr="00ED5755">
        <w:rPr>
          <w:rFonts w:asciiTheme="majorHAnsi" w:hAnsiTheme="majorHAnsi"/>
          <w:b/>
        </w:rPr>
        <w:t xml:space="preserve"> projets d’investissement d’entreprises soutenus par le Pays</w:t>
      </w:r>
    </w:p>
    <w:p w:rsidR="00ED5755" w:rsidRPr="00ED5755" w:rsidRDefault="00ED5755" w:rsidP="00ED5755">
      <w:pPr>
        <w:pStyle w:val="-LettreTexteGEDA"/>
        <w:spacing w:before="0"/>
        <w:ind w:firstLine="0"/>
        <w:rPr>
          <w:rFonts w:asciiTheme="majorHAnsi" w:hAnsiTheme="majorHAnsi"/>
        </w:rPr>
      </w:pPr>
    </w:p>
    <w:p w:rsidR="00ED5755" w:rsidRPr="00ED5755" w:rsidRDefault="00ED5755" w:rsidP="00ED5755">
      <w:pPr>
        <w:pStyle w:val="-LettreTexteGEDA"/>
        <w:spacing w:before="0"/>
        <w:ind w:firstLine="0"/>
        <w:rPr>
          <w:rFonts w:asciiTheme="majorHAnsi" w:hAnsiTheme="majorHAnsi"/>
          <w:noProof w:val="0"/>
        </w:rPr>
      </w:pPr>
      <w:r w:rsidRPr="00ED5755">
        <w:rPr>
          <w:rFonts w:asciiTheme="majorHAnsi" w:hAnsiTheme="majorHAnsi"/>
          <w:noProof w:val="0"/>
        </w:rPr>
        <w:t>Dans le cadre de sa politique de soutien à l’investissement, le Pays a instauré deux dispositifs d’aide aux entreprises :</w:t>
      </w:r>
    </w:p>
    <w:p w:rsidR="00ED5755" w:rsidRPr="00ED5755" w:rsidRDefault="00ED5755" w:rsidP="00ED5755">
      <w:pPr>
        <w:pStyle w:val="Titre9"/>
        <w:numPr>
          <w:ilvl w:val="0"/>
          <w:numId w:val="22"/>
        </w:numPr>
        <w:tabs>
          <w:tab w:val="left" w:pos="708"/>
        </w:tabs>
        <w:rPr>
          <w:rFonts w:asciiTheme="majorHAnsi" w:hAnsiTheme="majorHAnsi"/>
        </w:rPr>
      </w:pPr>
      <w:r w:rsidRPr="00ED5755">
        <w:rPr>
          <w:rFonts w:asciiTheme="majorHAnsi" w:hAnsiTheme="majorHAnsi"/>
        </w:rPr>
        <w:t>La première mesure porte sur une aide à l’équipement des petites entreprises (AEPE) afin de les accompagner dans leur projet de création ou de développement de leur activité ;</w:t>
      </w:r>
    </w:p>
    <w:p w:rsidR="00ED5755" w:rsidRPr="00ED5755" w:rsidRDefault="00ED5755" w:rsidP="00ED5755">
      <w:pPr>
        <w:pStyle w:val="Titre9"/>
        <w:numPr>
          <w:ilvl w:val="0"/>
          <w:numId w:val="22"/>
        </w:numPr>
        <w:tabs>
          <w:tab w:val="left" w:pos="708"/>
        </w:tabs>
        <w:rPr>
          <w:rFonts w:asciiTheme="majorHAnsi" w:hAnsiTheme="majorHAnsi"/>
        </w:rPr>
      </w:pPr>
      <w:r w:rsidRPr="00ED5755">
        <w:rPr>
          <w:rFonts w:asciiTheme="majorHAnsi" w:hAnsiTheme="majorHAnsi"/>
        </w:rPr>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ED5755" w:rsidRPr="00ED5755" w:rsidRDefault="00ED5755" w:rsidP="00ED5755">
      <w:pPr>
        <w:pStyle w:val="-LettreTexteGEDA"/>
        <w:ind w:firstLine="0"/>
        <w:rPr>
          <w:rFonts w:asciiTheme="majorHAnsi" w:hAnsiTheme="majorHAnsi"/>
          <w:noProof w:val="0"/>
        </w:rPr>
      </w:pPr>
      <w:r w:rsidRPr="00ED5755">
        <w:rPr>
          <w:rFonts w:asciiTheme="majorHAnsi" w:hAnsiTheme="majorHAnsi"/>
          <w:noProof w:val="0"/>
        </w:rPr>
        <w:t xml:space="preserve">Le Conseil des ministres a autorisé l’attribution de 14 950 000 </w:t>
      </w:r>
      <w:proofErr w:type="spellStart"/>
      <w:r w:rsidRPr="00ED5755">
        <w:rPr>
          <w:rFonts w:asciiTheme="majorHAnsi" w:hAnsiTheme="majorHAnsi"/>
          <w:noProof w:val="0"/>
        </w:rPr>
        <w:t>Fcfp</w:t>
      </w:r>
      <w:proofErr w:type="spellEnd"/>
      <w:r w:rsidRPr="00ED5755">
        <w:rPr>
          <w:rFonts w:asciiTheme="majorHAnsi" w:hAnsiTheme="majorHAnsi"/>
          <w:noProof w:val="0"/>
        </w:rPr>
        <w:t xml:space="preserve"> d’aides financières afin de soutenir 7 entreprises pour un investissement total de 44 225 058 </w:t>
      </w:r>
      <w:proofErr w:type="spellStart"/>
      <w:r w:rsidRPr="00ED5755">
        <w:rPr>
          <w:rFonts w:asciiTheme="majorHAnsi" w:hAnsiTheme="majorHAnsi"/>
          <w:noProof w:val="0"/>
        </w:rPr>
        <w:t>Fcfp</w:t>
      </w:r>
      <w:proofErr w:type="spellEnd"/>
      <w:r w:rsidRPr="00ED5755">
        <w:rPr>
          <w:rFonts w:asciiTheme="majorHAnsi" w:hAnsiTheme="majorHAnsi"/>
          <w:noProof w:val="0"/>
        </w:rPr>
        <w:t xml:space="preserve">. Ce soutien du Pays permettra la création de 13 emplois dans différents secteurs d’activités tels que la menuiserie, la restauration, les parcs de loisirs pour enfants, la personnalisation d’objets, les travaux d’isolation, la plongée sous-marine ou l’excursion nautique.    </w:t>
      </w:r>
    </w:p>
    <w:p w:rsidR="00E021CE" w:rsidRDefault="00E021CE" w:rsidP="00BD7B99">
      <w:pPr>
        <w:widowControl w:val="0"/>
        <w:autoSpaceDE w:val="0"/>
        <w:autoSpaceDN w:val="0"/>
        <w:adjustRightInd w:val="0"/>
        <w:jc w:val="both"/>
        <w:rPr>
          <w:rFonts w:asciiTheme="majorHAnsi" w:hAnsiTheme="majorHAnsi"/>
        </w:rPr>
      </w:pPr>
    </w:p>
    <w:p w:rsidR="00CF6903" w:rsidRDefault="00CF6903" w:rsidP="00BD7B99">
      <w:pPr>
        <w:widowControl w:val="0"/>
        <w:autoSpaceDE w:val="0"/>
        <w:autoSpaceDN w:val="0"/>
        <w:adjustRightInd w:val="0"/>
        <w:jc w:val="both"/>
        <w:rPr>
          <w:rFonts w:asciiTheme="majorHAnsi" w:hAnsiTheme="majorHAnsi"/>
        </w:rPr>
      </w:pPr>
    </w:p>
    <w:p w:rsidR="00A46AF8" w:rsidRDefault="00CF6903" w:rsidP="00802907">
      <w:pPr>
        <w:autoSpaceDE w:val="0"/>
        <w:autoSpaceDN w:val="0"/>
        <w:jc w:val="both"/>
        <w:rPr>
          <w:rFonts w:ascii="Cambria" w:hAnsi="Cambria"/>
          <w:b/>
          <w:bCs/>
        </w:rPr>
      </w:pPr>
      <w:proofErr w:type="spellStart"/>
      <w:r>
        <w:rPr>
          <w:rFonts w:ascii="Cambria" w:hAnsi="Cambria"/>
          <w:b/>
          <w:bCs/>
        </w:rPr>
        <w:t>Islands</w:t>
      </w:r>
      <w:proofErr w:type="spellEnd"/>
      <w:r>
        <w:rPr>
          <w:rFonts w:ascii="Cambria" w:hAnsi="Cambria"/>
          <w:b/>
          <w:bCs/>
        </w:rPr>
        <w:t xml:space="preserve"> </w:t>
      </w:r>
      <w:proofErr w:type="spellStart"/>
      <w:r>
        <w:rPr>
          <w:rFonts w:ascii="Cambria" w:hAnsi="Cambria"/>
          <w:b/>
          <w:bCs/>
        </w:rPr>
        <w:t>Airline</w:t>
      </w:r>
      <w:proofErr w:type="spellEnd"/>
      <w:r>
        <w:rPr>
          <w:rFonts w:ascii="Cambria" w:hAnsi="Cambria"/>
          <w:b/>
          <w:bCs/>
        </w:rPr>
        <w:t> : m</w:t>
      </w:r>
      <w:r w:rsidR="00A46AF8" w:rsidRPr="00A46AF8">
        <w:rPr>
          <w:rFonts w:ascii="Cambria" w:hAnsi="Cambria"/>
          <w:b/>
          <w:bCs/>
        </w:rPr>
        <w:t xml:space="preserve">odification de l’arrêté accordant une licence </w:t>
      </w:r>
      <w:r w:rsidR="00A46AF8">
        <w:rPr>
          <w:rFonts w:ascii="Cambria" w:hAnsi="Cambria"/>
          <w:b/>
          <w:bCs/>
        </w:rPr>
        <w:t>de transporteur aérien régulier</w:t>
      </w:r>
    </w:p>
    <w:p w:rsidR="00A46AF8" w:rsidRDefault="00A46AF8" w:rsidP="00802907">
      <w:pPr>
        <w:autoSpaceDE w:val="0"/>
        <w:autoSpaceDN w:val="0"/>
        <w:jc w:val="both"/>
        <w:rPr>
          <w:rFonts w:ascii="Cambria" w:hAnsi="Cambria"/>
          <w:b/>
          <w:bCs/>
        </w:rPr>
      </w:pPr>
    </w:p>
    <w:p w:rsidR="00A46AF8" w:rsidRPr="00A46AF8" w:rsidRDefault="00CF6903" w:rsidP="00A46AF8">
      <w:pPr>
        <w:pStyle w:val="-LettreTexteGEDA"/>
        <w:ind w:firstLine="0"/>
        <w:rPr>
          <w:rFonts w:ascii="Cambria" w:hAnsi="Cambria"/>
        </w:rPr>
      </w:pPr>
      <w:r>
        <w:rPr>
          <w:rFonts w:ascii="Cambria" w:hAnsi="Cambria"/>
        </w:rPr>
        <w:t>Le ministre en charge des T</w:t>
      </w:r>
      <w:r w:rsidR="00A46AF8" w:rsidRPr="00A46AF8">
        <w:rPr>
          <w:rFonts w:ascii="Cambria" w:hAnsi="Cambria"/>
        </w:rPr>
        <w:t>ransports interinsulaires a présenté en Conseil des ministres un arrêté portant modification de l’annexe de l’arrêté octroyant une licence de transporteur aérien régulier à Islands Airline.</w:t>
      </w:r>
    </w:p>
    <w:p w:rsidR="00A46AF8" w:rsidRPr="00A46AF8" w:rsidRDefault="00A46AF8" w:rsidP="00A46AF8">
      <w:pPr>
        <w:pStyle w:val="-LettreTexteGEDA"/>
        <w:ind w:firstLine="0"/>
        <w:rPr>
          <w:rFonts w:ascii="Cambria" w:hAnsi="Cambria"/>
        </w:rPr>
      </w:pPr>
      <w:r w:rsidRPr="00A46AF8">
        <w:rPr>
          <w:rFonts w:ascii="Cambria" w:hAnsi="Cambria"/>
        </w:rPr>
        <w:t xml:space="preserve">Les modifications portent sur la composition de la flotte des aéronefs et sur un rajout de destinations dans les îles. Dorénavant, Islands Airline opte pour un jet Embraer E175 et </w:t>
      </w:r>
      <w:r w:rsidRPr="00A46AF8">
        <w:rPr>
          <w:rFonts w:ascii="Cambria" w:hAnsi="Cambria"/>
        </w:rPr>
        <w:lastRenderedPageBreak/>
        <w:t>deux turbo propulseurs Bombardier Q400. Les destinations demandées initialement dans les îles sont augmentées de Hiva Oa, Raivavae, Tikehau et Totegegie, ce qui porte à un total de 13 destinations en Polynésie française.</w:t>
      </w:r>
    </w:p>
    <w:p w:rsidR="00A46AF8" w:rsidRPr="00A46AF8" w:rsidRDefault="00A46AF8" w:rsidP="00A46AF8">
      <w:pPr>
        <w:pStyle w:val="-LettreTexteGEDA"/>
        <w:ind w:firstLine="0"/>
        <w:rPr>
          <w:rFonts w:ascii="Cambria" w:hAnsi="Cambria"/>
        </w:rPr>
      </w:pPr>
      <w:r w:rsidRPr="00A46AF8">
        <w:rPr>
          <w:rFonts w:ascii="Cambria" w:hAnsi="Cambria"/>
        </w:rPr>
        <w:t>Les destinations demandées sont les suivantes :</w:t>
      </w:r>
    </w:p>
    <w:p w:rsidR="00A46AF8" w:rsidRPr="00A46AF8" w:rsidRDefault="00A46AF8" w:rsidP="00A46AF8">
      <w:pPr>
        <w:pStyle w:val="-LettreTexteGEDA"/>
        <w:numPr>
          <w:ilvl w:val="0"/>
          <w:numId w:val="17"/>
        </w:numPr>
        <w:rPr>
          <w:rFonts w:ascii="Cambria" w:hAnsi="Cambria"/>
        </w:rPr>
      </w:pPr>
      <w:r w:rsidRPr="00A46AF8">
        <w:rPr>
          <w:rFonts w:ascii="Cambria" w:hAnsi="Cambria"/>
        </w:rPr>
        <w:t>I</w:t>
      </w:r>
      <w:r w:rsidR="00CF6903">
        <w:rPr>
          <w:rFonts w:ascii="Cambria" w:hAnsi="Cambria"/>
        </w:rPr>
        <w:t>les Sous-le-Vent</w:t>
      </w:r>
      <w:r w:rsidRPr="00A46AF8">
        <w:rPr>
          <w:rFonts w:ascii="Cambria" w:hAnsi="Cambria"/>
        </w:rPr>
        <w:t> : Bora Bora, Raiatea et Huahine ;</w:t>
      </w:r>
    </w:p>
    <w:p w:rsidR="00A46AF8" w:rsidRPr="00A46AF8" w:rsidRDefault="00A46AF8" w:rsidP="00A46AF8">
      <w:pPr>
        <w:pStyle w:val="-LettreTexteGEDA"/>
        <w:numPr>
          <w:ilvl w:val="0"/>
          <w:numId w:val="17"/>
        </w:numPr>
        <w:rPr>
          <w:rFonts w:ascii="Cambria" w:hAnsi="Cambria"/>
        </w:rPr>
      </w:pPr>
      <w:r w:rsidRPr="00A46AF8">
        <w:rPr>
          <w:rFonts w:ascii="Cambria" w:hAnsi="Cambria"/>
        </w:rPr>
        <w:t>Marquises : Nuku Hiva et Hiva Oa ;</w:t>
      </w:r>
    </w:p>
    <w:p w:rsidR="00A46AF8" w:rsidRPr="00A46AF8" w:rsidRDefault="00A46AF8" w:rsidP="00A46AF8">
      <w:pPr>
        <w:pStyle w:val="-LettreTexteGEDA"/>
        <w:numPr>
          <w:ilvl w:val="0"/>
          <w:numId w:val="17"/>
        </w:numPr>
        <w:rPr>
          <w:rFonts w:ascii="Cambria" w:hAnsi="Cambria"/>
        </w:rPr>
      </w:pPr>
      <w:r w:rsidRPr="00A46AF8">
        <w:rPr>
          <w:rFonts w:ascii="Cambria" w:hAnsi="Cambria"/>
        </w:rPr>
        <w:t>Tuamotu – Gambier : Rangiroa, Fakarava, Tikehau, Hao et Totgegie ;</w:t>
      </w:r>
    </w:p>
    <w:p w:rsidR="00A46AF8" w:rsidRPr="00A46AF8" w:rsidRDefault="00A46AF8" w:rsidP="00A46AF8">
      <w:pPr>
        <w:pStyle w:val="-LettreTexteGEDA"/>
        <w:numPr>
          <w:ilvl w:val="0"/>
          <w:numId w:val="17"/>
        </w:numPr>
        <w:rPr>
          <w:rFonts w:ascii="Cambria" w:hAnsi="Cambria"/>
        </w:rPr>
      </w:pPr>
      <w:r w:rsidRPr="00A46AF8">
        <w:rPr>
          <w:rFonts w:ascii="Cambria" w:hAnsi="Cambria"/>
        </w:rPr>
        <w:t>Australes : Tubuai, Rurutu et Raivavae ;</w:t>
      </w:r>
    </w:p>
    <w:p w:rsidR="00A46AF8" w:rsidRPr="00A46AF8" w:rsidRDefault="00A46AF8" w:rsidP="00A46AF8">
      <w:pPr>
        <w:pStyle w:val="-LettreTexteGEDA"/>
        <w:numPr>
          <w:ilvl w:val="0"/>
          <w:numId w:val="17"/>
        </w:numPr>
        <w:rPr>
          <w:rFonts w:ascii="Cambria" w:hAnsi="Cambria"/>
        </w:rPr>
      </w:pPr>
      <w:r w:rsidRPr="00A46AF8">
        <w:rPr>
          <w:rFonts w:ascii="Cambria" w:hAnsi="Cambria"/>
        </w:rPr>
        <w:t>International : Rarotonga.</w:t>
      </w:r>
    </w:p>
    <w:p w:rsidR="00A46AF8" w:rsidRPr="00A46AF8" w:rsidRDefault="00A46AF8" w:rsidP="00A46AF8">
      <w:pPr>
        <w:pStyle w:val="-LettreTexteGEDA"/>
        <w:ind w:firstLine="0"/>
        <w:rPr>
          <w:rFonts w:ascii="Cambria" w:hAnsi="Cambria"/>
        </w:rPr>
      </w:pPr>
      <w:r w:rsidRPr="00A46AF8">
        <w:rPr>
          <w:rFonts w:ascii="Cambria" w:hAnsi="Cambria"/>
        </w:rPr>
        <w:t xml:space="preserve">Le Conseil des ministres a adopté l’arrêté portant modification de l’annexe de l’arrêté du 25 octobre </w:t>
      </w:r>
      <w:r>
        <w:rPr>
          <w:rFonts w:ascii="Cambria" w:hAnsi="Cambria"/>
        </w:rPr>
        <w:t>dernier</w:t>
      </w:r>
      <w:r w:rsidRPr="00A46AF8">
        <w:rPr>
          <w:rFonts w:ascii="Cambria" w:hAnsi="Cambria"/>
        </w:rPr>
        <w:t xml:space="preserve"> octroyant la licence de transporteur aérien régulier.</w:t>
      </w:r>
    </w:p>
    <w:p w:rsidR="00802907" w:rsidRDefault="00802907" w:rsidP="00802907">
      <w:pPr>
        <w:pStyle w:val="-LettreTexteGEDA"/>
        <w:ind w:firstLine="0"/>
        <w:rPr>
          <w:rFonts w:ascii="Cambria" w:hAnsi="Cambria"/>
        </w:rPr>
      </w:pPr>
    </w:p>
    <w:p w:rsidR="00802907" w:rsidRDefault="00802907" w:rsidP="00802907">
      <w:pPr>
        <w:rPr>
          <w:rFonts w:ascii="Cambria" w:hAnsi="Cambria"/>
          <w:b/>
          <w:bCs/>
        </w:rPr>
      </w:pPr>
      <w:r>
        <w:rPr>
          <w:rFonts w:ascii="Cambria" w:hAnsi="Cambria"/>
          <w:b/>
          <w:bCs/>
        </w:rPr>
        <w:t>Point d’avancement sur le programme de rénovation urbaine (PRU)</w:t>
      </w:r>
    </w:p>
    <w:p w:rsidR="00802907" w:rsidRDefault="00802907" w:rsidP="00802907">
      <w:pPr>
        <w:rPr>
          <w:rFonts w:ascii="Cambria" w:hAnsi="Cambria"/>
          <w:b/>
          <w:bCs/>
          <w:lang w:eastAsia="en-US"/>
        </w:rPr>
      </w:pPr>
    </w:p>
    <w:p w:rsidR="00802907" w:rsidRDefault="00802907" w:rsidP="00802907">
      <w:pPr>
        <w:jc w:val="both"/>
        <w:rPr>
          <w:rFonts w:ascii="Cambria" w:hAnsi="Cambria"/>
        </w:rPr>
      </w:pPr>
      <w:r>
        <w:rPr>
          <w:rFonts w:ascii="Cambria" w:hAnsi="Cambria"/>
        </w:rPr>
        <w:t>Le ministre du Logement a présenté, en Conseil des ministres, l’avancement du programme de rénovation urbaine dont la réalisation est confiée à la Délégation à l’habitat et à la ville (DHV).</w:t>
      </w:r>
    </w:p>
    <w:p w:rsidR="00802907" w:rsidRDefault="00802907" w:rsidP="00802907">
      <w:pPr>
        <w:pStyle w:val="-LettreTexteGEDA"/>
        <w:ind w:firstLine="0"/>
        <w:rPr>
          <w:rFonts w:ascii="Cambria" w:hAnsi="Cambria"/>
          <w:szCs w:val="24"/>
          <w:lang w:eastAsia="en-US"/>
        </w:rPr>
      </w:pPr>
      <w:r>
        <w:rPr>
          <w:rFonts w:ascii="Cambria" w:hAnsi="Cambria"/>
          <w:lang w:eastAsia="en-US"/>
        </w:rPr>
        <w:t>Ce programme de rénovation urbaine de l’agglomération de Papeete rentre désormais dans une phase active et pré-opérationnelle avec des objectifs de recomposition urbaine et d’amélioration du cadre de vie des habitants. Ce programme a fait l’objet au second semestre 2018, d’un travail collaboratif entre la DHV et les quatre communes signataires de la convention PRU du 5 février 2018 (Mahina, Papeete, Pirae et Punaauia).</w:t>
      </w:r>
    </w:p>
    <w:p w:rsidR="00802907" w:rsidRDefault="00802907" w:rsidP="00802907">
      <w:pPr>
        <w:pStyle w:val="-LettreTexteGEDA"/>
        <w:ind w:firstLine="0"/>
        <w:rPr>
          <w:rFonts w:ascii="Cambria" w:hAnsi="Cambria"/>
          <w:sz w:val="20"/>
          <w:lang w:eastAsia="en-US"/>
        </w:rPr>
      </w:pPr>
      <w:r>
        <w:rPr>
          <w:rFonts w:ascii="Cambria" w:hAnsi="Cambria"/>
          <w:lang w:eastAsia="en-US"/>
        </w:rPr>
        <w:t xml:space="preserve">Au terme d’une consultation, ce sont quatre groupements de bureaux d’études qui ont été retenus couvrant les quatre périmètres PRU. Les équipes lauréates mobilisent de sérieuses expériences dans le domaine du développement urbain et des compétences d’aménagement et d’équipement des territoires, de conduite d’opérations de l’habitat insalubre, de reprise ou création de voiries et de réseaux d’assainissement, de traitement paysager, de démarche d’éco quartiers. </w:t>
      </w:r>
    </w:p>
    <w:p w:rsidR="00802907" w:rsidRDefault="00802907" w:rsidP="00802907">
      <w:pPr>
        <w:pStyle w:val="-LettreTexteGEDA"/>
        <w:ind w:firstLine="0"/>
        <w:rPr>
          <w:rFonts w:ascii="Cambria" w:hAnsi="Cambria"/>
          <w:lang w:eastAsia="en-US"/>
        </w:rPr>
      </w:pPr>
      <w:r>
        <w:rPr>
          <w:rFonts w:ascii="Cambria" w:hAnsi="Cambria"/>
          <w:lang w:eastAsia="en-US"/>
        </w:rPr>
        <w:t xml:space="preserve">Sous la conduite de la DHV, ces études pré-opérationnelles devraient débuter dans le courant du mois de février 2019, engageant un véritable partenariat interservices et interministérielle, avec les opérateurs du Pays (TNAD, OPH) et en étroite relation avec le maire et les services de chaque commune. Ce programme vise à la requalification urbaine, économique et sociale de plusieurs sites prioritaires dans les communes du PRU. L’objectif recherché est une recomposition urbaine de ces quartiers, la résorption de l’habitat indigne avec la réalisation de réseaux d’assainissement appropriés. </w:t>
      </w:r>
    </w:p>
    <w:p w:rsidR="00802907" w:rsidRDefault="00802907" w:rsidP="00802907">
      <w:pPr>
        <w:pStyle w:val="-LettreTexteGEDA"/>
        <w:ind w:firstLine="0"/>
        <w:rPr>
          <w:rFonts w:ascii="Cambria" w:hAnsi="Cambria"/>
          <w:lang w:eastAsia="en-US"/>
        </w:rPr>
      </w:pPr>
      <w:r>
        <w:rPr>
          <w:rFonts w:ascii="Cambria" w:hAnsi="Cambria"/>
          <w:lang w:eastAsia="en-US"/>
        </w:rPr>
        <w:t xml:space="preserve">Ce dossier permet aussi de faire un point d’étape du « Plan 3 000 logements ». Ce « Plan 3000 Logements 2018-2020 » est un ensemble de mesures visant à mettre en chantier 1 000 logements neufs par an sur 3 ans. Les récentes données statistiques du secteur confirment la relance de la chaîne de l’immobilier avec près de 1 300 logements en chantier au cours de l’année 2018. </w:t>
      </w:r>
    </w:p>
    <w:p w:rsidR="00802907" w:rsidRDefault="00802907" w:rsidP="00802907">
      <w:pPr>
        <w:pStyle w:val="-LettreTexteGEDA"/>
        <w:ind w:firstLine="0"/>
        <w:rPr>
          <w:rFonts w:ascii="Cambria" w:hAnsi="Cambria"/>
          <w:lang w:eastAsia="en-US"/>
        </w:rPr>
      </w:pPr>
      <w:r>
        <w:rPr>
          <w:rFonts w:ascii="Cambria" w:hAnsi="Cambria"/>
          <w:lang w:eastAsia="en-US"/>
        </w:rPr>
        <w:t xml:space="preserve">Une véritable dynamique des marchés immobiliers est enclenchée, tant en matière de logement social, que de l’accession à la propriété pour des ménages disposant de ressources entre 2 et 4 SMIG. Cette dynamique a également été renforcée par la </w:t>
      </w:r>
      <w:r>
        <w:rPr>
          <w:rFonts w:ascii="Cambria" w:hAnsi="Cambria"/>
          <w:lang w:eastAsia="en-US"/>
        </w:rPr>
        <w:lastRenderedPageBreak/>
        <w:t xml:space="preserve">production des organismes de logement social privés aidés par le Pays et par les mesures de défiscalisation. L’intérêt de mettre en œuvre l’intervention d’un « opérateur aménageur ensemblier » sur des opérations stratégiques d’aménagement pour le développement et pour la lutte contre l’habitat indigne a été rappelé. </w:t>
      </w:r>
    </w:p>
    <w:p w:rsidR="00691A14" w:rsidRDefault="00691A14" w:rsidP="00802907">
      <w:pPr>
        <w:pStyle w:val="-LettreTexteGEDA"/>
        <w:ind w:firstLine="0"/>
        <w:rPr>
          <w:rFonts w:asciiTheme="majorHAnsi" w:hAnsiTheme="majorHAnsi"/>
          <w:b/>
        </w:rPr>
      </w:pPr>
    </w:p>
    <w:p w:rsidR="00B9170D" w:rsidRDefault="00B9170D" w:rsidP="00802907">
      <w:pPr>
        <w:pStyle w:val="-LettreTexteGEDA"/>
        <w:ind w:firstLine="0"/>
        <w:rPr>
          <w:rFonts w:ascii="Cambria" w:hAnsi="Cambria"/>
        </w:rPr>
      </w:pPr>
    </w:p>
    <w:p w:rsidR="004901D8" w:rsidRDefault="00416ABB" w:rsidP="00D83D64">
      <w:pPr>
        <w:pStyle w:val="-LettreTexteGEDA"/>
        <w:spacing w:before="0"/>
        <w:ind w:firstLine="0"/>
        <w:rPr>
          <w:rFonts w:ascii="Cambria" w:hAnsi="Cambria"/>
          <w:b/>
        </w:rPr>
      </w:pPr>
      <w:r>
        <w:rPr>
          <w:rFonts w:ascii="Cambria" w:hAnsi="Cambria"/>
          <w:b/>
        </w:rPr>
        <w:t>Heiva i Paris et Heiva i Monaco : s</w:t>
      </w:r>
      <w:r w:rsidR="004901D8" w:rsidRPr="00AD3266">
        <w:rPr>
          <w:rFonts w:ascii="Cambria" w:hAnsi="Cambria"/>
          <w:b/>
        </w:rPr>
        <w:t xml:space="preserve">ubvention pour l’association « Destination Tahiti » </w:t>
      </w:r>
    </w:p>
    <w:p w:rsidR="00D83D64" w:rsidRPr="00CF6903" w:rsidRDefault="00D83D64" w:rsidP="00D83D64">
      <w:pPr>
        <w:pStyle w:val="-LettreTexteGEDA"/>
        <w:spacing w:before="0"/>
        <w:ind w:firstLine="0"/>
        <w:rPr>
          <w:rFonts w:ascii="Cambria" w:hAnsi="Cambria"/>
          <w:b/>
        </w:rPr>
      </w:pPr>
    </w:p>
    <w:p w:rsidR="004901D8" w:rsidRPr="00CF6903" w:rsidRDefault="00ED5755" w:rsidP="00D83D64">
      <w:pPr>
        <w:pStyle w:val="-LettreTexteGEDA"/>
        <w:spacing w:before="0"/>
        <w:ind w:firstLine="0"/>
        <w:rPr>
          <w:rFonts w:ascii="Cambria" w:hAnsi="Cambria"/>
          <w:noProof w:val="0"/>
        </w:rPr>
      </w:pPr>
      <w:r w:rsidRPr="00CF6903">
        <w:rPr>
          <w:rFonts w:ascii="Cambria" w:hAnsi="Cambria"/>
        </w:rPr>
        <w:t>Sur proposition d</w:t>
      </w:r>
      <w:r w:rsidR="00CF6903">
        <w:rPr>
          <w:rFonts w:ascii="Cambria" w:hAnsi="Cambria"/>
        </w:rPr>
        <w:t>e la</w:t>
      </w:r>
      <w:r w:rsidR="004901D8" w:rsidRPr="00CF6903">
        <w:rPr>
          <w:rFonts w:ascii="Cambria" w:hAnsi="Cambria"/>
        </w:rPr>
        <w:t xml:space="preserve"> mi</w:t>
      </w:r>
      <w:r w:rsidRPr="00CF6903">
        <w:rPr>
          <w:rFonts w:ascii="Cambria" w:hAnsi="Cambria"/>
        </w:rPr>
        <w:t>nistre du Tourisme, le C</w:t>
      </w:r>
      <w:r w:rsidR="004901D8" w:rsidRPr="00CF6903">
        <w:rPr>
          <w:rFonts w:ascii="Cambria" w:hAnsi="Cambria"/>
        </w:rPr>
        <w:t>onseil d</w:t>
      </w:r>
      <w:r w:rsidRPr="00CF6903">
        <w:rPr>
          <w:rFonts w:ascii="Cambria" w:hAnsi="Cambria"/>
        </w:rPr>
        <w:t>es m</w:t>
      </w:r>
      <w:r w:rsidR="004901D8" w:rsidRPr="00CF6903">
        <w:rPr>
          <w:rFonts w:ascii="Cambria" w:hAnsi="Cambria"/>
        </w:rPr>
        <w:t>inistres a approuvé l’attribution d’une subvention, d’un montant de 3 102 625 Fcfp, en faveur de l’association Destination Tahiti</w:t>
      </w:r>
      <w:r w:rsidR="004901D8" w:rsidRPr="00CF6903">
        <w:rPr>
          <w:rFonts w:ascii="Cambria" w:hAnsi="Cambria"/>
          <w:noProof w:val="0"/>
        </w:rPr>
        <w:t>.</w:t>
      </w:r>
    </w:p>
    <w:p w:rsidR="00D83D64" w:rsidRPr="00CF6903" w:rsidRDefault="00D83D64" w:rsidP="00D83D64">
      <w:pPr>
        <w:pStyle w:val="-LettreTexteGEDA"/>
        <w:spacing w:before="0"/>
        <w:ind w:firstLine="0"/>
        <w:rPr>
          <w:rFonts w:ascii="Cambria" w:hAnsi="Cambria"/>
          <w:noProof w:val="0"/>
        </w:rPr>
      </w:pPr>
    </w:p>
    <w:p w:rsidR="00416ABB" w:rsidRDefault="004901D8" w:rsidP="00CF6903">
      <w:pPr>
        <w:pStyle w:val="-LettreTexteGEDA"/>
        <w:spacing w:before="0"/>
        <w:ind w:firstLine="0"/>
        <w:rPr>
          <w:rFonts w:ascii="Cambria" w:hAnsi="Cambria"/>
        </w:rPr>
      </w:pPr>
      <w:r w:rsidRPr="00CF6903">
        <w:rPr>
          <w:rFonts w:ascii="Cambria" w:hAnsi="Cambria"/>
          <w:noProof w:val="0"/>
        </w:rPr>
        <w:t xml:space="preserve">Cette subvention </w:t>
      </w:r>
      <w:r w:rsidR="00D83D64" w:rsidRPr="00CF6903">
        <w:rPr>
          <w:rFonts w:ascii="Cambria" w:hAnsi="Cambria"/>
          <w:noProof w:val="0"/>
        </w:rPr>
        <w:t>a permis</w:t>
      </w:r>
      <w:r w:rsidRPr="00CF6903">
        <w:rPr>
          <w:rFonts w:ascii="Cambria" w:hAnsi="Cambria"/>
          <w:noProof w:val="0"/>
        </w:rPr>
        <w:t xml:space="preserve"> la prise en charge d’une partie des dépenses liées à la méd</w:t>
      </w:r>
      <w:r w:rsidR="00CF6903">
        <w:rPr>
          <w:rFonts w:ascii="Cambria" w:hAnsi="Cambria"/>
          <w:noProof w:val="0"/>
        </w:rPr>
        <w:t>iatisation et à la promotion de deux</w:t>
      </w:r>
      <w:r w:rsidRPr="00CF6903">
        <w:rPr>
          <w:rFonts w:ascii="Cambria" w:hAnsi="Cambria"/>
          <w:noProof w:val="0"/>
        </w:rPr>
        <w:t xml:space="preserve"> évènements </w:t>
      </w:r>
      <w:r w:rsidR="00CF6903">
        <w:rPr>
          <w:rFonts w:ascii="Cambria" w:hAnsi="Cambria"/>
          <w:noProof w:val="0"/>
        </w:rPr>
        <w:t xml:space="preserve">mettant en avant Tahiti et ses îles, le Heiva i Paris et le Heiva I Monaco. </w:t>
      </w:r>
      <w:r w:rsidR="00D83D64" w:rsidRPr="00CF6903">
        <w:rPr>
          <w:rFonts w:ascii="Cambria" w:hAnsi="Cambria"/>
        </w:rPr>
        <w:t>La 6</w:t>
      </w:r>
      <w:r w:rsidR="00FB6916">
        <w:rPr>
          <w:rFonts w:ascii="Cambria" w:hAnsi="Cambria"/>
        </w:rPr>
        <w:t>è</w:t>
      </w:r>
      <w:r w:rsidR="00D83D64" w:rsidRPr="00CF6903">
        <w:rPr>
          <w:rFonts w:ascii="Cambria" w:hAnsi="Cambria"/>
        </w:rPr>
        <w:t xml:space="preserve">me édition du Heiva I Paris s’est déroulée au prestigieux casino de Paris </w:t>
      </w:r>
      <w:r w:rsidR="00CF6903">
        <w:rPr>
          <w:rFonts w:ascii="Cambria" w:hAnsi="Cambria"/>
        </w:rPr>
        <w:t>en mai dernier</w:t>
      </w:r>
      <w:r w:rsidR="00D83D64" w:rsidRPr="00CF6903">
        <w:rPr>
          <w:rFonts w:ascii="Cambria" w:hAnsi="Cambria"/>
        </w:rPr>
        <w:t xml:space="preserve">. Cet évènement </w:t>
      </w:r>
      <w:r w:rsidR="00CF6903">
        <w:rPr>
          <w:rFonts w:ascii="Cambria" w:hAnsi="Cambria"/>
        </w:rPr>
        <w:t>a offert</w:t>
      </w:r>
      <w:r w:rsidR="00D83D64" w:rsidRPr="00CF6903">
        <w:rPr>
          <w:rFonts w:ascii="Cambria" w:hAnsi="Cambria"/>
        </w:rPr>
        <w:t xml:space="preserve"> une forte visibilité audiovisuelle</w:t>
      </w:r>
      <w:r w:rsidR="00CF6903">
        <w:rPr>
          <w:rFonts w:ascii="Cambria" w:hAnsi="Cambria"/>
        </w:rPr>
        <w:t xml:space="preserve"> à</w:t>
      </w:r>
      <w:r w:rsidR="00D83D64" w:rsidRPr="00CF6903">
        <w:rPr>
          <w:rFonts w:ascii="Cambria" w:hAnsi="Cambria"/>
        </w:rPr>
        <w:t xml:space="preserve"> la destination Tahiti et ses îles </w:t>
      </w:r>
      <w:r w:rsidR="00CF6903">
        <w:rPr>
          <w:rFonts w:ascii="Cambria" w:hAnsi="Cambria"/>
        </w:rPr>
        <w:t>avec des</w:t>
      </w:r>
      <w:r w:rsidR="00D83D64" w:rsidRPr="00CF6903">
        <w:rPr>
          <w:rFonts w:ascii="Cambria" w:hAnsi="Cambria"/>
        </w:rPr>
        <w:t xml:space="preserve"> passages réguliers sur </w:t>
      </w:r>
      <w:r w:rsidR="00CF6903">
        <w:rPr>
          <w:rFonts w:ascii="Cambria" w:hAnsi="Cambria"/>
        </w:rPr>
        <w:t>des</w:t>
      </w:r>
      <w:r w:rsidR="00D83D64" w:rsidRPr="00CF6903">
        <w:rPr>
          <w:rFonts w:ascii="Cambria" w:hAnsi="Cambria"/>
        </w:rPr>
        <w:t xml:space="preserve"> grandes chaînes de télévision </w:t>
      </w:r>
      <w:r w:rsidR="00CF6903">
        <w:rPr>
          <w:rFonts w:ascii="Cambria" w:hAnsi="Cambria"/>
        </w:rPr>
        <w:t xml:space="preserve">nationales </w:t>
      </w:r>
      <w:r w:rsidR="00D83D64" w:rsidRPr="00CF6903">
        <w:rPr>
          <w:rFonts w:ascii="Cambria" w:hAnsi="Cambria"/>
        </w:rPr>
        <w:t>comme TF1, France 2, Canal +, Be In</w:t>
      </w:r>
      <w:r w:rsidR="00B9170D">
        <w:rPr>
          <w:rFonts w:ascii="Cambria" w:hAnsi="Cambria"/>
        </w:rPr>
        <w:t xml:space="preserve"> </w:t>
      </w:r>
      <w:r w:rsidR="00D83D64" w:rsidRPr="00CF6903">
        <w:rPr>
          <w:rFonts w:ascii="Cambria" w:hAnsi="Cambria"/>
        </w:rPr>
        <w:t>sport ou bien encore TMC.</w:t>
      </w:r>
      <w:r w:rsidR="00736200" w:rsidRPr="00CF6903">
        <w:rPr>
          <w:rFonts w:ascii="Cambria" w:hAnsi="Cambria"/>
        </w:rPr>
        <w:t xml:space="preserve"> </w:t>
      </w:r>
      <w:r w:rsidR="00FB6916">
        <w:rPr>
          <w:rFonts w:ascii="Cambria" w:hAnsi="Cambria"/>
        </w:rPr>
        <w:t>La</w:t>
      </w:r>
      <w:r w:rsidR="00D83D64" w:rsidRPr="00CF6903">
        <w:rPr>
          <w:rFonts w:ascii="Cambria" w:hAnsi="Cambria"/>
        </w:rPr>
        <w:t xml:space="preserve"> 1</w:t>
      </w:r>
      <w:r w:rsidR="00FB6916">
        <w:rPr>
          <w:rFonts w:ascii="Cambria" w:hAnsi="Cambria"/>
        </w:rPr>
        <w:t>è</w:t>
      </w:r>
      <w:r w:rsidR="00D83D64" w:rsidRPr="00CF6903">
        <w:rPr>
          <w:rFonts w:ascii="Cambria" w:hAnsi="Cambria"/>
        </w:rPr>
        <w:t>re édition du Heiva I Monaco s’est</w:t>
      </w:r>
      <w:r w:rsidR="00FB6916">
        <w:rPr>
          <w:rFonts w:ascii="Cambria" w:hAnsi="Cambria"/>
        </w:rPr>
        <w:t>, pour sa part,</w:t>
      </w:r>
      <w:r w:rsidR="00D83D64" w:rsidRPr="00CF6903">
        <w:rPr>
          <w:rFonts w:ascii="Cambria" w:hAnsi="Cambria"/>
        </w:rPr>
        <w:t xml:space="preserve"> déroulée au Grimaldi Forum </w:t>
      </w:r>
      <w:r w:rsidR="00FB6916">
        <w:rPr>
          <w:rFonts w:ascii="Cambria" w:hAnsi="Cambria"/>
        </w:rPr>
        <w:t>en septembre dernier.</w:t>
      </w:r>
    </w:p>
    <w:p w:rsidR="00691A14" w:rsidRPr="00736200" w:rsidRDefault="00691A14" w:rsidP="00802907">
      <w:pPr>
        <w:pStyle w:val="-LettreTexteGEDA"/>
        <w:ind w:firstLine="0"/>
        <w:rPr>
          <w:rFonts w:asciiTheme="majorHAnsi" w:hAnsiTheme="majorHAnsi"/>
        </w:rPr>
      </w:pPr>
    </w:p>
    <w:p w:rsidR="00FB6916" w:rsidRPr="00A44770" w:rsidRDefault="00FB6916" w:rsidP="00FB6916">
      <w:pPr>
        <w:jc w:val="both"/>
        <w:rPr>
          <w:rFonts w:asciiTheme="majorHAnsi" w:hAnsiTheme="majorHAnsi"/>
          <w:b/>
        </w:rPr>
      </w:pPr>
      <w:r w:rsidRPr="00A44770">
        <w:rPr>
          <w:rFonts w:ascii="Cambria" w:hAnsi="Cambria"/>
          <w:b/>
        </w:rPr>
        <w:t>Soutien au</w:t>
      </w:r>
      <w:r w:rsidR="00736200" w:rsidRPr="00A44770">
        <w:rPr>
          <w:rFonts w:ascii="Cambria" w:hAnsi="Cambria"/>
          <w:b/>
        </w:rPr>
        <w:t xml:space="preserve"> Comité Polynésien des Maisons Familiales Rurales </w:t>
      </w:r>
      <w:r w:rsidRPr="00A44770">
        <w:rPr>
          <w:rFonts w:asciiTheme="majorHAnsi" w:hAnsiTheme="majorHAnsi"/>
          <w:b/>
        </w:rPr>
        <w:t xml:space="preserve">pour le relogement de la MFR </w:t>
      </w:r>
      <w:proofErr w:type="spellStart"/>
      <w:r w:rsidRPr="00A44770">
        <w:rPr>
          <w:rFonts w:asciiTheme="majorHAnsi" w:hAnsiTheme="majorHAnsi"/>
          <w:b/>
        </w:rPr>
        <w:t>Vairao</w:t>
      </w:r>
      <w:proofErr w:type="spellEnd"/>
      <w:r w:rsidRPr="00A44770">
        <w:rPr>
          <w:rFonts w:asciiTheme="majorHAnsi" w:hAnsiTheme="majorHAnsi"/>
          <w:b/>
        </w:rPr>
        <w:t xml:space="preserve"> filles</w:t>
      </w:r>
    </w:p>
    <w:p w:rsidR="00736200" w:rsidRDefault="00736200" w:rsidP="00802907">
      <w:pPr>
        <w:pStyle w:val="-LettreTexteGEDA"/>
        <w:ind w:firstLine="0"/>
        <w:rPr>
          <w:rFonts w:ascii="Cambria" w:hAnsi="Cambria"/>
          <w:b/>
        </w:rPr>
      </w:pPr>
    </w:p>
    <w:p w:rsidR="004E1879" w:rsidRDefault="00FB6916" w:rsidP="004E1879">
      <w:pPr>
        <w:jc w:val="both"/>
        <w:rPr>
          <w:rFonts w:asciiTheme="majorHAnsi" w:hAnsiTheme="majorHAnsi"/>
        </w:rPr>
      </w:pPr>
      <w:r>
        <w:rPr>
          <w:rFonts w:asciiTheme="majorHAnsi" w:hAnsiTheme="majorHAnsi"/>
        </w:rPr>
        <w:t xml:space="preserve">Le </w:t>
      </w:r>
      <w:r w:rsidR="004E1879" w:rsidRPr="00736200">
        <w:rPr>
          <w:rFonts w:asciiTheme="majorHAnsi" w:hAnsiTheme="majorHAnsi"/>
        </w:rPr>
        <w:t>Conseil des ministres a approuvé l</w:t>
      </w:r>
      <w:r w:rsidR="00C10AEC">
        <w:rPr>
          <w:rFonts w:asciiTheme="majorHAnsi" w:hAnsiTheme="majorHAnsi"/>
        </w:rPr>
        <w:t>’attrib</w:t>
      </w:r>
      <w:r w:rsidR="004E1879" w:rsidRPr="00736200">
        <w:rPr>
          <w:rFonts w:asciiTheme="majorHAnsi" w:hAnsiTheme="majorHAnsi"/>
        </w:rPr>
        <w:t>ution d’une subvention</w:t>
      </w:r>
      <w:r w:rsidR="00C10AEC">
        <w:rPr>
          <w:rFonts w:asciiTheme="majorHAnsi" w:hAnsiTheme="majorHAnsi"/>
        </w:rPr>
        <w:t xml:space="preserve"> d’investissement</w:t>
      </w:r>
      <w:r w:rsidR="004E1879" w:rsidRPr="00736200">
        <w:rPr>
          <w:rFonts w:asciiTheme="majorHAnsi" w:hAnsiTheme="majorHAnsi"/>
        </w:rPr>
        <w:t>, d’un montant de</w:t>
      </w:r>
      <w:r w:rsidR="004E1879">
        <w:rPr>
          <w:rFonts w:asciiTheme="majorHAnsi" w:hAnsiTheme="majorHAnsi"/>
        </w:rPr>
        <w:t xml:space="preserve"> 14 170 200 </w:t>
      </w:r>
      <w:proofErr w:type="spellStart"/>
      <w:r w:rsidR="004E1879">
        <w:rPr>
          <w:rFonts w:asciiTheme="majorHAnsi" w:hAnsiTheme="majorHAnsi"/>
        </w:rPr>
        <w:t>Fcfp</w:t>
      </w:r>
      <w:proofErr w:type="spellEnd"/>
      <w:r w:rsidR="004E1879">
        <w:rPr>
          <w:rFonts w:asciiTheme="majorHAnsi" w:hAnsiTheme="majorHAnsi"/>
        </w:rPr>
        <w:t xml:space="preserve">, </w:t>
      </w:r>
      <w:r w:rsidR="004E1879" w:rsidRPr="004E1879">
        <w:rPr>
          <w:rFonts w:asciiTheme="majorHAnsi" w:hAnsiTheme="majorHAnsi"/>
        </w:rPr>
        <w:t xml:space="preserve">pour financer les études liées au relogement de la MFR </w:t>
      </w:r>
      <w:r>
        <w:rPr>
          <w:rFonts w:asciiTheme="majorHAnsi" w:hAnsiTheme="majorHAnsi"/>
        </w:rPr>
        <w:t xml:space="preserve">(Maisons familiales rurales) </w:t>
      </w:r>
      <w:proofErr w:type="spellStart"/>
      <w:r w:rsidR="004E1879" w:rsidRPr="004E1879">
        <w:rPr>
          <w:rFonts w:asciiTheme="majorHAnsi" w:hAnsiTheme="majorHAnsi"/>
        </w:rPr>
        <w:t>Vairao</w:t>
      </w:r>
      <w:proofErr w:type="spellEnd"/>
      <w:r w:rsidR="004E1879" w:rsidRPr="004E1879">
        <w:rPr>
          <w:rFonts w:asciiTheme="majorHAnsi" w:hAnsiTheme="majorHAnsi"/>
        </w:rPr>
        <w:t xml:space="preserve"> filles.</w:t>
      </w:r>
    </w:p>
    <w:p w:rsidR="004E1879" w:rsidRPr="004E1879" w:rsidRDefault="004E1879" w:rsidP="004E1879">
      <w:pPr>
        <w:jc w:val="both"/>
        <w:rPr>
          <w:rFonts w:asciiTheme="majorHAnsi" w:hAnsiTheme="majorHAnsi"/>
        </w:rPr>
      </w:pPr>
    </w:p>
    <w:p w:rsidR="004E1879" w:rsidRPr="00AE3F88" w:rsidRDefault="00FB6916" w:rsidP="004E1879">
      <w:pPr>
        <w:suppressAutoHyphens/>
        <w:spacing w:line="256" w:lineRule="auto"/>
        <w:jc w:val="both"/>
        <w:rPr>
          <w:rFonts w:asciiTheme="majorHAnsi" w:hAnsiTheme="majorHAnsi"/>
        </w:rPr>
      </w:pPr>
      <w:r>
        <w:rPr>
          <w:rFonts w:asciiTheme="majorHAnsi" w:hAnsiTheme="majorHAnsi"/>
        </w:rPr>
        <w:t xml:space="preserve">Des travaux sont en effet nécessaires sur les bâtiments. Ceux-ci </w:t>
      </w:r>
      <w:r w:rsidR="004E1879" w:rsidRPr="00AE3F88">
        <w:rPr>
          <w:rFonts w:asciiTheme="majorHAnsi" w:hAnsiTheme="majorHAnsi"/>
        </w:rPr>
        <w:t xml:space="preserve">ne permettent pas </w:t>
      </w:r>
      <w:r w:rsidR="00A44770">
        <w:rPr>
          <w:rFonts w:asciiTheme="majorHAnsi" w:hAnsiTheme="majorHAnsi"/>
        </w:rPr>
        <w:t xml:space="preserve">actuellement, </w:t>
      </w:r>
      <w:r w:rsidR="004E1879" w:rsidRPr="00AE3F88">
        <w:rPr>
          <w:rFonts w:asciiTheme="majorHAnsi" w:hAnsiTheme="majorHAnsi"/>
        </w:rPr>
        <w:t xml:space="preserve">aux élèves et </w:t>
      </w:r>
      <w:r w:rsidR="00A44770">
        <w:rPr>
          <w:rFonts w:asciiTheme="majorHAnsi" w:hAnsiTheme="majorHAnsi"/>
        </w:rPr>
        <w:t xml:space="preserve">aux </w:t>
      </w:r>
      <w:r w:rsidR="004E1879" w:rsidRPr="00AE3F88">
        <w:rPr>
          <w:rFonts w:asciiTheme="majorHAnsi" w:hAnsiTheme="majorHAnsi"/>
        </w:rPr>
        <w:t>formateurs</w:t>
      </w:r>
      <w:r w:rsidR="00A44770">
        <w:rPr>
          <w:rFonts w:asciiTheme="majorHAnsi" w:hAnsiTheme="majorHAnsi"/>
        </w:rPr>
        <w:t>,</w:t>
      </w:r>
      <w:r w:rsidR="004E1879" w:rsidRPr="00AE3F88">
        <w:rPr>
          <w:rFonts w:asciiTheme="majorHAnsi" w:hAnsiTheme="majorHAnsi"/>
        </w:rPr>
        <w:t xml:space="preserve"> de travailler dans les meilleures conditions. Des travaux de réhabilitation</w:t>
      </w:r>
      <w:r w:rsidR="00AE3F88" w:rsidRPr="00AE3F88">
        <w:rPr>
          <w:rFonts w:asciiTheme="majorHAnsi" w:hAnsiTheme="majorHAnsi"/>
        </w:rPr>
        <w:t xml:space="preserve">, à l’instar de ceux prévus pour la MFR </w:t>
      </w:r>
      <w:proofErr w:type="spellStart"/>
      <w:r w:rsidR="00AE3F88" w:rsidRPr="00AE3F88">
        <w:rPr>
          <w:rFonts w:asciiTheme="majorHAnsi" w:hAnsiTheme="majorHAnsi"/>
        </w:rPr>
        <w:t>Vairao</w:t>
      </w:r>
      <w:proofErr w:type="spellEnd"/>
      <w:r w:rsidR="00AE3F88" w:rsidRPr="00AE3F88">
        <w:rPr>
          <w:rFonts w:asciiTheme="majorHAnsi" w:hAnsiTheme="majorHAnsi"/>
        </w:rPr>
        <w:t xml:space="preserve"> garçons,</w:t>
      </w:r>
      <w:r w:rsidR="004E1879" w:rsidRPr="00AE3F88">
        <w:rPr>
          <w:rFonts w:asciiTheme="majorHAnsi" w:hAnsiTheme="majorHAnsi"/>
        </w:rPr>
        <w:t xml:space="preserve"> sont </w:t>
      </w:r>
      <w:r w:rsidR="00C10AEC" w:rsidRPr="00AE3F88">
        <w:rPr>
          <w:rFonts w:asciiTheme="majorHAnsi" w:hAnsiTheme="majorHAnsi"/>
        </w:rPr>
        <w:t xml:space="preserve">donc </w:t>
      </w:r>
      <w:r w:rsidR="004E1879" w:rsidRPr="00AE3F88">
        <w:rPr>
          <w:rFonts w:asciiTheme="majorHAnsi" w:hAnsiTheme="majorHAnsi"/>
        </w:rPr>
        <w:t>envisagés</w:t>
      </w:r>
      <w:r w:rsidR="00A44770">
        <w:rPr>
          <w:rFonts w:asciiTheme="majorHAnsi" w:hAnsiTheme="majorHAnsi"/>
        </w:rPr>
        <w:t xml:space="preserve">, avec donc </w:t>
      </w:r>
      <w:r w:rsidR="004E1879" w:rsidRPr="00AE3F88">
        <w:rPr>
          <w:rFonts w:asciiTheme="majorHAnsi" w:hAnsiTheme="majorHAnsi"/>
        </w:rPr>
        <w:t xml:space="preserve">la mise en œuvre </w:t>
      </w:r>
      <w:r w:rsidR="00A44770">
        <w:rPr>
          <w:rFonts w:asciiTheme="majorHAnsi" w:hAnsiTheme="majorHAnsi"/>
        </w:rPr>
        <w:t>d’études dans un premier temps pour réaliser au mieux ce projet.</w:t>
      </w:r>
      <w:r w:rsidR="00DB2D68" w:rsidRPr="00AE3F88">
        <w:rPr>
          <w:rFonts w:asciiTheme="majorHAnsi" w:hAnsiTheme="majorHAnsi"/>
        </w:rPr>
        <w:t xml:space="preserve"> </w:t>
      </w:r>
    </w:p>
    <w:p w:rsidR="00C10AEC" w:rsidRDefault="00C10AEC" w:rsidP="00802907">
      <w:pPr>
        <w:pStyle w:val="-LettreTexteGEDA"/>
        <w:ind w:firstLine="0"/>
      </w:pPr>
      <w:bookmarkStart w:id="0" w:name="aide_subvention"/>
    </w:p>
    <w:bookmarkEnd w:id="0"/>
    <w:p w:rsidR="001E69FF" w:rsidRPr="00D531A2" w:rsidRDefault="00A44770" w:rsidP="001E69FF">
      <w:pPr>
        <w:pStyle w:val="-LettreTexteGEDA"/>
        <w:ind w:firstLine="0"/>
        <w:rPr>
          <w:rFonts w:asciiTheme="majorHAnsi" w:hAnsiTheme="majorHAnsi"/>
          <w:b/>
          <w:bCs/>
        </w:rPr>
      </w:pPr>
      <w:r>
        <w:rPr>
          <w:rFonts w:asciiTheme="majorHAnsi" w:hAnsiTheme="majorHAnsi"/>
          <w:b/>
          <w:bCs/>
        </w:rPr>
        <w:t xml:space="preserve">Colloque </w:t>
      </w:r>
      <w:r w:rsidR="001E69FF" w:rsidRPr="00D531A2">
        <w:rPr>
          <w:rFonts w:asciiTheme="majorHAnsi" w:hAnsiTheme="majorHAnsi"/>
          <w:b/>
          <w:bCs/>
        </w:rPr>
        <w:t xml:space="preserve">Météo France </w:t>
      </w:r>
      <w:r>
        <w:rPr>
          <w:rFonts w:asciiTheme="majorHAnsi" w:hAnsiTheme="majorHAnsi"/>
          <w:b/>
          <w:bCs/>
        </w:rPr>
        <w:t>en Polynésie française</w:t>
      </w:r>
    </w:p>
    <w:p w:rsidR="001E69FF" w:rsidRPr="00D531A2" w:rsidRDefault="001E69FF" w:rsidP="001E69FF">
      <w:pPr>
        <w:pStyle w:val="-LettreTexteGEDA"/>
        <w:spacing w:before="360"/>
        <w:ind w:firstLine="0"/>
        <w:rPr>
          <w:rFonts w:asciiTheme="majorHAnsi" w:hAnsiTheme="majorHAnsi"/>
          <w:noProof w:val="0"/>
        </w:rPr>
      </w:pPr>
      <w:r w:rsidRPr="00D531A2">
        <w:rPr>
          <w:rFonts w:asciiTheme="majorHAnsi" w:hAnsiTheme="majorHAnsi"/>
          <w:noProof w:val="0"/>
        </w:rPr>
        <w:t>Le 1</w:t>
      </w:r>
      <w:r w:rsidRPr="00D531A2">
        <w:rPr>
          <w:rFonts w:asciiTheme="majorHAnsi" w:hAnsiTheme="majorHAnsi"/>
          <w:noProof w:val="0"/>
          <w:vertAlign w:val="superscript"/>
        </w:rPr>
        <w:t>er</w:t>
      </w:r>
      <w:r w:rsidRPr="00D531A2">
        <w:rPr>
          <w:rFonts w:asciiTheme="majorHAnsi" w:hAnsiTheme="majorHAnsi"/>
          <w:noProof w:val="0"/>
        </w:rPr>
        <w:t xml:space="preserve"> octobre dernier, au lycée hôtelier de Punaauia, a eu lieu, sous l’égide du ministère de la Culture et de l’Environnement, le 1</w:t>
      </w:r>
      <w:r w:rsidRPr="00D531A2">
        <w:rPr>
          <w:rFonts w:asciiTheme="majorHAnsi" w:hAnsiTheme="majorHAnsi"/>
          <w:noProof w:val="0"/>
          <w:vertAlign w:val="superscript"/>
        </w:rPr>
        <w:t>er</w:t>
      </w:r>
      <w:r w:rsidRPr="00D531A2">
        <w:rPr>
          <w:rFonts w:asciiTheme="majorHAnsi" w:hAnsiTheme="majorHAnsi"/>
          <w:noProof w:val="0"/>
        </w:rPr>
        <w:t xml:space="preserve"> colloque Météo France en Polynésie française.</w:t>
      </w:r>
    </w:p>
    <w:p w:rsidR="001E69FF" w:rsidRPr="00D531A2" w:rsidRDefault="001E69FF" w:rsidP="001E69FF">
      <w:pPr>
        <w:pStyle w:val="-LettreTexteGEDA"/>
        <w:ind w:firstLine="0"/>
        <w:rPr>
          <w:rFonts w:asciiTheme="majorHAnsi" w:hAnsiTheme="majorHAnsi"/>
          <w:noProof w:val="0"/>
        </w:rPr>
      </w:pPr>
      <w:r w:rsidRPr="00D531A2">
        <w:rPr>
          <w:rFonts w:asciiTheme="majorHAnsi" w:hAnsiTheme="majorHAnsi"/>
          <w:noProof w:val="0"/>
        </w:rPr>
        <w:t xml:space="preserve">Météo France assure traditionnellement en Polynésie l’appui à la mission d’Etat de sécurité des personnes, des biens et de l’environnement. Cependant, l’établissement couvre de nombreux autres domaines, parmi lesquels la modélisation numérique du temps, du climat et des états de mer, l’installation et la maintenance de réseaux de mesures, ou encore la gestion et l’exploitation statistique de bases de données. C’est pour présenter ce savoir-faire et échanger sur les besoins du pays que ce colloque a été organisé par Météo France avec des experts du climat polynésien reconnus sur la scène </w:t>
      </w:r>
      <w:r w:rsidRPr="00D531A2">
        <w:rPr>
          <w:rFonts w:asciiTheme="majorHAnsi" w:hAnsiTheme="majorHAnsi"/>
          <w:noProof w:val="0"/>
        </w:rPr>
        <w:lastRenderedPageBreak/>
        <w:t xml:space="preserve">régionale et internationale et certains services du pays avec, </w:t>
      </w:r>
      <w:r w:rsidRPr="00C85BDA">
        <w:rPr>
          <w:rFonts w:asciiTheme="majorHAnsi" w:hAnsiTheme="majorHAnsi"/>
          <w:noProof w:val="0"/>
        </w:rPr>
        <w:t>in fine,</w:t>
      </w:r>
      <w:r w:rsidRPr="00D531A2">
        <w:rPr>
          <w:rFonts w:asciiTheme="majorHAnsi" w:hAnsiTheme="majorHAnsi"/>
          <w:noProof w:val="0"/>
        </w:rPr>
        <w:t xml:space="preserve"> l’objectif de poser les bases d’un partenariat élargi dans les domaines de la météorologie et du climat.</w:t>
      </w:r>
    </w:p>
    <w:p w:rsidR="00C85BDA" w:rsidRDefault="00C85BDA" w:rsidP="00D531A2">
      <w:pPr>
        <w:jc w:val="both"/>
        <w:rPr>
          <w:rFonts w:asciiTheme="majorHAnsi" w:hAnsiTheme="majorHAnsi"/>
          <w:b/>
        </w:rPr>
      </w:pPr>
    </w:p>
    <w:p w:rsidR="00D531A2" w:rsidRDefault="001E69FF" w:rsidP="00C85BDA">
      <w:pPr>
        <w:jc w:val="both"/>
        <w:rPr>
          <w:rFonts w:asciiTheme="majorHAnsi" w:hAnsiTheme="majorHAnsi"/>
          <w:bCs/>
          <w:noProof/>
          <w:lang w:eastAsia="fr-FR"/>
        </w:rPr>
      </w:pPr>
      <w:r w:rsidRPr="00D531A2">
        <w:rPr>
          <w:rFonts w:asciiTheme="majorHAnsi" w:hAnsiTheme="majorHAnsi"/>
          <w:bCs/>
          <w:noProof/>
          <w:lang w:eastAsia="fr-FR"/>
        </w:rPr>
        <w:t xml:space="preserve">Météo France souhaiterait renforcer sa collaboration avec le gouvernement de la Polynésie française. Il est </w:t>
      </w:r>
      <w:r w:rsidR="00C85BDA">
        <w:rPr>
          <w:rFonts w:asciiTheme="majorHAnsi" w:hAnsiTheme="majorHAnsi"/>
          <w:bCs/>
          <w:noProof/>
          <w:lang w:eastAsia="fr-FR"/>
        </w:rPr>
        <w:t xml:space="preserve">ainsi </w:t>
      </w:r>
      <w:r w:rsidRPr="00D531A2">
        <w:rPr>
          <w:rFonts w:asciiTheme="majorHAnsi" w:hAnsiTheme="majorHAnsi"/>
          <w:bCs/>
          <w:noProof/>
          <w:lang w:eastAsia="fr-FR"/>
        </w:rPr>
        <w:t xml:space="preserve">envisagé une convention cadre de recherche et développement </w:t>
      </w:r>
      <w:r w:rsidR="00C85BDA">
        <w:rPr>
          <w:rFonts w:asciiTheme="majorHAnsi" w:hAnsiTheme="majorHAnsi"/>
          <w:bCs/>
          <w:noProof/>
          <w:lang w:eastAsia="fr-FR"/>
        </w:rPr>
        <w:t xml:space="preserve">qui aurait pour objectif de </w:t>
      </w:r>
      <w:r w:rsidRPr="00D531A2">
        <w:rPr>
          <w:rFonts w:asciiTheme="majorHAnsi" w:hAnsiTheme="majorHAnsi"/>
          <w:bCs/>
          <w:noProof/>
          <w:lang w:eastAsia="fr-FR"/>
        </w:rPr>
        <w:t xml:space="preserve">mettre l’analyse météorologique au service du développement du Pays à moyen et plus long terme. </w:t>
      </w:r>
    </w:p>
    <w:p w:rsidR="00C85BDA" w:rsidRPr="00D531A2" w:rsidRDefault="00C85BDA" w:rsidP="00C85BDA">
      <w:pPr>
        <w:jc w:val="both"/>
        <w:rPr>
          <w:rFonts w:asciiTheme="majorHAnsi" w:hAnsiTheme="majorHAnsi"/>
          <w:bCs/>
          <w:noProof/>
          <w:lang w:eastAsia="fr-FR"/>
        </w:rPr>
      </w:pPr>
    </w:p>
    <w:p w:rsidR="00C85BDA" w:rsidRPr="000C0F06" w:rsidRDefault="00C85BDA" w:rsidP="00C85BDA">
      <w:pPr>
        <w:pStyle w:val="-LettreTexteGEDA"/>
        <w:ind w:firstLine="0"/>
        <w:rPr>
          <w:rFonts w:ascii="Cambria" w:hAnsi="Cambria"/>
          <w:b/>
          <w:bCs/>
        </w:rPr>
      </w:pPr>
      <w:r w:rsidRPr="00D531A2">
        <w:rPr>
          <w:rFonts w:ascii="Cambria" w:hAnsi="Cambria"/>
          <w:b/>
          <w:bCs/>
        </w:rPr>
        <w:t>49</w:t>
      </w:r>
      <w:r>
        <w:rPr>
          <w:rFonts w:ascii="Cambria" w:hAnsi="Cambria"/>
          <w:b/>
          <w:bCs/>
        </w:rPr>
        <w:t>ème</w:t>
      </w:r>
      <w:r w:rsidRPr="00D531A2">
        <w:rPr>
          <w:rFonts w:ascii="Cambria" w:hAnsi="Cambria"/>
          <w:b/>
          <w:bCs/>
        </w:rPr>
        <w:t xml:space="preserve"> </w:t>
      </w:r>
      <w:r>
        <w:rPr>
          <w:rFonts w:ascii="Cambria" w:hAnsi="Cambria"/>
          <w:b/>
          <w:bCs/>
        </w:rPr>
        <w:t>s</w:t>
      </w:r>
      <w:r w:rsidRPr="00D531A2">
        <w:rPr>
          <w:rFonts w:ascii="Cambria" w:hAnsi="Cambria"/>
          <w:b/>
          <w:bCs/>
        </w:rPr>
        <w:t>alon des îles Marquises</w:t>
      </w:r>
    </w:p>
    <w:p w:rsidR="00C85BDA" w:rsidRPr="00395780" w:rsidRDefault="00C85BDA" w:rsidP="00C85BDA">
      <w:pPr>
        <w:pStyle w:val="-LettreTexteGEDA"/>
        <w:spacing w:before="240"/>
        <w:ind w:firstLine="0"/>
        <w:rPr>
          <w:rFonts w:asciiTheme="majorHAnsi" w:hAnsiTheme="majorHAnsi"/>
          <w:szCs w:val="24"/>
        </w:rPr>
      </w:pPr>
      <w:r w:rsidRPr="00395780">
        <w:rPr>
          <w:rFonts w:asciiTheme="majorHAnsi" w:hAnsiTheme="majorHAnsi"/>
          <w:szCs w:val="24"/>
        </w:rPr>
        <w:t>Le 49</w:t>
      </w:r>
      <w:r w:rsidRPr="00395780">
        <w:rPr>
          <w:rFonts w:asciiTheme="majorHAnsi" w:hAnsiTheme="majorHAnsi"/>
          <w:szCs w:val="24"/>
          <w:vertAlign w:val="superscript"/>
        </w:rPr>
        <w:t>e</w:t>
      </w:r>
      <w:r w:rsidRPr="00395780">
        <w:rPr>
          <w:rFonts w:asciiTheme="majorHAnsi" w:hAnsiTheme="majorHAnsi"/>
          <w:szCs w:val="24"/>
        </w:rPr>
        <w:t xml:space="preserve"> salon des îles Marquises, organisé par la fédération artisanale « Te tuhuka o te henua enana », présidée par Stéphane Tuohe, </w:t>
      </w:r>
      <w:r>
        <w:rPr>
          <w:rFonts w:asciiTheme="majorHAnsi" w:hAnsiTheme="majorHAnsi"/>
          <w:noProof w:val="0"/>
          <w:szCs w:val="24"/>
        </w:rPr>
        <w:t xml:space="preserve">se tiendra du 20 novembre au </w:t>
      </w:r>
      <w:r w:rsidRPr="00395780">
        <w:rPr>
          <w:rFonts w:asciiTheme="majorHAnsi" w:hAnsiTheme="majorHAnsi"/>
          <w:noProof w:val="0"/>
          <w:szCs w:val="24"/>
        </w:rPr>
        <w:t>1</w:t>
      </w:r>
      <w:r>
        <w:rPr>
          <w:rFonts w:asciiTheme="majorHAnsi" w:hAnsiTheme="majorHAnsi"/>
          <w:noProof w:val="0"/>
          <w:szCs w:val="24"/>
        </w:rPr>
        <w:t>er</w:t>
      </w:r>
      <w:r w:rsidRPr="00395780">
        <w:rPr>
          <w:rFonts w:asciiTheme="majorHAnsi" w:hAnsiTheme="majorHAnsi"/>
          <w:noProof w:val="0"/>
          <w:szCs w:val="24"/>
        </w:rPr>
        <w:t xml:space="preserve"> décembre prochain au </w:t>
      </w:r>
      <w:r>
        <w:rPr>
          <w:rFonts w:asciiTheme="majorHAnsi" w:hAnsiTheme="majorHAnsi"/>
          <w:szCs w:val="24"/>
        </w:rPr>
        <w:t>Parc Expo de Mama’o.</w:t>
      </w:r>
    </w:p>
    <w:p w:rsidR="00C85BDA" w:rsidRPr="00395780" w:rsidRDefault="00C85BDA" w:rsidP="00C85BDA">
      <w:pPr>
        <w:pStyle w:val="-LettreTexteGEDA"/>
        <w:ind w:firstLine="0"/>
        <w:rPr>
          <w:rFonts w:asciiTheme="majorHAnsi" w:hAnsiTheme="majorHAnsi"/>
          <w:noProof w:val="0"/>
          <w:szCs w:val="24"/>
        </w:rPr>
      </w:pPr>
      <w:r w:rsidRPr="00395780">
        <w:rPr>
          <w:rFonts w:asciiTheme="majorHAnsi" w:hAnsiTheme="majorHAnsi"/>
          <w:szCs w:val="24"/>
        </w:rPr>
        <w:t xml:space="preserve">Une centaine d’artisans traditionnels marquisiens, venue spécialement des îles de l’archipel, exposeront leurs plus belles créations où se mélangent </w:t>
      </w:r>
      <w:r w:rsidRPr="00C85BDA">
        <w:rPr>
          <w:rFonts w:asciiTheme="majorHAnsi" w:hAnsiTheme="majorHAnsi"/>
          <w:szCs w:val="24"/>
        </w:rPr>
        <w:t>tiki</w:t>
      </w:r>
      <w:r w:rsidRPr="00395780">
        <w:rPr>
          <w:rFonts w:asciiTheme="majorHAnsi" w:hAnsiTheme="majorHAnsi"/>
          <w:szCs w:val="24"/>
        </w:rPr>
        <w:t xml:space="preserve"> et autres sculptures (armes, parures, etc.), symboles de la culture marquisienne.</w:t>
      </w:r>
      <w:r>
        <w:rPr>
          <w:rFonts w:asciiTheme="majorHAnsi" w:hAnsiTheme="majorHAnsi"/>
          <w:noProof w:val="0"/>
          <w:szCs w:val="24"/>
        </w:rPr>
        <w:t xml:space="preserve"> </w:t>
      </w:r>
      <w:r w:rsidRPr="00395780">
        <w:rPr>
          <w:rFonts w:asciiTheme="majorHAnsi" w:hAnsiTheme="majorHAnsi"/>
          <w:szCs w:val="24"/>
        </w:rPr>
        <w:t xml:space="preserve">Pour cette édition, la fédération a décidé d’organiser un concours, sur 4 jours, basé sur la reproduction, par les artisans exposants, d’une selle </w:t>
      </w:r>
      <w:r>
        <w:rPr>
          <w:rFonts w:asciiTheme="majorHAnsi" w:hAnsiTheme="majorHAnsi"/>
          <w:szCs w:val="24"/>
        </w:rPr>
        <w:t>pour</w:t>
      </w:r>
      <w:r w:rsidRPr="00395780">
        <w:rPr>
          <w:rFonts w:asciiTheme="majorHAnsi" w:hAnsiTheme="majorHAnsi"/>
          <w:szCs w:val="24"/>
        </w:rPr>
        <w:t xml:space="preserve"> cheval</w:t>
      </w:r>
      <w:r>
        <w:rPr>
          <w:rFonts w:asciiTheme="majorHAnsi" w:hAnsiTheme="majorHAnsi"/>
          <w:szCs w:val="24"/>
        </w:rPr>
        <w:t>,</w:t>
      </w:r>
      <w:r w:rsidRPr="00395780">
        <w:rPr>
          <w:rFonts w:asciiTheme="majorHAnsi" w:hAnsiTheme="majorHAnsi"/>
          <w:szCs w:val="24"/>
        </w:rPr>
        <w:t xml:space="preserve"> en bois. Les artisans seront notés sur le choix du bois, la technique et la précision du geste.</w:t>
      </w:r>
      <w:r>
        <w:rPr>
          <w:rFonts w:asciiTheme="majorHAnsi" w:hAnsiTheme="majorHAnsi"/>
          <w:szCs w:val="24"/>
        </w:rPr>
        <w:t xml:space="preserve"> </w:t>
      </w:r>
      <w:r w:rsidRPr="00395780">
        <w:rPr>
          <w:rFonts w:asciiTheme="majorHAnsi" w:hAnsiTheme="majorHAnsi"/>
          <w:szCs w:val="24"/>
        </w:rPr>
        <w:t>La remise des prix du concours est prévue le samedi 30 novembre à 11h30.</w:t>
      </w:r>
    </w:p>
    <w:p w:rsidR="00C85BDA" w:rsidRPr="00395780" w:rsidRDefault="00C85BDA" w:rsidP="00C85BDA">
      <w:pPr>
        <w:pStyle w:val="-LettreTexteGEDA"/>
        <w:ind w:firstLine="0"/>
        <w:rPr>
          <w:rFonts w:asciiTheme="majorHAnsi" w:hAnsiTheme="majorHAnsi"/>
          <w:szCs w:val="24"/>
        </w:rPr>
      </w:pPr>
      <w:r w:rsidRPr="00395780">
        <w:rPr>
          <w:rFonts w:asciiTheme="majorHAnsi" w:hAnsiTheme="majorHAnsi"/>
          <w:szCs w:val="24"/>
        </w:rPr>
        <w:t xml:space="preserve">Des démonstrations de tatouage, de sculpture, de fabrication et de peinture sur tapa, de confection de </w:t>
      </w:r>
      <w:r w:rsidRPr="00C85BDA">
        <w:rPr>
          <w:rFonts w:asciiTheme="majorHAnsi" w:hAnsiTheme="majorHAnsi"/>
          <w:szCs w:val="24"/>
        </w:rPr>
        <w:t>kumu hei</w:t>
      </w:r>
      <w:r w:rsidRPr="00395780">
        <w:rPr>
          <w:rFonts w:asciiTheme="majorHAnsi" w:hAnsiTheme="majorHAnsi"/>
          <w:szCs w:val="24"/>
        </w:rPr>
        <w:t xml:space="preserve"> et de colliers en graines s</w:t>
      </w:r>
      <w:r>
        <w:rPr>
          <w:rFonts w:asciiTheme="majorHAnsi" w:hAnsiTheme="majorHAnsi"/>
          <w:szCs w:val="24"/>
        </w:rPr>
        <w:t>er</w:t>
      </w:r>
      <w:r w:rsidRPr="00395780">
        <w:rPr>
          <w:rFonts w:asciiTheme="majorHAnsi" w:hAnsiTheme="majorHAnsi"/>
          <w:szCs w:val="24"/>
        </w:rPr>
        <w:t>ont organisées sous forme de tableau vivant durant toute la durée du salon et lors des journées culturelles les samedis 23 et 30 novembre. Ces journées spéciales permettront aux visiteurs de participer à la préparation et à la dégustation des plats culinaires typiques de l’archipel et de s’initier aux danses traditionnelles marquisiennes.</w:t>
      </w:r>
      <w:r>
        <w:rPr>
          <w:rFonts w:asciiTheme="majorHAnsi" w:hAnsiTheme="majorHAnsi"/>
          <w:szCs w:val="24"/>
        </w:rPr>
        <w:t xml:space="preserve"> </w:t>
      </w:r>
      <w:r w:rsidRPr="00395780">
        <w:rPr>
          <w:rFonts w:asciiTheme="majorHAnsi" w:hAnsiTheme="majorHAnsi"/>
          <w:bCs/>
          <w:szCs w:val="24"/>
        </w:rPr>
        <w:t>L’inauguration officielle est prévue</w:t>
      </w:r>
      <w:r>
        <w:rPr>
          <w:rFonts w:asciiTheme="majorHAnsi" w:hAnsiTheme="majorHAnsi"/>
          <w:bCs/>
          <w:szCs w:val="24"/>
        </w:rPr>
        <w:t xml:space="preserve"> le mercredi 20 novembre à 10h</w:t>
      </w:r>
      <w:r w:rsidRPr="00395780">
        <w:rPr>
          <w:rFonts w:asciiTheme="majorHAnsi" w:hAnsiTheme="majorHAnsi"/>
          <w:bCs/>
          <w:szCs w:val="24"/>
        </w:rPr>
        <w:t xml:space="preserve"> au Parc Expo de Mama</w:t>
      </w:r>
      <w:r>
        <w:rPr>
          <w:rFonts w:asciiTheme="majorHAnsi" w:hAnsiTheme="majorHAnsi"/>
          <w:bCs/>
          <w:szCs w:val="24"/>
        </w:rPr>
        <w:t>’</w:t>
      </w:r>
      <w:r w:rsidRPr="00395780">
        <w:rPr>
          <w:rFonts w:asciiTheme="majorHAnsi" w:hAnsiTheme="majorHAnsi"/>
          <w:bCs/>
          <w:szCs w:val="24"/>
        </w:rPr>
        <w:t xml:space="preserve">o à Papeete. </w:t>
      </w:r>
      <w:r w:rsidRPr="00395780">
        <w:rPr>
          <w:rFonts w:asciiTheme="majorHAnsi" w:hAnsiTheme="majorHAnsi"/>
          <w:szCs w:val="24"/>
        </w:rPr>
        <w:t>Les heures d’</w:t>
      </w:r>
      <w:r>
        <w:rPr>
          <w:rFonts w:asciiTheme="majorHAnsi" w:hAnsiTheme="majorHAnsi"/>
          <w:szCs w:val="24"/>
        </w:rPr>
        <w:t>ouverture au public seront de 8h à 18h</w:t>
      </w:r>
      <w:r w:rsidRPr="00395780">
        <w:rPr>
          <w:rFonts w:asciiTheme="majorHAnsi" w:hAnsiTheme="majorHAnsi"/>
          <w:szCs w:val="24"/>
        </w:rPr>
        <w:t>.</w:t>
      </w:r>
    </w:p>
    <w:p w:rsidR="00C85BDA" w:rsidRDefault="00C85BDA" w:rsidP="00264EF2">
      <w:pPr>
        <w:pStyle w:val="-LettreTexteGEDA"/>
        <w:ind w:firstLine="0"/>
        <w:rPr>
          <w:rFonts w:ascii="Cambria" w:hAnsi="Cambria"/>
          <w:b/>
          <w:bCs/>
        </w:rPr>
      </w:pPr>
    </w:p>
    <w:p w:rsidR="00E021CE" w:rsidRPr="00781048" w:rsidRDefault="00D531A2" w:rsidP="00264EF2">
      <w:pPr>
        <w:pStyle w:val="-LettreTexteGEDA"/>
        <w:ind w:firstLine="0"/>
        <w:rPr>
          <w:rFonts w:ascii="Cambria" w:hAnsi="Cambria"/>
          <w:b/>
          <w:bCs/>
        </w:rPr>
      </w:pPr>
      <w:r w:rsidRPr="00781048">
        <w:rPr>
          <w:rFonts w:ascii="Cambria" w:hAnsi="Cambria"/>
          <w:b/>
          <w:bCs/>
        </w:rPr>
        <w:t>Cession de trois pales de go</w:t>
      </w:r>
      <w:r w:rsidR="00781048">
        <w:rPr>
          <w:rFonts w:ascii="Cambria" w:hAnsi="Cambria"/>
          <w:b/>
          <w:bCs/>
        </w:rPr>
        <w:t>uvernail de la pirogue double Hawaiki Nui</w:t>
      </w:r>
      <w:r w:rsidRPr="00781048">
        <w:rPr>
          <w:rFonts w:ascii="Cambria" w:hAnsi="Cambria"/>
          <w:b/>
          <w:bCs/>
        </w:rPr>
        <w:t xml:space="preserve"> au « Musée de Tahiti</w:t>
      </w:r>
      <w:r w:rsidR="00781048">
        <w:rPr>
          <w:rFonts w:ascii="Cambria" w:hAnsi="Cambria"/>
          <w:b/>
          <w:bCs/>
        </w:rPr>
        <w:t xml:space="preserve"> et des Iles</w:t>
      </w:r>
      <w:r w:rsidR="00B9170D">
        <w:rPr>
          <w:rFonts w:ascii="Cambria" w:hAnsi="Cambria"/>
          <w:b/>
          <w:bCs/>
        </w:rPr>
        <w:t xml:space="preserve"> -</w:t>
      </w:r>
      <w:r w:rsidR="00781048">
        <w:rPr>
          <w:rFonts w:ascii="Cambria" w:hAnsi="Cambria"/>
          <w:b/>
          <w:bCs/>
        </w:rPr>
        <w:t xml:space="preserve"> Te Fare Manaha</w:t>
      </w:r>
    </w:p>
    <w:p w:rsidR="00D531A2" w:rsidRPr="00781048" w:rsidRDefault="00D531A2" w:rsidP="00781048">
      <w:pPr>
        <w:pStyle w:val="-LettreTexteGEDA"/>
        <w:spacing w:before="360"/>
        <w:ind w:firstLine="0"/>
        <w:rPr>
          <w:rFonts w:ascii="Cambria" w:hAnsi="Cambria"/>
          <w:noProof w:val="0"/>
        </w:rPr>
      </w:pPr>
      <w:r w:rsidRPr="00781048">
        <w:rPr>
          <w:rFonts w:ascii="Cambria" w:hAnsi="Cambria"/>
          <w:noProof w:val="0"/>
        </w:rPr>
        <w:t>Conçue sous la responsabilité de l’ex Office Territorial d’Action Culturelle (OTAC), « </w:t>
      </w:r>
      <w:proofErr w:type="spellStart"/>
      <w:r w:rsidRPr="00781048">
        <w:rPr>
          <w:rFonts w:ascii="Cambria" w:hAnsi="Cambria"/>
          <w:noProof w:val="0"/>
        </w:rPr>
        <w:t>Hawaiki</w:t>
      </w:r>
      <w:proofErr w:type="spellEnd"/>
      <w:r w:rsidRPr="00781048">
        <w:rPr>
          <w:rFonts w:ascii="Cambria" w:hAnsi="Cambria"/>
          <w:noProof w:val="0"/>
        </w:rPr>
        <w:t xml:space="preserve"> Nui » est une pirogue double à voile de type des « </w:t>
      </w:r>
      <w:proofErr w:type="spellStart"/>
      <w:r w:rsidRPr="00781048">
        <w:rPr>
          <w:rFonts w:ascii="Cambria" w:hAnsi="Cambria"/>
          <w:noProof w:val="0"/>
        </w:rPr>
        <w:t>pahi</w:t>
      </w:r>
      <w:proofErr w:type="spellEnd"/>
      <w:r w:rsidRPr="00781048">
        <w:rPr>
          <w:rFonts w:ascii="Cambria" w:hAnsi="Cambria"/>
          <w:noProof w:val="0"/>
        </w:rPr>
        <w:t> » anciens et construite suivant les méthodes et techniques utilisées par les Polynésiens d’autrefois.</w:t>
      </w:r>
      <w:r w:rsidR="00781048">
        <w:rPr>
          <w:rFonts w:ascii="Cambria" w:hAnsi="Cambria"/>
          <w:noProof w:val="0"/>
        </w:rPr>
        <w:t xml:space="preserve"> </w:t>
      </w:r>
      <w:r w:rsidRPr="00781048">
        <w:rPr>
          <w:rFonts w:ascii="Cambria" w:hAnsi="Cambria"/>
          <w:noProof w:val="0"/>
        </w:rPr>
        <w:t>Elle est connue pour avoir réalisé un voyage de 4 000 kilomètres sans instrument de navigation en ralliant la Polynésie française à la Nouvelle-Zélande entre octobre et décembre 1985.</w:t>
      </w:r>
    </w:p>
    <w:p w:rsidR="00D531A2" w:rsidRPr="00781048" w:rsidRDefault="00D531A2" w:rsidP="00D531A2">
      <w:pPr>
        <w:pStyle w:val="-LettreTexteGEDA"/>
        <w:ind w:firstLine="0"/>
        <w:rPr>
          <w:rFonts w:ascii="Cambria" w:hAnsi="Cambria"/>
          <w:noProof w:val="0"/>
        </w:rPr>
      </w:pPr>
      <w:r w:rsidRPr="00781048">
        <w:rPr>
          <w:rFonts w:ascii="Cambria" w:hAnsi="Cambria"/>
          <w:noProof w:val="0"/>
        </w:rPr>
        <w:t xml:space="preserve">Aujourd’hui, il ne reste que des vestiges de cette pirogue double dont des pales de gouvernails ont été retrouvés. Afin de préserver cet héritage, le conseil d’administration de « Te </w:t>
      </w:r>
      <w:proofErr w:type="spellStart"/>
      <w:r w:rsidRPr="00781048">
        <w:rPr>
          <w:rFonts w:ascii="Cambria" w:hAnsi="Cambria"/>
          <w:noProof w:val="0"/>
        </w:rPr>
        <w:t>Fare</w:t>
      </w:r>
      <w:proofErr w:type="spellEnd"/>
      <w:r w:rsidRPr="00781048">
        <w:rPr>
          <w:rFonts w:ascii="Cambria" w:hAnsi="Cambria"/>
          <w:noProof w:val="0"/>
        </w:rPr>
        <w:t xml:space="preserve"> Tauhiti Nui – Maison de la Culture » autorise la cession à titre gracieux de 3 pales de gouvernail au Musée de Tahiti et des Iles – </w:t>
      </w:r>
      <w:r w:rsidR="00781048">
        <w:rPr>
          <w:rFonts w:ascii="Cambria" w:hAnsi="Cambria"/>
          <w:noProof w:val="0"/>
        </w:rPr>
        <w:t xml:space="preserve">Te </w:t>
      </w:r>
      <w:proofErr w:type="spellStart"/>
      <w:r w:rsidR="00781048">
        <w:rPr>
          <w:rFonts w:ascii="Cambria" w:hAnsi="Cambria"/>
          <w:noProof w:val="0"/>
        </w:rPr>
        <w:t>Fare</w:t>
      </w:r>
      <w:proofErr w:type="spellEnd"/>
      <w:r w:rsidR="00781048">
        <w:rPr>
          <w:rFonts w:ascii="Cambria" w:hAnsi="Cambria"/>
          <w:noProof w:val="0"/>
        </w:rPr>
        <w:t xml:space="preserve"> </w:t>
      </w:r>
      <w:proofErr w:type="spellStart"/>
      <w:r w:rsidR="00781048">
        <w:rPr>
          <w:rFonts w:ascii="Cambria" w:hAnsi="Cambria"/>
          <w:noProof w:val="0"/>
        </w:rPr>
        <w:t>Manaha</w:t>
      </w:r>
      <w:proofErr w:type="spellEnd"/>
      <w:r w:rsidR="00781048">
        <w:rPr>
          <w:rFonts w:ascii="Cambria" w:hAnsi="Cambria"/>
          <w:noProof w:val="0"/>
        </w:rPr>
        <w:t> » en vue de leur conservation</w:t>
      </w:r>
      <w:r w:rsidRPr="00781048">
        <w:rPr>
          <w:rFonts w:ascii="Cambria" w:hAnsi="Cambria"/>
          <w:noProof w:val="0"/>
        </w:rPr>
        <w:t xml:space="preserve">. </w:t>
      </w:r>
    </w:p>
    <w:p w:rsidR="00D531A2" w:rsidRDefault="00D531A2" w:rsidP="00D531A2">
      <w:pPr>
        <w:pStyle w:val="-LettreTexteGEDA"/>
        <w:ind w:firstLine="0"/>
        <w:rPr>
          <w:rFonts w:ascii="Cambria" w:hAnsi="Cambria"/>
          <w:b/>
          <w:bCs/>
        </w:rPr>
      </w:pPr>
    </w:p>
    <w:p w:rsidR="00781048" w:rsidRDefault="00781048" w:rsidP="00781048">
      <w:pPr>
        <w:pStyle w:val="-LettreTexteGEDA"/>
        <w:ind w:firstLine="0"/>
        <w:rPr>
          <w:rFonts w:ascii="Cambria" w:hAnsi="Cambria"/>
          <w:b/>
          <w:bCs/>
        </w:rPr>
      </w:pPr>
      <w:r>
        <w:rPr>
          <w:rFonts w:ascii="Cambria" w:hAnsi="Cambria"/>
          <w:b/>
          <w:bCs/>
        </w:rPr>
        <w:t>Subventions en faveur d’associations culturelles</w:t>
      </w:r>
    </w:p>
    <w:p w:rsidR="00781048" w:rsidRDefault="00781048" w:rsidP="00781048">
      <w:pPr>
        <w:pStyle w:val="-LettreTexteGEDA"/>
        <w:ind w:firstLine="0"/>
        <w:rPr>
          <w:rFonts w:ascii="Cambria" w:hAnsi="Cambria"/>
          <w:b/>
          <w:bCs/>
        </w:rPr>
      </w:pPr>
    </w:p>
    <w:p w:rsidR="00781048" w:rsidRPr="004D2C02" w:rsidRDefault="00781048" w:rsidP="00781048">
      <w:pPr>
        <w:jc w:val="both"/>
        <w:rPr>
          <w:rFonts w:ascii="Cambria" w:hAnsi="Cambria"/>
        </w:rPr>
      </w:pPr>
      <w:r w:rsidRPr="00236474">
        <w:rPr>
          <w:rFonts w:asciiTheme="majorHAnsi" w:hAnsiTheme="majorHAnsi"/>
          <w:bCs/>
        </w:rPr>
        <w:t xml:space="preserve">Le </w:t>
      </w:r>
      <w:r w:rsidRPr="00236474">
        <w:rPr>
          <w:rFonts w:asciiTheme="majorHAnsi" w:hAnsiTheme="majorHAnsi"/>
        </w:rPr>
        <w:t>Conseil des ministres a</w:t>
      </w:r>
      <w:r>
        <w:rPr>
          <w:rFonts w:asciiTheme="majorHAnsi" w:hAnsiTheme="majorHAnsi"/>
        </w:rPr>
        <w:t xml:space="preserve"> approuvé</w:t>
      </w:r>
      <w:r w:rsidRPr="00236474">
        <w:rPr>
          <w:rFonts w:asciiTheme="majorHAnsi" w:hAnsiTheme="majorHAnsi"/>
        </w:rPr>
        <w:t xml:space="preserve"> l’attribution de subventions de fonctionnement en faveur </w:t>
      </w:r>
      <w:r>
        <w:rPr>
          <w:rFonts w:asciiTheme="majorHAnsi" w:hAnsiTheme="majorHAnsi"/>
        </w:rPr>
        <w:t xml:space="preserve">d’associations œuvrant dans le secteur de la culture, </w:t>
      </w:r>
      <w:r>
        <w:rPr>
          <w:rFonts w:ascii="Cambria" w:hAnsi="Cambria"/>
        </w:rPr>
        <w:t xml:space="preserve">selon les modalités suivantes :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 xml:space="preserve">Association « </w:t>
      </w:r>
      <w:proofErr w:type="spellStart"/>
      <w:r w:rsidRPr="00F50185">
        <w:rPr>
          <w:rFonts w:asciiTheme="majorHAnsi" w:hAnsiTheme="majorHAnsi"/>
          <w:sz w:val="24"/>
          <w:szCs w:val="24"/>
        </w:rPr>
        <w:t>M</w:t>
      </w:r>
      <w:r>
        <w:rPr>
          <w:rFonts w:asciiTheme="majorHAnsi" w:hAnsiTheme="majorHAnsi"/>
          <w:sz w:val="24"/>
          <w:szCs w:val="24"/>
        </w:rPr>
        <w:t>alama</w:t>
      </w:r>
      <w:proofErr w:type="spellEnd"/>
      <w:r w:rsidRPr="00F50185">
        <w:rPr>
          <w:rFonts w:asciiTheme="majorHAnsi" w:hAnsiTheme="majorHAnsi"/>
          <w:sz w:val="24"/>
          <w:szCs w:val="24"/>
        </w:rPr>
        <w:t xml:space="preserve"> </w:t>
      </w:r>
      <w:proofErr w:type="spellStart"/>
      <w:r w:rsidRPr="00F50185">
        <w:rPr>
          <w:rFonts w:asciiTheme="majorHAnsi" w:hAnsiTheme="majorHAnsi"/>
          <w:sz w:val="24"/>
          <w:szCs w:val="24"/>
        </w:rPr>
        <w:t>H</w:t>
      </w:r>
      <w:r>
        <w:rPr>
          <w:rFonts w:asciiTheme="majorHAnsi" w:hAnsiTheme="majorHAnsi"/>
          <w:sz w:val="24"/>
          <w:szCs w:val="24"/>
        </w:rPr>
        <w:t>onua</w:t>
      </w:r>
      <w:proofErr w:type="spellEnd"/>
      <w:r w:rsidRPr="00F50185">
        <w:rPr>
          <w:rFonts w:asciiTheme="majorHAnsi" w:hAnsiTheme="majorHAnsi"/>
          <w:sz w:val="24"/>
          <w:szCs w:val="24"/>
        </w:rPr>
        <w:t xml:space="preserve"> </w:t>
      </w:r>
      <w:proofErr w:type="spellStart"/>
      <w:r w:rsidRPr="00F50185">
        <w:rPr>
          <w:rFonts w:asciiTheme="majorHAnsi" w:hAnsiTheme="majorHAnsi"/>
          <w:sz w:val="24"/>
          <w:szCs w:val="24"/>
        </w:rPr>
        <w:t>T</w:t>
      </w:r>
      <w:r>
        <w:rPr>
          <w:rFonts w:asciiTheme="majorHAnsi" w:hAnsiTheme="majorHAnsi"/>
          <w:sz w:val="24"/>
          <w:szCs w:val="24"/>
        </w:rPr>
        <w:t>aravao</w:t>
      </w:r>
      <w:proofErr w:type="spellEnd"/>
      <w:r w:rsidRPr="00F50185">
        <w:rPr>
          <w:rFonts w:asciiTheme="majorHAnsi" w:hAnsiTheme="majorHAnsi"/>
          <w:sz w:val="24"/>
          <w:szCs w:val="24"/>
        </w:rPr>
        <w:t> »</w:t>
      </w:r>
      <w:r>
        <w:rPr>
          <w:rFonts w:asciiTheme="majorHAnsi" w:hAnsiTheme="majorHAnsi"/>
          <w:sz w:val="24"/>
          <w:szCs w:val="24"/>
        </w:rPr>
        <w:t>,</w:t>
      </w:r>
      <w:r w:rsidRPr="00F50185">
        <w:rPr>
          <w:rFonts w:asciiTheme="majorHAnsi" w:hAnsiTheme="majorHAnsi"/>
          <w:sz w:val="24"/>
          <w:szCs w:val="24"/>
        </w:rPr>
        <w:t xml:space="preserve"> pour un montant de 600 000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sa participation au 250</w:t>
      </w:r>
      <w:r w:rsidRPr="00F50185">
        <w:rPr>
          <w:rFonts w:asciiTheme="majorHAnsi" w:hAnsiTheme="majorHAnsi"/>
          <w:sz w:val="24"/>
          <w:szCs w:val="24"/>
          <w:vertAlign w:val="superscript"/>
        </w:rPr>
        <w:t>e</w:t>
      </w:r>
      <w:r w:rsidRPr="00F50185">
        <w:rPr>
          <w:rFonts w:asciiTheme="majorHAnsi" w:hAnsiTheme="majorHAnsi"/>
          <w:sz w:val="24"/>
          <w:szCs w:val="24"/>
        </w:rPr>
        <w:t xml:space="preserve"> anniversaire de l’arrivée du Capitaine Cook en Nouvelle-Zélande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Association « </w:t>
      </w:r>
      <w:proofErr w:type="spellStart"/>
      <w:r w:rsidRPr="00F50185">
        <w:rPr>
          <w:rFonts w:asciiTheme="majorHAnsi" w:hAnsiTheme="majorHAnsi"/>
          <w:sz w:val="24"/>
          <w:szCs w:val="24"/>
        </w:rPr>
        <w:t>K</w:t>
      </w:r>
      <w:r>
        <w:rPr>
          <w:rFonts w:asciiTheme="majorHAnsi" w:hAnsiTheme="majorHAnsi"/>
          <w:sz w:val="24"/>
          <w:szCs w:val="24"/>
        </w:rPr>
        <w:t>e</w:t>
      </w:r>
      <w:proofErr w:type="spellEnd"/>
      <w:r w:rsidRPr="00F50185">
        <w:rPr>
          <w:rFonts w:asciiTheme="majorHAnsi" w:hAnsiTheme="majorHAnsi"/>
          <w:sz w:val="24"/>
          <w:szCs w:val="24"/>
        </w:rPr>
        <w:t xml:space="preserve"> </w:t>
      </w:r>
      <w:proofErr w:type="spellStart"/>
      <w:r w:rsidRPr="00F50185">
        <w:rPr>
          <w:rFonts w:asciiTheme="majorHAnsi" w:hAnsiTheme="majorHAnsi"/>
          <w:sz w:val="24"/>
          <w:szCs w:val="24"/>
        </w:rPr>
        <w:t>A</w:t>
      </w:r>
      <w:r>
        <w:rPr>
          <w:rFonts w:asciiTheme="majorHAnsi" w:hAnsiTheme="majorHAnsi"/>
          <w:sz w:val="24"/>
          <w:szCs w:val="24"/>
        </w:rPr>
        <w:t>loha</w:t>
      </w:r>
      <w:proofErr w:type="spellEnd"/>
      <w:r w:rsidRPr="00F50185">
        <w:rPr>
          <w:rFonts w:asciiTheme="majorHAnsi" w:hAnsiTheme="majorHAnsi"/>
          <w:sz w:val="24"/>
          <w:szCs w:val="24"/>
        </w:rPr>
        <w:t> »</w:t>
      </w:r>
      <w:r>
        <w:rPr>
          <w:rFonts w:asciiTheme="majorHAnsi" w:hAnsiTheme="majorHAnsi"/>
          <w:sz w:val="24"/>
          <w:szCs w:val="24"/>
        </w:rPr>
        <w:t>,</w:t>
      </w:r>
      <w:r w:rsidRPr="00F50185">
        <w:rPr>
          <w:rFonts w:asciiTheme="majorHAnsi" w:hAnsiTheme="majorHAnsi"/>
          <w:sz w:val="24"/>
          <w:szCs w:val="24"/>
        </w:rPr>
        <w:t xml:space="preserve"> pour un montant de 300 000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l’organisation d’un </w:t>
      </w:r>
      <w:r>
        <w:rPr>
          <w:rFonts w:asciiTheme="majorHAnsi" w:hAnsiTheme="majorHAnsi"/>
          <w:sz w:val="24"/>
          <w:szCs w:val="24"/>
        </w:rPr>
        <w:t>gala</w:t>
      </w:r>
      <w:r w:rsidRPr="00F50185">
        <w:rPr>
          <w:rFonts w:asciiTheme="majorHAnsi" w:hAnsiTheme="majorHAnsi"/>
          <w:sz w:val="24"/>
          <w:szCs w:val="24"/>
        </w:rPr>
        <w:t xml:space="preserve"> et d’ateliers autour de la pratique du </w:t>
      </w:r>
      <w:proofErr w:type="spellStart"/>
      <w:r w:rsidRPr="00781048">
        <w:rPr>
          <w:rFonts w:asciiTheme="majorHAnsi" w:hAnsiTheme="majorHAnsi"/>
          <w:sz w:val="24"/>
          <w:szCs w:val="24"/>
        </w:rPr>
        <w:t>hula</w:t>
      </w:r>
      <w:proofErr w:type="spellEnd"/>
      <w:r w:rsidRPr="00F50185">
        <w:rPr>
          <w:rFonts w:asciiTheme="majorHAnsi" w:hAnsiTheme="majorHAnsi"/>
          <w:i/>
          <w:sz w:val="24"/>
          <w:szCs w:val="24"/>
        </w:rPr>
        <w:t>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l’Association « </w:t>
      </w:r>
      <w:r w:rsidRPr="00F50185">
        <w:rPr>
          <w:rFonts w:asciiTheme="majorHAnsi" w:hAnsiTheme="majorHAnsi"/>
          <w:bCs/>
          <w:sz w:val="24"/>
          <w:szCs w:val="24"/>
        </w:rPr>
        <w:t xml:space="preserve">Coopérative scolaire de l’école primaire de </w:t>
      </w:r>
      <w:proofErr w:type="spellStart"/>
      <w:r>
        <w:rPr>
          <w:rFonts w:asciiTheme="majorHAnsi" w:hAnsiTheme="majorHAnsi"/>
          <w:bCs/>
          <w:sz w:val="24"/>
          <w:szCs w:val="24"/>
        </w:rPr>
        <w:t>Hao</w:t>
      </w:r>
      <w:proofErr w:type="spellEnd"/>
      <w:r w:rsidRPr="00F50185">
        <w:rPr>
          <w:rFonts w:asciiTheme="majorHAnsi" w:hAnsiTheme="majorHAnsi"/>
          <w:sz w:val="24"/>
          <w:szCs w:val="24"/>
        </w:rPr>
        <w:t> »</w:t>
      </w:r>
      <w:r>
        <w:rPr>
          <w:rFonts w:asciiTheme="majorHAnsi" w:hAnsiTheme="majorHAnsi"/>
          <w:sz w:val="24"/>
          <w:szCs w:val="24"/>
        </w:rPr>
        <w:t>,</w:t>
      </w:r>
      <w:r w:rsidRPr="00F50185">
        <w:rPr>
          <w:rFonts w:asciiTheme="majorHAnsi" w:hAnsiTheme="majorHAnsi"/>
          <w:sz w:val="24"/>
          <w:szCs w:val="24"/>
        </w:rPr>
        <w:t xml:space="preserve"> pour un montant de 300 000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w:t>
      </w:r>
      <w:bookmarkStart w:id="1" w:name="motif_subvention"/>
      <w:r w:rsidRPr="00F50185">
        <w:rPr>
          <w:rFonts w:asciiTheme="majorHAnsi" w:hAnsiTheme="majorHAnsi"/>
          <w:sz w:val="24"/>
          <w:szCs w:val="24"/>
        </w:rPr>
        <w:t xml:space="preserve">l’organisation </w:t>
      </w:r>
      <w:bookmarkEnd w:id="1"/>
      <w:r w:rsidRPr="00F50185">
        <w:rPr>
          <w:rFonts w:asciiTheme="majorHAnsi" w:hAnsiTheme="majorHAnsi"/>
          <w:sz w:val="24"/>
          <w:szCs w:val="24"/>
        </w:rPr>
        <w:t xml:space="preserve">d’un voyage pédagogique et linguistique à </w:t>
      </w:r>
      <w:proofErr w:type="spellStart"/>
      <w:r w:rsidRPr="00F50185">
        <w:rPr>
          <w:rFonts w:asciiTheme="majorHAnsi" w:hAnsiTheme="majorHAnsi"/>
          <w:sz w:val="24"/>
          <w:szCs w:val="24"/>
        </w:rPr>
        <w:t>Hawai'i</w:t>
      </w:r>
      <w:proofErr w:type="spellEnd"/>
      <w:r w:rsidRPr="00F50185">
        <w:rPr>
          <w:rFonts w:asciiTheme="majorHAnsi" w:hAnsiTheme="majorHAnsi"/>
          <w:sz w:val="24"/>
          <w:szCs w:val="24"/>
        </w:rPr>
        <w:t>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Association « </w:t>
      </w:r>
      <w:proofErr w:type="spellStart"/>
      <w:r w:rsidRPr="00F50185">
        <w:rPr>
          <w:rFonts w:asciiTheme="majorHAnsi" w:hAnsiTheme="majorHAnsi"/>
          <w:sz w:val="24"/>
          <w:szCs w:val="24"/>
        </w:rPr>
        <w:t>P</w:t>
      </w:r>
      <w:r>
        <w:rPr>
          <w:rFonts w:asciiTheme="majorHAnsi" w:hAnsiTheme="majorHAnsi"/>
          <w:sz w:val="24"/>
          <w:szCs w:val="24"/>
        </w:rPr>
        <w:t>oiete</w:t>
      </w:r>
      <w:proofErr w:type="spellEnd"/>
      <w:r>
        <w:rPr>
          <w:rFonts w:asciiTheme="majorHAnsi" w:hAnsiTheme="majorHAnsi"/>
          <w:sz w:val="24"/>
          <w:szCs w:val="24"/>
        </w:rPr>
        <w:t xml:space="preserve"> </w:t>
      </w:r>
      <w:r w:rsidRPr="00F50185">
        <w:rPr>
          <w:rFonts w:asciiTheme="majorHAnsi" w:hAnsiTheme="majorHAnsi"/>
          <w:sz w:val="24"/>
          <w:szCs w:val="24"/>
        </w:rPr>
        <w:t>»</w:t>
      </w:r>
      <w:r>
        <w:rPr>
          <w:rFonts w:asciiTheme="majorHAnsi" w:hAnsiTheme="majorHAnsi"/>
          <w:sz w:val="24"/>
          <w:szCs w:val="24"/>
        </w:rPr>
        <w:t>,</w:t>
      </w:r>
      <w:r w:rsidRPr="00F50185">
        <w:rPr>
          <w:rFonts w:asciiTheme="majorHAnsi" w:hAnsiTheme="majorHAnsi"/>
          <w:sz w:val="24"/>
          <w:szCs w:val="24"/>
        </w:rPr>
        <w:t xml:space="preserve"> pour un montant de 700 000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la présentation d’une comédie musicale intitulée  « </w:t>
      </w:r>
      <w:r w:rsidRPr="00F50185">
        <w:rPr>
          <w:rFonts w:asciiTheme="majorHAnsi" w:hAnsiTheme="majorHAnsi"/>
          <w:i/>
          <w:sz w:val="24"/>
          <w:szCs w:val="24"/>
        </w:rPr>
        <w:t xml:space="preserve">Poehere to </w:t>
      </w:r>
      <w:proofErr w:type="spellStart"/>
      <w:r w:rsidRPr="00F50185">
        <w:rPr>
          <w:rFonts w:asciiTheme="majorHAnsi" w:hAnsiTheme="majorHAnsi"/>
          <w:i/>
          <w:sz w:val="24"/>
          <w:szCs w:val="24"/>
        </w:rPr>
        <w:t>metua</w:t>
      </w:r>
      <w:proofErr w:type="spellEnd"/>
      <w:r w:rsidRPr="00F50185">
        <w:rPr>
          <w:rFonts w:asciiTheme="majorHAnsi" w:hAnsiTheme="majorHAnsi"/>
          <w:sz w:val="24"/>
          <w:szCs w:val="24"/>
        </w:rPr>
        <w:t xml:space="preserve"> – La légende de </w:t>
      </w:r>
      <w:proofErr w:type="spellStart"/>
      <w:r w:rsidRPr="00F50185">
        <w:rPr>
          <w:rFonts w:asciiTheme="majorHAnsi" w:hAnsiTheme="majorHAnsi"/>
          <w:i/>
          <w:sz w:val="24"/>
          <w:szCs w:val="24"/>
        </w:rPr>
        <w:t>Ruata'ata</w:t>
      </w:r>
      <w:proofErr w:type="spellEnd"/>
      <w:r w:rsidRPr="00F50185">
        <w:rPr>
          <w:rFonts w:asciiTheme="majorHAnsi" w:hAnsiTheme="majorHAnsi"/>
          <w:i/>
          <w:sz w:val="24"/>
          <w:szCs w:val="24"/>
        </w:rPr>
        <w:t xml:space="preserve"> </w:t>
      </w:r>
      <w:r w:rsidRPr="00F50185">
        <w:rPr>
          <w:rFonts w:asciiTheme="majorHAnsi" w:hAnsiTheme="majorHAnsi"/>
          <w:sz w:val="24"/>
          <w:szCs w:val="24"/>
        </w:rPr>
        <w:t xml:space="preserve">(plus connu sous le nom de la légende du </w:t>
      </w:r>
      <w:r w:rsidRPr="00F50185">
        <w:rPr>
          <w:rFonts w:asciiTheme="majorHAnsi" w:hAnsiTheme="majorHAnsi"/>
          <w:i/>
          <w:sz w:val="24"/>
          <w:szCs w:val="24"/>
        </w:rPr>
        <w:t>'</w:t>
      </w:r>
      <w:proofErr w:type="spellStart"/>
      <w:r w:rsidRPr="00F50185">
        <w:rPr>
          <w:rFonts w:asciiTheme="majorHAnsi" w:hAnsiTheme="majorHAnsi"/>
          <w:i/>
          <w:sz w:val="24"/>
          <w:szCs w:val="24"/>
        </w:rPr>
        <w:t>uru</w:t>
      </w:r>
      <w:proofErr w:type="spellEnd"/>
      <w:r w:rsidRPr="00F50185">
        <w:rPr>
          <w:rFonts w:asciiTheme="majorHAnsi" w:hAnsiTheme="majorHAnsi"/>
          <w:sz w:val="24"/>
          <w:szCs w:val="24"/>
        </w:rPr>
        <w:t xml:space="preserve">) sur les musiques de Bobby </w:t>
      </w:r>
      <w:proofErr w:type="spellStart"/>
      <w:r w:rsidRPr="00F50185">
        <w:rPr>
          <w:rFonts w:asciiTheme="majorHAnsi" w:hAnsiTheme="majorHAnsi"/>
          <w:sz w:val="24"/>
          <w:szCs w:val="24"/>
        </w:rPr>
        <w:t>Holcomb</w:t>
      </w:r>
      <w:proofErr w:type="spellEnd"/>
      <w:r w:rsidRPr="00F50185">
        <w:rPr>
          <w:rFonts w:asciiTheme="majorHAnsi" w:hAnsiTheme="majorHAnsi"/>
          <w:sz w:val="24"/>
          <w:szCs w:val="24"/>
        </w:rPr>
        <w:t xml:space="preserve"> »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Association « </w:t>
      </w:r>
      <w:proofErr w:type="spellStart"/>
      <w:r w:rsidRPr="00F50185">
        <w:rPr>
          <w:rFonts w:asciiTheme="majorHAnsi" w:hAnsiTheme="majorHAnsi"/>
          <w:sz w:val="24"/>
          <w:szCs w:val="24"/>
        </w:rPr>
        <w:t>T</w:t>
      </w:r>
      <w:r>
        <w:rPr>
          <w:rFonts w:asciiTheme="majorHAnsi" w:hAnsiTheme="majorHAnsi"/>
          <w:sz w:val="24"/>
          <w:szCs w:val="24"/>
        </w:rPr>
        <w:t>amarii</w:t>
      </w:r>
      <w:proofErr w:type="spellEnd"/>
      <w:r w:rsidRPr="00F50185">
        <w:rPr>
          <w:rFonts w:asciiTheme="majorHAnsi" w:hAnsiTheme="majorHAnsi"/>
          <w:sz w:val="24"/>
          <w:szCs w:val="24"/>
        </w:rPr>
        <w:t xml:space="preserve"> H</w:t>
      </w:r>
      <w:r>
        <w:rPr>
          <w:rFonts w:asciiTheme="majorHAnsi" w:hAnsiTheme="majorHAnsi"/>
          <w:sz w:val="24"/>
          <w:szCs w:val="24"/>
        </w:rPr>
        <w:t xml:space="preserve">eiva No </w:t>
      </w:r>
      <w:proofErr w:type="spellStart"/>
      <w:r>
        <w:rPr>
          <w:rFonts w:asciiTheme="majorHAnsi" w:hAnsiTheme="majorHAnsi"/>
          <w:sz w:val="24"/>
          <w:szCs w:val="24"/>
        </w:rPr>
        <w:t>Narai</w:t>
      </w:r>
      <w:proofErr w:type="spellEnd"/>
      <w:r>
        <w:rPr>
          <w:rFonts w:asciiTheme="majorHAnsi" w:hAnsiTheme="majorHAnsi"/>
          <w:sz w:val="24"/>
          <w:szCs w:val="24"/>
        </w:rPr>
        <w:t xml:space="preserve"> </w:t>
      </w:r>
      <w:r w:rsidRPr="00F50185">
        <w:rPr>
          <w:rFonts w:asciiTheme="majorHAnsi" w:hAnsiTheme="majorHAnsi"/>
          <w:sz w:val="24"/>
          <w:szCs w:val="24"/>
        </w:rPr>
        <w:t>»</w:t>
      </w:r>
      <w:r>
        <w:rPr>
          <w:rFonts w:asciiTheme="majorHAnsi" w:hAnsiTheme="majorHAnsi"/>
          <w:sz w:val="24"/>
          <w:szCs w:val="24"/>
        </w:rPr>
        <w:t>,</w:t>
      </w:r>
      <w:r w:rsidRPr="00F50185">
        <w:rPr>
          <w:rFonts w:asciiTheme="majorHAnsi" w:hAnsiTheme="majorHAnsi"/>
          <w:sz w:val="24"/>
          <w:szCs w:val="24"/>
        </w:rPr>
        <w:t xml:space="preserve"> pour un montant de 500 000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l’organisation d’un voyage d’échange culturel à Rimatara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Association « </w:t>
      </w:r>
      <w:proofErr w:type="spellStart"/>
      <w:r w:rsidRPr="00F50185">
        <w:rPr>
          <w:rFonts w:asciiTheme="majorHAnsi" w:hAnsiTheme="majorHAnsi"/>
          <w:bCs/>
          <w:sz w:val="24"/>
          <w:szCs w:val="24"/>
        </w:rPr>
        <w:t>M</w:t>
      </w:r>
      <w:r>
        <w:rPr>
          <w:rFonts w:asciiTheme="majorHAnsi" w:hAnsiTheme="majorHAnsi"/>
          <w:bCs/>
          <w:sz w:val="24"/>
          <w:szCs w:val="24"/>
        </w:rPr>
        <w:t>anahau</w:t>
      </w:r>
      <w:proofErr w:type="spellEnd"/>
      <w:r w:rsidRPr="00F50185">
        <w:rPr>
          <w:rFonts w:asciiTheme="majorHAnsi" w:hAnsiTheme="majorHAnsi"/>
          <w:bCs/>
          <w:sz w:val="24"/>
          <w:szCs w:val="24"/>
        </w:rPr>
        <w:t xml:space="preserve"> T</w:t>
      </w:r>
      <w:r>
        <w:rPr>
          <w:rFonts w:asciiTheme="majorHAnsi" w:hAnsiTheme="majorHAnsi"/>
          <w:bCs/>
          <w:sz w:val="24"/>
          <w:szCs w:val="24"/>
        </w:rPr>
        <w:t xml:space="preserve">ahiti, les chœurs et danses de Polynésie </w:t>
      </w:r>
      <w:r w:rsidRPr="00F50185">
        <w:rPr>
          <w:rFonts w:asciiTheme="majorHAnsi" w:hAnsiTheme="majorHAnsi"/>
          <w:sz w:val="24"/>
          <w:szCs w:val="24"/>
        </w:rPr>
        <w:t>»</w:t>
      </w:r>
      <w:r>
        <w:rPr>
          <w:rFonts w:asciiTheme="majorHAnsi" w:hAnsiTheme="majorHAnsi"/>
          <w:sz w:val="24"/>
          <w:szCs w:val="24"/>
        </w:rPr>
        <w:t>,</w:t>
      </w:r>
      <w:r w:rsidRPr="00F50185">
        <w:rPr>
          <w:rFonts w:asciiTheme="majorHAnsi" w:hAnsiTheme="majorHAnsi"/>
          <w:sz w:val="24"/>
          <w:szCs w:val="24"/>
        </w:rPr>
        <w:t xml:space="preserve"> pour un montant de 995 000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l’organisation du Festival intitulé « </w:t>
      </w:r>
      <w:r w:rsidRPr="00F50185">
        <w:rPr>
          <w:rFonts w:asciiTheme="majorHAnsi" w:hAnsiTheme="majorHAnsi"/>
          <w:i/>
          <w:sz w:val="24"/>
          <w:szCs w:val="24"/>
        </w:rPr>
        <w:t>'</w:t>
      </w:r>
      <w:proofErr w:type="spellStart"/>
      <w:r w:rsidRPr="00F50185">
        <w:rPr>
          <w:rFonts w:asciiTheme="majorHAnsi" w:hAnsiTheme="majorHAnsi"/>
          <w:i/>
          <w:sz w:val="24"/>
          <w:szCs w:val="24"/>
        </w:rPr>
        <w:t>Ia</w:t>
      </w:r>
      <w:proofErr w:type="spellEnd"/>
      <w:r w:rsidRPr="00F50185">
        <w:rPr>
          <w:rFonts w:asciiTheme="majorHAnsi" w:hAnsiTheme="majorHAnsi"/>
          <w:i/>
          <w:sz w:val="24"/>
          <w:szCs w:val="24"/>
        </w:rPr>
        <w:t xml:space="preserve"> Marae te </w:t>
      </w:r>
      <w:proofErr w:type="spellStart"/>
      <w:r w:rsidRPr="00F50185">
        <w:rPr>
          <w:rFonts w:asciiTheme="majorHAnsi" w:hAnsiTheme="majorHAnsi"/>
          <w:i/>
          <w:sz w:val="24"/>
          <w:szCs w:val="24"/>
        </w:rPr>
        <w:t>Ao</w:t>
      </w:r>
      <w:proofErr w:type="spellEnd"/>
      <w:r w:rsidRPr="00F50185">
        <w:rPr>
          <w:rFonts w:asciiTheme="majorHAnsi" w:hAnsiTheme="majorHAnsi"/>
          <w:sz w:val="24"/>
          <w:szCs w:val="24"/>
        </w:rPr>
        <w:t xml:space="preserve"> danses et musiques du monde » à Tahiti ;</w:t>
      </w:r>
    </w:p>
    <w:p w:rsidR="00781048" w:rsidRPr="00F50185"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Association « L</w:t>
      </w:r>
      <w:r>
        <w:rPr>
          <w:rFonts w:asciiTheme="majorHAnsi" w:hAnsiTheme="majorHAnsi"/>
          <w:sz w:val="24"/>
          <w:szCs w:val="24"/>
        </w:rPr>
        <w:t xml:space="preserve">ire Sous le Vent </w:t>
      </w:r>
      <w:r w:rsidRPr="00F50185">
        <w:rPr>
          <w:rFonts w:asciiTheme="majorHAnsi" w:hAnsiTheme="majorHAnsi"/>
          <w:sz w:val="24"/>
          <w:szCs w:val="24"/>
        </w:rPr>
        <w:t>»</w:t>
      </w:r>
      <w:r>
        <w:rPr>
          <w:rFonts w:asciiTheme="majorHAnsi" w:hAnsiTheme="majorHAnsi"/>
          <w:sz w:val="24"/>
          <w:szCs w:val="24"/>
        </w:rPr>
        <w:t>,</w:t>
      </w:r>
      <w:r w:rsidRPr="00F50185">
        <w:rPr>
          <w:rFonts w:asciiTheme="majorHAnsi" w:hAnsiTheme="majorHAnsi"/>
          <w:sz w:val="24"/>
          <w:szCs w:val="24"/>
        </w:rPr>
        <w:t xml:space="preserve"> pour un montant de 150 000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l’organisation du Salon du livre 2019 de </w:t>
      </w:r>
      <w:proofErr w:type="spellStart"/>
      <w:r w:rsidRPr="00F50185">
        <w:rPr>
          <w:rFonts w:asciiTheme="majorHAnsi" w:hAnsiTheme="majorHAnsi"/>
          <w:sz w:val="24"/>
          <w:szCs w:val="24"/>
        </w:rPr>
        <w:t>Ra'iātea</w:t>
      </w:r>
      <w:proofErr w:type="spellEnd"/>
      <w:r w:rsidRPr="00F50185">
        <w:rPr>
          <w:rFonts w:asciiTheme="majorHAnsi" w:hAnsiTheme="majorHAnsi"/>
          <w:sz w:val="24"/>
          <w:szCs w:val="24"/>
        </w:rPr>
        <w:t> ;</w:t>
      </w:r>
    </w:p>
    <w:p w:rsidR="00825657" w:rsidRDefault="00781048" w:rsidP="00781048">
      <w:pPr>
        <w:pStyle w:val="Paragraphedeliste"/>
        <w:numPr>
          <w:ilvl w:val="0"/>
          <w:numId w:val="14"/>
        </w:numPr>
        <w:spacing w:before="120" w:after="240"/>
        <w:ind w:left="1134"/>
        <w:jc w:val="both"/>
        <w:rPr>
          <w:rFonts w:asciiTheme="majorHAnsi" w:hAnsiTheme="majorHAnsi"/>
          <w:sz w:val="24"/>
          <w:szCs w:val="24"/>
        </w:rPr>
      </w:pPr>
      <w:r w:rsidRPr="00F50185">
        <w:rPr>
          <w:rFonts w:asciiTheme="majorHAnsi" w:hAnsiTheme="majorHAnsi"/>
          <w:sz w:val="24"/>
          <w:szCs w:val="24"/>
        </w:rPr>
        <w:t>Association « T</w:t>
      </w:r>
      <w:r>
        <w:rPr>
          <w:rFonts w:asciiTheme="majorHAnsi" w:hAnsiTheme="majorHAnsi"/>
          <w:sz w:val="24"/>
          <w:szCs w:val="24"/>
        </w:rPr>
        <w:t xml:space="preserve">e </w:t>
      </w:r>
      <w:proofErr w:type="spellStart"/>
      <w:r>
        <w:rPr>
          <w:rFonts w:asciiTheme="majorHAnsi" w:hAnsiTheme="majorHAnsi"/>
          <w:sz w:val="24"/>
          <w:szCs w:val="24"/>
        </w:rPr>
        <w:t>Tuaka</w:t>
      </w:r>
      <w:proofErr w:type="spellEnd"/>
      <w:r>
        <w:rPr>
          <w:rFonts w:asciiTheme="majorHAnsi" w:hAnsiTheme="majorHAnsi"/>
          <w:sz w:val="24"/>
          <w:szCs w:val="24"/>
        </w:rPr>
        <w:t xml:space="preserve"> </w:t>
      </w:r>
      <w:proofErr w:type="spellStart"/>
      <w:r>
        <w:rPr>
          <w:rFonts w:asciiTheme="majorHAnsi" w:hAnsiTheme="majorHAnsi"/>
          <w:sz w:val="24"/>
          <w:szCs w:val="24"/>
        </w:rPr>
        <w:t>project</w:t>
      </w:r>
      <w:proofErr w:type="spellEnd"/>
      <w:r>
        <w:rPr>
          <w:rFonts w:asciiTheme="majorHAnsi" w:hAnsiTheme="majorHAnsi"/>
          <w:sz w:val="24"/>
          <w:szCs w:val="24"/>
        </w:rPr>
        <w:t xml:space="preserve"> </w:t>
      </w:r>
      <w:r w:rsidRPr="00F50185">
        <w:rPr>
          <w:rFonts w:asciiTheme="majorHAnsi" w:hAnsiTheme="majorHAnsi"/>
          <w:sz w:val="24"/>
          <w:szCs w:val="24"/>
        </w:rPr>
        <w:t>»</w:t>
      </w:r>
      <w:r>
        <w:rPr>
          <w:rFonts w:asciiTheme="majorHAnsi" w:hAnsiTheme="majorHAnsi"/>
          <w:sz w:val="24"/>
          <w:szCs w:val="24"/>
        </w:rPr>
        <w:t>,</w:t>
      </w:r>
      <w:r w:rsidRPr="00F50185">
        <w:rPr>
          <w:rFonts w:asciiTheme="majorHAnsi" w:hAnsiTheme="majorHAnsi"/>
          <w:sz w:val="24"/>
          <w:szCs w:val="24"/>
        </w:rPr>
        <w:t xml:space="preserve"> pour un montant de 995 000 </w:t>
      </w:r>
      <w:proofErr w:type="spellStart"/>
      <w:r w:rsidRPr="00F50185">
        <w:rPr>
          <w:rFonts w:asciiTheme="majorHAnsi" w:hAnsiTheme="majorHAnsi"/>
          <w:sz w:val="24"/>
          <w:szCs w:val="24"/>
        </w:rPr>
        <w:t>Fcfp</w:t>
      </w:r>
      <w:proofErr w:type="spellEnd"/>
      <w:r>
        <w:rPr>
          <w:rFonts w:asciiTheme="majorHAnsi" w:hAnsiTheme="majorHAnsi"/>
          <w:sz w:val="24"/>
          <w:szCs w:val="24"/>
        </w:rPr>
        <w:t>,</w:t>
      </w:r>
      <w:r w:rsidRPr="00F50185">
        <w:rPr>
          <w:rFonts w:asciiTheme="majorHAnsi" w:hAnsiTheme="majorHAnsi"/>
          <w:sz w:val="24"/>
          <w:szCs w:val="24"/>
        </w:rPr>
        <w:t xml:space="preserve"> pour la réalisation d’un recueil de légendes et de chants traditionnels de l’archipel des Marquises.</w:t>
      </w:r>
    </w:p>
    <w:p w:rsidR="00B9170D" w:rsidRPr="00B9170D" w:rsidRDefault="00B9170D" w:rsidP="00B9170D">
      <w:pPr>
        <w:pStyle w:val="Paragraphedeliste"/>
        <w:spacing w:before="120" w:after="240"/>
        <w:ind w:left="1134"/>
        <w:jc w:val="both"/>
        <w:rPr>
          <w:rFonts w:asciiTheme="majorHAnsi" w:hAnsiTheme="majorHAnsi"/>
          <w:sz w:val="24"/>
          <w:szCs w:val="24"/>
        </w:rPr>
      </w:pPr>
      <w:bookmarkStart w:id="2" w:name="_GoBack"/>
      <w:bookmarkEnd w:id="2"/>
    </w:p>
    <w:p w:rsidR="00825657" w:rsidRPr="00B64483" w:rsidRDefault="00781048" w:rsidP="00825657">
      <w:pPr>
        <w:pStyle w:val="-LettreTexteGEDA"/>
        <w:ind w:firstLine="0"/>
        <w:rPr>
          <w:rFonts w:asciiTheme="majorHAnsi" w:hAnsiTheme="majorHAnsi"/>
          <w:b/>
          <w:bCs/>
        </w:rPr>
      </w:pPr>
      <w:r>
        <w:rPr>
          <w:rFonts w:asciiTheme="majorHAnsi" w:hAnsiTheme="majorHAnsi"/>
          <w:b/>
          <w:bCs/>
        </w:rPr>
        <w:t>Noël ensemble du 6 au 22 décembre</w:t>
      </w:r>
    </w:p>
    <w:p w:rsidR="00825657" w:rsidRPr="00B64483" w:rsidRDefault="00825657" w:rsidP="00825657">
      <w:pPr>
        <w:rPr>
          <w:rFonts w:asciiTheme="majorHAnsi" w:hAnsiTheme="majorHAnsi"/>
        </w:rPr>
      </w:pPr>
    </w:p>
    <w:p w:rsidR="00724158" w:rsidRPr="00724158" w:rsidRDefault="00781048" w:rsidP="00724158">
      <w:pPr>
        <w:shd w:val="clear" w:color="auto" w:fill="FFFFFF"/>
        <w:spacing w:after="300"/>
        <w:jc w:val="both"/>
        <w:rPr>
          <w:rFonts w:ascii="Cambria" w:hAnsi="Cambria"/>
          <w:color w:val="191919"/>
          <w:lang w:eastAsia="fr-FR"/>
        </w:rPr>
      </w:pPr>
      <w:r w:rsidRPr="00724158">
        <w:rPr>
          <w:rFonts w:ascii="Cambria" w:hAnsi="Cambria"/>
          <w:color w:val="191919"/>
          <w:lang w:eastAsia="fr-FR"/>
        </w:rPr>
        <w:t>Le ministre </w:t>
      </w:r>
      <w:r w:rsidR="00B64483" w:rsidRPr="00724158">
        <w:rPr>
          <w:rFonts w:ascii="Cambria" w:hAnsi="Cambria"/>
          <w:color w:val="191919"/>
          <w:lang w:eastAsia="fr-FR"/>
        </w:rPr>
        <w:t xml:space="preserve">de la Culture et de l’Environnement, en charge de l’artisanat, a présenté en Conseil des ministres, </w:t>
      </w:r>
      <w:r w:rsidRPr="00724158">
        <w:rPr>
          <w:rFonts w:ascii="Cambria" w:hAnsi="Cambria"/>
          <w:color w:val="191919"/>
          <w:lang w:eastAsia="fr-FR"/>
        </w:rPr>
        <w:t xml:space="preserve">l’opération « Noël ensemble ». </w:t>
      </w:r>
      <w:r w:rsidR="00B64483" w:rsidRPr="00724158">
        <w:rPr>
          <w:rFonts w:ascii="Cambria" w:hAnsi="Cambria"/>
          <w:color w:val="191919"/>
          <w:lang w:eastAsia="fr-FR"/>
        </w:rPr>
        <w:t>Cette opération se déroulera du 6 au 22 décembre.</w:t>
      </w:r>
      <w:r w:rsidR="00724158" w:rsidRPr="00724158">
        <w:rPr>
          <w:rFonts w:ascii="Cambria" w:hAnsi="Cambria"/>
          <w:color w:val="191919"/>
          <w:lang w:eastAsia="fr-FR"/>
        </w:rPr>
        <w:t xml:space="preserve"> </w:t>
      </w:r>
      <w:r w:rsidR="00B64483" w:rsidRPr="00724158">
        <w:rPr>
          <w:rFonts w:ascii="Cambria" w:hAnsi="Cambria"/>
          <w:color w:val="191919"/>
          <w:lang w:eastAsia="fr-FR"/>
        </w:rPr>
        <w:t xml:space="preserve">Durant </w:t>
      </w:r>
      <w:r w:rsidRPr="00724158">
        <w:rPr>
          <w:rFonts w:ascii="Cambria" w:hAnsi="Cambria"/>
          <w:color w:val="191919"/>
          <w:lang w:eastAsia="fr-FR"/>
        </w:rPr>
        <w:t>le mois</w:t>
      </w:r>
      <w:r w:rsidR="00B64483" w:rsidRPr="00724158">
        <w:rPr>
          <w:rFonts w:ascii="Cambria" w:hAnsi="Cambria"/>
          <w:color w:val="191919"/>
          <w:lang w:eastAsia="fr-FR"/>
        </w:rPr>
        <w:t xml:space="preserve"> de décembre, auront lieu des animations destinées aux familles, pour les plus petits comme pour les plus grands.</w:t>
      </w:r>
      <w:r w:rsidR="00960A98" w:rsidRPr="00724158">
        <w:rPr>
          <w:rFonts w:ascii="Cambria" w:hAnsi="Cambria"/>
          <w:color w:val="191919"/>
          <w:lang w:eastAsia="fr-FR"/>
        </w:rPr>
        <w:t xml:space="preserve"> Le</w:t>
      </w:r>
      <w:r w:rsidR="00691A14">
        <w:rPr>
          <w:rFonts w:ascii="Cambria" w:hAnsi="Cambria"/>
          <w:color w:val="191919"/>
          <w:lang w:eastAsia="fr-FR"/>
        </w:rPr>
        <w:t xml:space="preserve"> début de l’opération est prévu</w:t>
      </w:r>
      <w:r w:rsidR="00960A98" w:rsidRPr="00724158">
        <w:rPr>
          <w:rFonts w:ascii="Cambria" w:hAnsi="Cambria"/>
          <w:color w:val="191919"/>
          <w:lang w:eastAsia="fr-FR"/>
        </w:rPr>
        <w:t xml:space="preserve"> pour le 6 décembre,</w:t>
      </w:r>
      <w:r w:rsidR="00B64483" w:rsidRPr="00724158">
        <w:rPr>
          <w:rFonts w:ascii="Cambria" w:hAnsi="Cambria"/>
          <w:color w:val="191919"/>
          <w:lang w:eastAsia="fr-FR"/>
        </w:rPr>
        <w:t xml:space="preserve"> jour</w:t>
      </w:r>
      <w:r w:rsidR="00960A98" w:rsidRPr="00724158">
        <w:rPr>
          <w:rFonts w:ascii="Cambria" w:hAnsi="Cambria"/>
          <w:color w:val="191919"/>
          <w:lang w:eastAsia="fr-FR"/>
        </w:rPr>
        <w:t xml:space="preserve"> de la </w:t>
      </w:r>
      <w:r w:rsidR="00724158">
        <w:rPr>
          <w:rFonts w:ascii="Cambria" w:hAnsi="Cambria"/>
          <w:color w:val="191919"/>
          <w:lang w:eastAsia="fr-FR"/>
        </w:rPr>
        <w:t>Saint-</w:t>
      </w:r>
      <w:r w:rsidR="00B64483" w:rsidRPr="00724158">
        <w:rPr>
          <w:rFonts w:ascii="Cambria" w:hAnsi="Cambria"/>
          <w:color w:val="191919"/>
          <w:lang w:eastAsia="fr-FR"/>
        </w:rPr>
        <w:t xml:space="preserve">Nicolas, saint patron des enfants et des voyageurs. </w:t>
      </w:r>
    </w:p>
    <w:p w:rsidR="00B64483" w:rsidRPr="00724158" w:rsidRDefault="00960A98" w:rsidP="00724158">
      <w:pPr>
        <w:shd w:val="clear" w:color="auto" w:fill="FFFFFF"/>
        <w:spacing w:after="300"/>
        <w:jc w:val="both"/>
        <w:rPr>
          <w:rFonts w:ascii="Cambria" w:hAnsi="Cambria"/>
          <w:color w:val="191919"/>
          <w:lang w:eastAsia="fr-FR"/>
        </w:rPr>
      </w:pPr>
      <w:r w:rsidRPr="00724158">
        <w:rPr>
          <w:rFonts w:ascii="Cambria" w:hAnsi="Cambria"/>
        </w:rPr>
        <w:t>Le comité organisateur propose une programmation autour de deux axes à savoir : un</w:t>
      </w:r>
      <w:r w:rsidRPr="00724158">
        <w:rPr>
          <w:rFonts w:ascii="Cambria" w:hAnsi="Cambria"/>
          <w:b/>
          <w:bCs/>
        </w:rPr>
        <w:t xml:space="preserve"> </w:t>
      </w:r>
      <w:r w:rsidRPr="00724158">
        <w:rPr>
          <w:rFonts w:ascii="Cambria" w:hAnsi="Cambria"/>
          <w:bCs/>
        </w:rPr>
        <w:t>axe d’animation</w:t>
      </w:r>
      <w:r w:rsidR="00724158">
        <w:rPr>
          <w:rFonts w:ascii="Cambria" w:hAnsi="Cambria"/>
          <w:bCs/>
        </w:rPr>
        <w:t>,</w:t>
      </w:r>
      <w:r w:rsidRPr="00724158">
        <w:rPr>
          <w:rFonts w:ascii="Cambria" w:hAnsi="Cambria"/>
          <w:bCs/>
        </w:rPr>
        <w:t xml:space="preserve"> notamment </w:t>
      </w:r>
      <w:r w:rsidRPr="00724158">
        <w:rPr>
          <w:rFonts w:ascii="Cambria" w:hAnsi="Cambria"/>
        </w:rPr>
        <w:t xml:space="preserve">dans les parcs de </w:t>
      </w:r>
      <w:proofErr w:type="spellStart"/>
      <w:r w:rsidRPr="00724158">
        <w:rPr>
          <w:rFonts w:ascii="Cambria" w:hAnsi="Cambria"/>
        </w:rPr>
        <w:t>Paofai</w:t>
      </w:r>
      <w:proofErr w:type="spellEnd"/>
      <w:r w:rsidRPr="00724158">
        <w:rPr>
          <w:rFonts w:ascii="Cambria" w:hAnsi="Cambria"/>
        </w:rPr>
        <w:t xml:space="preserve"> et d’</w:t>
      </w:r>
      <w:proofErr w:type="spellStart"/>
      <w:r w:rsidRPr="00724158">
        <w:rPr>
          <w:rFonts w:ascii="Cambria" w:hAnsi="Cambria"/>
        </w:rPr>
        <w:t>Aorai</w:t>
      </w:r>
      <w:proofErr w:type="spellEnd"/>
      <w:r w:rsidRPr="00724158">
        <w:rPr>
          <w:rFonts w:ascii="Cambria" w:hAnsi="Cambria"/>
        </w:rPr>
        <w:t xml:space="preserve"> </w:t>
      </w:r>
      <w:proofErr w:type="spellStart"/>
      <w:r w:rsidRPr="00724158">
        <w:rPr>
          <w:rFonts w:ascii="Cambria" w:hAnsi="Cambria"/>
        </w:rPr>
        <w:t>Tini</w:t>
      </w:r>
      <w:proofErr w:type="spellEnd"/>
      <w:r w:rsidRPr="00724158">
        <w:rPr>
          <w:rFonts w:ascii="Cambria" w:hAnsi="Cambria"/>
        </w:rPr>
        <w:t xml:space="preserve"> </w:t>
      </w:r>
      <w:proofErr w:type="spellStart"/>
      <w:r w:rsidRPr="00724158">
        <w:rPr>
          <w:rFonts w:ascii="Cambria" w:hAnsi="Cambria"/>
        </w:rPr>
        <w:t>Hau</w:t>
      </w:r>
      <w:proofErr w:type="spellEnd"/>
      <w:r w:rsidRPr="00724158">
        <w:rPr>
          <w:rFonts w:ascii="Cambria" w:hAnsi="Cambria"/>
        </w:rPr>
        <w:t xml:space="preserve"> et à la Présidence de la Polynésie française</w:t>
      </w:r>
      <w:r w:rsidR="00724158">
        <w:rPr>
          <w:rFonts w:ascii="Cambria" w:hAnsi="Cambria"/>
        </w:rPr>
        <w:t>,</w:t>
      </w:r>
      <w:r w:rsidRPr="00724158">
        <w:rPr>
          <w:rFonts w:ascii="Cambria" w:hAnsi="Cambria"/>
        </w:rPr>
        <w:t xml:space="preserve"> et un </w:t>
      </w:r>
      <w:r w:rsidRPr="00724158">
        <w:rPr>
          <w:rFonts w:ascii="Cambria" w:hAnsi="Cambria"/>
          <w:bCs/>
        </w:rPr>
        <w:t>axe de solidarité, avec</w:t>
      </w:r>
      <w:r w:rsidRPr="00724158">
        <w:rPr>
          <w:rFonts w:ascii="Cambria" w:hAnsi="Cambria"/>
        </w:rPr>
        <w:t xml:space="preserve"> des rencontres avec des enfants, avec des étudiants </w:t>
      </w:r>
      <w:r w:rsidR="00724158">
        <w:rPr>
          <w:rFonts w:ascii="Cambria" w:hAnsi="Cambria"/>
        </w:rPr>
        <w:t xml:space="preserve">logés en centre d’hébergement, </w:t>
      </w:r>
      <w:r w:rsidRPr="00724158">
        <w:rPr>
          <w:rFonts w:ascii="Cambria" w:hAnsi="Cambria"/>
        </w:rPr>
        <w:t>des personnes du troisième âge, des personnes hospitalisé</w:t>
      </w:r>
      <w:r w:rsidR="00724158" w:rsidRPr="00724158">
        <w:rPr>
          <w:rFonts w:ascii="Cambria" w:hAnsi="Cambria"/>
        </w:rPr>
        <w:t>e</w:t>
      </w:r>
      <w:r w:rsidRPr="00724158">
        <w:rPr>
          <w:rFonts w:ascii="Cambria" w:hAnsi="Cambria"/>
        </w:rPr>
        <w:t xml:space="preserve">s, des personnes sans domicile fixe, ou encore des personnes </w:t>
      </w:r>
      <w:r w:rsidR="00724158" w:rsidRPr="00724158">
        <w:rPr>
          <w:rFonts w:ascii="Cambria" w:hAnsi="Cambria"/>
        </w:rPr>
        <w:t xml:space="preserve">en détention. </w:t>
      </w:r>
      <w:r w:rsidR="00724158" w:rsidRPr="00724158">
        <w:rPr>
          <w:rFonts w:ascii="Cambria" w:hAnsi="Cambria"/>
          <w:color w:val="191919"/>
          <w:lang w:eastAsia="fr-FR"/>
        </w:rPr>
        <w:t>Pendant</w:t>
      </w:r>
      <w:r w:rsidR="00B64483" w:rsidRPr="00724158">
        <w:rPr>
          <w:rFonts w:ascii="Cambria" w:hAnsi="Cambria"/>
          <w:color w:val="191919"/>
          <w:lang w:eastAsia="fr-FR"/>
        </w:rPr>
        <w:t xml:space="preserve"> la p</w:t>
      </w:r>
      <w:r w:rsidR="00724158" w:rsidRPr="00724158">
        <w:rPr>
          <w:rFonts w:ascii="Cambria" w:hAnsi="Cambria"/>
          <w:color w:val="191919"/>
          <w:lang w:eastAsia="fr-FR"/>
        </w:rPr>
        <w:t xml:space="preserve">ériode des fêtes de fin d’année, dans un contexte de cohésion des familles et de la société dans son ensemble, le but est ainsi </w:t>
      </w:r>
      <w:r w:rsidR="00B64483" w:rsidRPr="00724158">
        <w:rPr>
          <w:rFonts w:ascii="Cambria" w:hAnsi="Cambria"/>
          <w:color w:val="191919"/>
          <w:lang w:eastAsia="fr-FR"/>
        </w:rPr>
        <w:t xml:space="preserve">de </w:t>
      </w:r>
      <w:r w:rsidR="00724158" w:rsidRPr="00724158">
        <w:rPr>
          <w:rFonts w:ascii="Cambria" w:hAnsi="Cambria"/>
          <w:color w:val="191919"/>
          <w:lang w:eastAsia="fr-FR"/>
        </w:rPr>
        <w:t>mettre en avant les</w:t>
      </w:r>
      <w:r w:rsidR="00B64483" w:rsidRPr="00724158">
        <w:rPr>
          <w:rFonts w:ascii="Cambria" w:hAnsi="Cambria"/>
          <w:color w:val="191919"/>
          <w:lang w:eastAsia="fr-FR"/>
        </w:rPr>
        <w:t xml:space="preserve"> valeurs que sont la famille, le partage, </w:t>
      </w:r>
      <w:r w:rsidR="00724158" w:rsidRPr="00724158">
        <w:rPr>
          <w:rFonts w:ascii="Cambria" w:hAnsi="Cambria"/>
          <w:color w:val="191919"/>
          <w:lang w:eastAsia="fr-FR"/>
        </w:rPr>
        <w:t xml:space="preserve">l’altruisme, </w:t>
      </w:r>
      <w:r w:rsidR="00B64483" w:rsidRPr="00724158">
        <w:rPr>
          <w:rFonts w:ascii="Cambria" w:hAnsi="Cambria"/>
          <w:color w:val="191919"/>
          <w:lang w:eastAsia="fr-FR"/>
        </w:rPr>
        <w:t xml:space="preserve">la solidarité </w:t>
      </w:r>
      <w:r w:rsidR="00724158">
        <w:rPr>
          <w:rFonts w:ascii="Cambria" w:hAnsi="Cambria"/>
          <w:color w:val="191919"/>
          <w:lang w:eastAsia="fr-FR"/>
        </w:rPr>
        <w:t>ou encore</w:t>
      </w:r>
      <w:r w:rsidR="00B64483" w:rsidRPr="00724158">
        <w:rPr>
          <w:rFonts w:ascii="Cambria" w:hAnsi="Cambria"/>
          <w:color w:val="191919"/>
          <w:lang w:eastAsia="fr-FR"/>
        </w:rPr>
        <w:t xml:space="preserve"> la tolérance. </w:t>
      </w:r>
    </w:p>
    <w:p w:rsidR="00724158" w:rsidRDefault="00724158" w:rsidP="00264EF2">
      <w:pPr>
        <w:pStyle w:val="-LettreTexteGEDA"/>
        <w:ind w:firstLine="0"/>
        <w:rPr>
          <w:rFonts w:ascii="Cambria" w:hAnsi="Cambria"/>
          <w:b/>
          <w:bCs/>
          <w:noProof w:val="0"/>
          <w:szCs w:val="24"/>
          <w:lang w:eastAsia="es-ES"/>
        </w:rPr>
      </w:pPr>
    </w:p>
    <w:p w:rsidR="00E021CE" w:rsidRDefault="00802907" w:rsidP="00264EF2">
      <w:pPr>
        <w:pStyle w:val="-LettreTexteGEDA"/>
        <w:ind w:firstLine="0"/>
        <w:rPr>
          <w:rFonts w:ascii="Cambria" w:hAnsi="Cambria"/>
          <w:b/>
          <w:bCs/>
        </w:rPr>
      </w:pPr>
      <w:r w:rsidRPr="00802907">
        <w:rPr>
          <w:rFonts w:ascii="Cambria" w:hAnsi="Cambria"/>
          <w:b/>
          <w:bCs/>
        </w:rPr>
        <w:t>Subventions en faveur des établissements publics d’enseign</w:t>
      </w:r>
      <w:r w:rsidR="00724158">
        <w:rPr>
          <w:rFonts w:ascii="Cambria" w:hAnsi="Cambria"/>
          <w:b/>
          <w:bCs/>
        </w:rPr>
        <w:t>ement de la Polynésie française</w:t>
      </w:r>
    </w:p>
    <w:p w:rsidR="00802907" w:rsidRDefault="00802907" w:rsidP="00264EF2">
      <w:pPr>
        <w:pStyle w:val="-LettreTexteGEDA"/>
        <w:ind w:firstLine="0"/>
        <w:rPr>
          <w:rFonts w:ascii="Cambria" w:hAnsi="Cambria"/>
          <w:b/>
          <w:bCs/>
        </w:rPr>
      </w:pPr>
    </w:p>
    <w:p w:rsidR="00802907" w:rsidRPr="00236474" w:rsidRDefault="00802907" w:rsidP="00802907">
      <w:pPr>
        <w:pStyle w:val="-LettreTexteGEDA"/>
        <w:spacing w:after="180"/>
        <w:ind w:firstLine="0"/>
        <w:rPr>
          <w:rFonts w:asciiTheme="majorHAnsi" w:hAnsiTheme="majorHAnsi"/>
          <w:noProof w:val="0"/>
          <w:szCs w:val="24"/>
        </w:rPr>
      </w:pPr>
      <w:r w:rsidRPr="00236474">
        <w:rPr>
          <w:rFonts w:asciiTheme="majorHAnsi" w:hAnsiTheme="majorHAnsi"/>
          <w:bCs/>
          <w:szCs w:val="24"/>
        </w:rPr>
        <w:t xml:space="preserve">Le </w:t>
      </w:r>
      <w:r w:rsidRPr="00236474">
        <w:rPr>
          <w:rFonts w:asciiTheme="majorHAnsi" w:hAnsiTheme="majorHAnsi"/>
          <w:noProof w:val="0"/>
          <w:szCs w:val="24"/>
        </w:rPr>
        <w:t>Conseil des ministres a</w:t>
      </w:r>
      <w:r w:rsidR="00376D41">
        <w:rPr>
          <w:rFonts w:asciiTheme="majorHAnsi" w:hAnsiTheme="majorHAnsi"/>
          <w:noProof w:val="0"/>
          <w:szCs w:val="24"/>
        </w:rPr>
        <w:t xml:space="preserve"> approuvé</w:t>
      </w:r>
      <w:r w:rsidRPr="00236474">
        <w:rPr>
          <w:rFonts w:asciiTheme="majorHAnsi" w:hAnsiTheme="majorHAnsi"/>
          <w:noProof w:val="0"/>
          <w:szCs w:val="24"/>
        </w:rPr>
        <w:t xml:space="preserve"> l’attribution de subventions de fonctionnement en faveur </w:t>
      </w:r>
      <w:r>
        <w:rPr>
          <w:rFonts w:asciiTheme="majorHAnsi" w:hAnsiTheme="majorHAnsi"/>
          <w:noProof w:val="0"/>
          <w:szCs w:val="24"/>
        </w:rPr>
        <w:t>d’établissements publics d’enseignement de la Polynésie française</w:t>
      </w:r>
      <w:r w:rsidRPr="00236474">
        <w:rPr>
          <w:rFonts w:asciiTheme="majorHAnsi" w:hAnsiTheme="majorHAnsi"/>
          <w:noProof w:val="0"/>
          <w:szCs w:val="24"/>
        </w:rPr>
        <w:t xml:space="preserve"> pour financer les opérations </w:t>
      </w:r>
      <w:r>
        <w:rPr>
          <w:rFonts w:asciiTheme="majorHAnsi" w:hAnsiTheme="majorHAnsi"/>
          <w:noProof w:val="0"/>
          <w:szCs w:val="24"/>
        </w:rPr>
        <w:t>suivantes</w:t>
      </w:r>
      <w:r w:rsidRPr="00236474">
        <w:rPr>
          <w:rFonts w:asciiTheme="majorHAnsi" w:hAnsiTheme="majorHAnsi"/>
          <w:noProof w:val="0"/>
          <w:szCs w:val="24"/>
        </w:rPr>
        <w:t> :</w:t>
      </w:r>
    </w:p>
    <w:p w:rsidR="00802907" w:rsidRPr="00802907" w:rsidRDefault="00802907" w:rsidP="00264EF2">
      <w:pPr>
        <w:pStyle w:val="-LettreTexteGEDA"/>
        <w:ind w:firstLine="0"/>
        <w:rPr>
          <w:rFonts w:ascii="Cambria" w:hAnsi="Cambria"/>
          <w:bCs/>
        </w:rPr>
      </w:pPr>
    </w:p>
    <w:p w:rsidR="00802907" w:rsidRDefault="00802907" w:rsidP="00264EF2">
      <w:pPr>
        <w:pStyle w:val="-LettreTexteGEDA"/>
        <w:ind w:firstLine="0"/>
        <w:rPr>
          <w:rFonts w:ascii="Cambria" w:hAnsi="Cambria"/>
          <w:b/>
          <w:bCs/>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802907" w:rsidRPr="001B6312" w:rsidTr="00825657">
        <w:tc>
          <w:tcPr>
            <w:tcW w:w="2836" w:type="dxa"/>
            <w:vAlign w:val="center"/>
          </w:tcPr>
          <w:p w:rsidR="00802907" w:rsidRPr="00802907" w:rsidRDefault="00802907" w:rsidP="00825657">
            <w:pPr>
              <w:pStyle w:val="-LettreTexteGEDA"/>
              <w:spacing w:before="0"/>
              <w:ind w:firstLine="0"/>
              <w:jc w:val="center"/>
              <w:rPr>
                <w:rFonts w:asciiTheme="majorHAnsi" w:hAnsiTheme="majorHAnsi"/>
                <w:b/>
                <w:noProof w:val="0"/>
                <w:szCs w:val="24"/>
              </w:rPr>
            </w:pPr>
            <w:r w:rsidRPr="00802907">
              <w:rPr>
                <w:rFonts w:asciiTheme="majorHAnsi" w:hAnsiTheme="majorHAnsi"/>
                <w:b/>
                <w:noProof w:val="0"/>
                <w:szCs w:val="24"/>
              </w:rPr>
              <w:t>Bénéficiaire</w:t>
            </w:r>
          </w:p>
        </w:tc>
        <w:tc>
          <w:tcPr>
            <w:tcW w:w="6095" w:type="dxa"/>
            <w:vAlign w:val="center"/>
          </w:tcPr>
          <w:p w:rsidR="00802907" w:rsidRPr="00802907" w:rsidRDefault="00802907" w:rsidP="00825657">
            <w:pPr>
              <w:pStyle w:val="-LettreTexteGEDA"/>
              <w:spacing w:before="0"/>
              <w:ind w:firstLine="0"/>
              <w:jc w:val="center"/>
              <w:rPr>
                <w:rFonts w:asciiTheme="majorHAnsi" w:hAnsiTheme="majorHAnsi"/>
                <w:b/>
                <w:noProof w:val="0"/>
                <w:szCs w:val="24"/>
              </w:rPr>
            </w:pPr>
            <w:r w:rsidRPr="00802907">
              <w:rPr>
                <w:rFonts w:asciiTheme="majorHAnsi" w:hAnsiTheme="majorHAnsi"/>
                <w:b/>
                <w:noProof w:val="0"/>
                <w:szCs w:val="24"/>
              </w:rPr>
              <w:t>Objet de la subvention</w:t>
            </w:r>
          </w:p>
        </w:tc>
        <w:tc>
          <w:tcPr>
            <w:tcW w:w="1560" w:type="dxa"/>
            <w:vAlign w:val="center"/>
          </w:tcPr>
          <w:p w:rsidR="00802907" w:rsidRPr="00802907" w:rsidRDefault="00802907" w:rsidP="00825657">
            <w:pPr>
              <w:pStyle w:val="-LettreTexteGEDA"/>
              <w:spacing w:before="0"/>
              <w:ind w:firstLine="0"/>
              <w:jc w:val="center"/>
              <w:rPr>
                <w:rFonts w:asciiTheme="majorHAnsi" w:hAnsiTheme="majorHAnsi"/>
                <w:noProof w:val="0"/>
                <w:szCs w:val="24"/>
              </w:rPr>
            </w:pPr>
            <w:r w:rsidRPr="00802907">
              <w:rPr>
                <w:rFonts w:asciiTheme="majorHAnsi" w:hAnsiTheme="majorHAnsi"/>
                <w:b/>
                <w:noProof w:val="0"/>
                <w:szCs w:val="24"/>
              </w:rPr>
              <w:t xml:space="preserve">Montant en </w:t>
            </w:r>
          </w:p>
          <w:p w:rsidR="00802907" w:rsidRPr="00802907" w:rsidRDefault="001F2760" w:rsidP="001F2760">
            <w:pPr>
              <w:pStyle w:val="-LettreTexteGEDA"/>
              <w:spacing w:before="0"/>
              <w:ind w:firstLine="0"/>
              <w:jc w:val="center"/>
              <w:rPr>
                <w:rFonts w:asciiTheme="majorHAnsi" w:hAnsiTheme="majorHAnsi"/>
                <w:b/>
                <w:noProof w:val="0"/>
                <w:szCs w:val="24"/>
              </w:rPr>
            </w:pPr>
            <w:proofErr w:type="spellStart"/>
            <w:r>
              <w:rPr>
                <w:rFonts w:asciiTheme="majorHAnsi" w:hAnsiTheme="majorHAnsi"/>
                <w:b/>
                <w:noProof w:val="0"/>
                <w:szCs w:val="24"/>
              </w:rPr>
              <w:t>Fcfp</w:t>
            </w:r>
            <w:proofErr w:type="spellEnd"/>
          </w:p>
        </w:tc>
      </w:tr>
      <w:tr w:rsidR="00802907" w:rsidTr="00825657">
        <w:trPr>
          <w:trHeight w:val="848"/>
        </w:trPr>
        <w:tc>
          <w:tcPr>
            <w:tcW w:w="2836" w:type="dxa"/>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proofErr w:type="gramStart"/>
            <w:r w:rsidRPr="001F2760">
              <w:rPr>
                <w:rFonts w:asciiTheme="majorHAnsi" w:hAnsiTheme="majorHAnsi"/>
                <w:noProof w:val="0"/>
                <w:szCs w:val="24"/>
              </w:rPr>
              <w:t xml:space="preserve">de </w:t>
            </w:r>
            <w:proofErr w:type="spellStart"/>
            <w:r w:rsidRPr="001F2760">
              <w:rPr>
                <w:rFonts w:asciiTheme="majorHAnsi" w:hAnsiTheme="majorHAnsi"/>
                <w:noProof w:val="0"/>
                <w:szCs w:val="24"/>
              </w:rPr>
              <w:t>Arue</w:t>
            </w:r>
            <w:proofErr w:type="spellEnd"/>
            <w:proofErr w:type="gram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Le renouvellement du mobilier du Centre de Documentation et d’Information du collège (CDI)</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1 396 292</w:t>
            </w:r>
          </w:p>
        </w:tc>
      </w:tr>
      <w:tr w:rsidR="00802907" w:rsidTr="00825657">
        <w:trPr>
          <w:trHeight w:val="886"/>
        </w:trPr>
        <w:tc>
          <w:tcPr>
            <w:tcW w:w="2836" w:type="dxa"/>
            <w:vAlign w:val="center"/>
          </w:tcPr>
          <w:p w:rsidR="00802907" w:rsidRPr="001F2760" w:rsidRDefault="00802907" w:rsidP="0082565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proofErr w:type="gramStart"/>
            <w:r w:rsidRPr="001F2760">
              <w:rPr>
                <w:rFonts w:asciiTheme="majorHAnsi" w:hAnsiTheme="majorHAnsi"/>
                <w:noProof w:val="0"/>
                <w:szCs w:val="24"/>
              </w:rPr>
              <w:t xml:space="preserve">de </w:t>
            </w:r>
            <w:proofErr w:type="spellStart"/>
            <w:r w:rsidRPr="001F2760">
              <w:rPr>
                <w:rFonts w:asciiTheme="majorHAnsi" w:hAnsiTheme="majorHAnsi"/>
                <w:noProof w:val="0"/>
                <w:szCs w:val="24"/>
              </w:rPr>
              <w:t>Arue</w:t>
            </w:r>
            <w:proofErr w:type="spellEnd"/>
            <w:proofErr w:type="gramEnd"/>
          </w:p>
        </w:tc>
        <w:tc>
          <w:tcPr>
            <w:tcW w:w="6095" w:type="dxa"/>
            <w:vAlign w:val="center"/>
          </w:tcPr>
          <w:p w:rsidR="00802907" w:rsidRPr="001F2760" w:rsidRDefault="00802907" w:rsidP="00724158">
            <w:pPr>
              <w:pStyle w:val="-LettreTexteGEDA"/>
              <w:spacing w:before="0"/>
              <w:ind w:firstLine="0"/>
              <w:jc w:val="left"/>
              <w:rPr>
                <w:rFonts w:asciiTheme="majorHAnsi" w:hAnsiTheme="majorHAnsi"/>
                <w:szCs w:val="24"/>
              </w:rPr>
            </w:pPr>
            <w:r w:rsidRPr="001F2760">
              <w:rPr>
                <w:rFonts w:asciiTheme="majorHAnsi" w:hAnsiTheme="majorHAnsi"/>
                <w:szCs w:val="24"/>
              </w:rPr>
              <w:t xml:space="preserve">Le câblage du réseau informatique dans </w:t>
            </w:r>
            <w:r w:rsidR="00724158">
              <w:rPr>
                <w:rFonts w:asciiTheme="majorHAnsi" w:hAnsiTheme="majorHAnsi"/>
                <w:szCs w:val="24"/>
              </w:rPr>
              <w:t>une salle de technologie</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877 559</w:t>
            </w:r>
          </w:p>
        </w:tc>
      </w:tr>
      <w:tr w:rsidR="00802907" w:rsidRPr="004006E9" w:rsidTr="00825657">
        <w:trPr>
          <w:trHeight w:val="854"/>
        </w:trPr>
        <w:tc>
          <w:tcPr>
            <w:tcW w:w="2836" w:type="dxa"/>
            <w:vAlign w:val="center"/>
          </w:tcPr>
          <w:p w:rsidR="00802907" w:rsidRPr="001F2760" w:rsidRDefault="00802907" w:rsidP="0082565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proofErr w:type="gramStart"/>
            <w:r w:rsidRPr="001F2760">
              <w:rPr>
                <w:rFonts w:asciiTheme="majorHAnsi" w:hAnsiTheme="majorHAnsi"/>
                <w:noProof w:val="0"/>
                <w:szCs w:val="24"/>
              </w:rPr>
              <w:t xml:space="preserve">de </w:t>
            </w:r>
            <w:proofErr w:type="spellStart"/>
            <w:r w:rsidRPr="001F2760">
              <w:rPr>
                <w:rFonts w:asciiTheme="majorHAnsi" w:hAnsiTheme="majorHAnsi"/>
                <w:noProof w:val="0"/>
                <w:szCs w:val="24"/>
              </w:rPr>
              <w:t>Arue</w:t>
            </w:r>
            <w:proofErr w:type="spellEnd"/>
            <w:proofErr w:type="gram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La vérification des installations sportives du collège</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226 000</w:t>
            </w:r>
          </w:p>
        </w:tc>
      </w:tr>
      <w:tr w:rsidR="00802907" w:rsidRPr="004006E9" w:rsidTr="00825657">
        <w:trPr>
          <w:trHeight w:val="787"/>
        </w:trPr>
        <w:tc>
          <w:tcPr>
            <w:tcW w:w="2836" w:type="dxa"/>
            <w:vAlign w:val="center"/>
          </w:tcPr>
          <w:p w:rsidR="00802907" w:rsidRPr="001F2760" w:rsidRDefault="00802907" w:rsidP="0082565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proofErr w:type="gramStart"/>
            <w:r w:rsidRPr="001F2760">
              <w:rPr>
                <w:rFonts w:asciiTheme="majorHAnsi" w:hAnsiTheme="majorHAnsi"/>
                <w:noProof w:val="0"/>
                <w:szCs w:val="24"/>
              </w:rPr>
              <w:t xml:space="preserve">de </w:t>
            </w:r>
            <w:proofErr w:type="spellStart"/>
            <w:r w:rsidRPr="001F2760">
              <w:rPr>
                <w:rFonts w:asciiTheme="majorHAnsi" w:hAnsiTheme="majorHAnsi"/>
                <w:noProof w:val="0"/>
                <w:szCs w:val="24"/>
              </w:rPr>
              <w:t>Arue</w:t>
            </w:r>
            <w:proofErr w:type="spellEnd"/>
            <w:proofErr w:type="gram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Le remplacement du mobilier de la vie scolaire</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394 574</w:t>
            </w:r>
          </w:p>
        </w:tc>
      </w:tr>
      <w:tr w:rsidR="00802907" w:rsidRPr="004006E9" w:rsidTr="00825657">
        <w:trPr>
          <w:trHeight w:val="706"/>
        </w:trPr>
        <w:tc>
          <w:tcPr>
            <w:tcW w:w="2836" w:type="dxa"/>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sidRPr="001F2760">
              <w:rPr>
                <w:rFonts w:asciiTheme="majorHAnsi" w:hAnsiTheme="majorHAnsi"/>
                <w:noProof w:val="0"/>
                <w:szCs w:val="24"/>
              </w:rPr>
              <w:t>Hitia’a</w:t>
            </w:r>
            <w:proofErr w:type="spell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La prise en charge d’un intervenant extérieur pour les cours de va’a</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325 980</w:t>
            </w:r>
          </w:p>
        </w:tc>
      </w:tr>
      <w:tr w:rsidR="00802907" w:rsidRPr="004006E9" w:rsidTr="00825657">
        <w:trPr>
          <w:trHeight w:val="692"/>
        </w:trPr>
        <w:tc>
          <w:tcPr>
            <w:tcW w:w="2836" w:type="dxa"/>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Lycée professionnel de </w:t>
            </w:r>
            <w:proofErr w:type="spellStart"/>
            <w:r w:rsidRPr="001F2760">
              <w:rPr>
                <w:rFonts w:asciiTheme="majorHAnsi" w:hAnsiTheme="majorHAnsi"/>
                <w:noProof w:val="0"/>
                <w:szCs w:val="24"/>
              </w:rPr>
              <w:t>Mahina</w:t>
            </w:r>
            <w:proofErr w:type="spell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L’externalisation de l’entretien du nouvel internat</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696 470</w:t>
            </w:r>
          </w:p>
        </w:tc>
      </w:tr>
      <w:tr w:rsidR="00802907" w:rsidRPr="004006E9" w:rsidTr="00825657">
        <w:trPr>
          <w:trHeight w:val="792"/>
        </w:trPr>
        <w:tc>
          <w:tcPr>
            <w:tcW w:w="2836" w:type="dxa"/>
            <w:vAlign w:val="center"/>
          </w:tcPr>
          <w:p w:rsidR="00802907" w:rsidRPr="001F2760" w:rsidRDefault="00802907" w:rsidP="0082565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Lycée professionnel de </w:t>
            </w:r>
            <w:proofErr w:type="spellStart"/>
            <w:r w:rsidRPr="001F2760">
              <w:rPr>
                <w:rFonts w:asciiTheme="majorHAnsi" w:hAnsiTheme="majorHAnsi"/>
                <w:noProof w:val="0"/>
                <w:szCs w:val="24"/>
              </w:rPr>
              <w:t>Mahina</w:t>
            </w:r>
            <w:proofErr w:type="spell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Les frais de déplacement pour la pratique d’activités sportives, artistiques et culturelles hors de l’établissement</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1 077 500</w:t>
            </w:r>
          </w:p>
        </w:tc>
      </w:tr>
      <w:tr w:rsidR="00802907" w:rsidRPr="004006E9" w:rsidTr="00825657">
        <w:trPr>
          <w:trHeight w:val="543"/>
        </w:trPr>
        <w:tc>
          <w:tcPr>
            <w:tcW w:w="2836" w:type="dxa"/>
            <w:vAlign w:val="center"/>
          </w:tcPr>
          <w:p w:rsidR="00802907" w:rsidRPr="001F2760" w:rsidRDefault="00802907" w:rsidP="0082565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Lycée professionnel de </w:t>
            </w:r>
            <w:proofErr w:type="spellStart"/>
            <w:r w:rsidRPr="001F2760">
              <w:rPr>
                <w:rFonts w:asciiTheme="majorHAnsi" w:hAnsiTheme="majorHAnsi"/>
                <w:noProof w:val="0"/>
                <w:szCs w:val="24"/>
              </w:rPr>
              <w:t>Mahina</w:t>
            </w:r>
            <w:proofErr w:type="spellEnd"/>
          </w:p>
        </w:tc>
        <w:tc>
          <w:tcPr>
            <w:tcW w:w="6095" w:type="dxa"/>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L’achat de mobiliers administratifs</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364 820</w:t>
            </w:r>
          </w:p>
        </w:tc>
      </w:tr>
      <w:tr w:rsidR="00802907" w:rsidRPr="004006E9" w:rsidTr="00825657">
        <w:trPr>
          <w:trHeight w:val="792"/>
        </w:trPr>
        <w:tc>
          <w:tcPr>
            <w:tcW w:w="2836" w:type="dxa"/>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Lycée professionnel </w:t>
            </w:r>
            <w:proofErr w:type="gramStart"/>
            <w:r w:rsidRPr="001F2760">
              <w:rPr>
                <w:rFonts w:asciiTheme="majorHAnsi" w:hAnsiTheme="majorHAnsi"/>
                <w:noProof w:val="0"/>
                <w:szCs w:val="24"/>
              </w:rPr>
              <w:t xml:space="preserve">de </w:t>
            </w:r>
            <w:proofErr w:type="spellStart"/>
            <w:r w:rsidRPr="001F2760">
              <w:rPr>
                <w:rFonts w:asciiTheme="majorHAnsi" w:hAnsiTheme="majorHAnsi"/>
                <w:noProof w:val="0"/>
                <w:szCs w:val="24"/>
              </w:rPr>
              <w:t>Uturoa</w:t>
            </w:r>
            <w:proofErr w:type="spellEnd"/>
            <w:proofErr w:type="gramEnd"/>
          </w:p>
        </w:tc>
        <w:tc>
          <w:tcPr>
            <w:tcW w:w="6095" w:type="dxa"/>
            <w:vAlign w:val="center"/>
          </w:tcPr>
          <w:p w:rsidR="00802907" w:rsidRPr="001F2760" w:rsidRDefault="00802907" w:rsidP="001F2760">
            <w:pPr>
              <w:pStyle w:val="-LettreTexteGEDA"/>
              <w:spacing w:before="0"/>
              <w:ind w:firstLine="0"/>
              <w:jc w:val="left"/>
              <w:rPr>
                <w:rFonts w:asciiTheme="majorHAnsi" w:hAnsiTheme="majorHAnsi"/>
                <w:szCs w:val="24"/>
              </w:rPr>
            </w:pPr>
            <w:r w:rsidRPr="001F2760">
              <w:rPr>
                <w:rFonts w:asciiTheme="majorHAnsi" w:hAnsiTheme="majorHAnsi"/>
                <w:szCs w:val="24"/>
              </w:rPr>
              <w:t xml:space="preserve">Le déplacement de 15 élèves sur l’île de </w:t>
            </w:r>
            <w:r w:rsidR="001F2760">
              <w:rPr>
                <w:rFonts w:asciiTheme="majorHAnsi" w:hAnsiTheme="majorHAnsi"/>
                <w:szCs w:val="24"/>
              </w:rPr>
              <w:t>Huahine</w:t>
            </w:r>
          </w:p>
        </w:tc>
        <w:tc>
          <w:tcPr>
            <w:tcW w:w="1560" w:type="dxa"/>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237 840</w:t>
            </w:r>
          </w:p>
        </w:tc>
      </w:tr>
      <w:tr w:rsidR="00802907" w:rsidTr="00802907">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proofErr w:type="gramStart"/>
            <w:r w:rsidRPr="001F2760">
              <w:rPr>
                <w:rFonts w:asciiTheme="majorHAnsi" w:hAnsiTheme="majorHAnsi"/>
                <w:noProof w:val="0"/>
                <w:szCs w:val="24"/>
              </w:rPr>
              <w:t xml:space="preserve">de </w:t>
            </w:r>
            <w:proofErr w:type="spellStart"/>
            <w:r w:rsidRPr="001F2760">
              <w:rPr>
                <w:rFonts w:asciiTheme="majorHAnsi" w:hAnsiTheme="majorHAnsi"/>
                <w:noProof w:val="0"/>
                <w:szCs w:val="24"/>
              </w:rPr>
              <w:t>Arue</w:t>
            </w:r>
            <w:proofErr w:type="spellEnd"/>
            <w:proofErr w:type="gramEnd"/>
          </w:p>
        </w:tc>
        <w:tc>
          <w:tcPr>
            <w:tcW w:w="6095"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L’achat d’assiettes, de chariots et de casiers pour la cuisine du collège</w:t>
            </w:r>
          </w:p>
        </w:tc>
        <w:tc>
          <w:tcPr>
            <w:tcW w:w="1560"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2 438 068</w:t>
            </w:r>
          </w:p>
        </w:tc>
      </w:tr>
      <w:tr w:rsidR="00802907" w:rsidTr="00802907">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sidRPr="001F2760">
              <w:rPr>
                <w:rFonts w:asciiTheme="majorHAnsi" w:hAnsiTheme="majorHAnsi"/>
                <w:noProof w:val="0"/>
                <w:szCs w:val="24"/>
              </w:rPr>
              <w:t>Mataura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Le renouvellement des tables et des chaises du réfectoire</w:t>
            </w:r>
          </w:p>
        </w:tc>
        <w:tc>
          <w:tcPr>
            <w:tcW w:w="1560"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1 529 522</w:t>
            </w:r>
          </w:p>
        </w:tc>
      </w:tr>
      <w:tr w:rsidR="00802907" w:rsidRPr="004006E9" w:rsidTr="00802907">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02907">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Lycée du </w:t>
            </w:r>
            <w:r w:rsidR="001F2760">
              <w:rPr>
                <w:rFonts w:asciiTheme="majorHAnsi" w:hAnsiTheme="majorHAnsi"/>
                <w:noProof w:val="0"/>
                <w:szCs w:val="24"/>
              </w:rPr>
              <w:t>Diadè</w:t>
            </w:r>
            <w:r w:rsidRPr="001F2760">
              <w:rPr>
                <w:rFonts w:asciiTheme="majorHAnsi" w:hAnsiTheme="majorHAnsi"/>
                <w:noProof w:val="0"/>
                <w:szCs w:val="24"/>
              </w:rPr>
              <w:t>me</w:t>
            </w:r>
          </w:p>
        </w:tc>
        <w:tc>
          <w:tcPr>
            <w:tcW w:w="6095"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25657">
            <w:pPr>
              <w:pStyle w:val="-LettreTexteGEDA"/>
              <w:spacing w:before="0"/>
              <w:ind w:firstLine="0"/>
              <w:jc w:val="left"/>
              <w:rPr>
                <w:rFonts w:asciiTheme="majorHAnsi" w:hAnsiTheme="majorHAnsi"/>
                <w:szCs w:val="24"/>
              </w:rPr>
            </w:pPr>
            <w:r w:rsidRPr="001F2760">
              <w:rPr>
                <w:rFonts w:asciiTheme="majorHAnsi" w:hAnsiTheme="majorHAnsi"/>
                <w:szCs w:val="24"/>
              </w:rPr>
              <w:t>La police d’assurance pour l’exercice 2019</w:t>
            </w:r>
          </w:p>
        </w:tc>
        <w:tc>
          <w:tcPr>
            <w:tcW w:w="1560" w:type="dxa"/>
            <w:tcBorders>
              <w:top w:val="single" w:sz="4" w:space="0" w:color="000000"/>
              <w:left w:val="single" w:sz="4" w:space="0" w:color="000000"/>
              <w:bottom w:val="single" w:sz="4" w:space="0" w:color="000000"/>
              <w:right w:val="single" w:sz="4" w:space="0" w:color="000000"/>
            </w:tcBorders>
            <w:vAlign w:val="center"/>
          </w:tcPr>
          <w:p w:rsidR="00802907" w:rsidRPr="001F2760" w:rsidRDefault="00802907" w:rsidP="00825657">
            <w:pPr>
              <w:pStyle w:val="-LettreTexteGEDA"/>
              <w:spacing w:before="0"/>
              <w:ind w:firstLine="0"/>
              <w:jc w:val="center"/>
              <w:rPr>
                <w:rFonts w:asciiTheme="majorHAnsi" w:hAnsiTheme="majorHAnsi"/>
                <w:noProof w:val="0"/>
                <w:szCs w:val="24"/>
              </w:rPr>
            </w:pPr>
            <w:r w:rsidRPr="001F2760">
              <w:rPr>
                <w:rFonts w:asciiTheme="majorHAnsi" w:hAnsiTheme="majorHAnsi"/>
                <w:noProof w:val="0"/>
                <w:szCs w:val="24"/>
              </w:rPr>
              <w:t>383 012</w:t>
            </w:r>
          </w:p>
        </w:tc>
      </w:tr>
      <w:tr w:rsidR="001F2760" w:rsidRPr="004006E9" w:rsidTr="00802907">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802907">
            <w:pPr>
              <w:pStyle w:val="-LettreTexteGEDA"/>
              <w:spacing w:after="120"/>
              <w:ind w:firstLine="0"/>
              <w:jc w:val="left"/>
              <w:rPr>
                <w:rFonts w:asciiTheme="majorHAnsi" w:hAnsiTheme="majorHAnsi"/>
                <w:noProof w:val="0"/>
                <w:szCs w:val="24"/>
              </w:rPr>
            </w:pPr>
            <w:r>
              <w:rPr>
                <w:rFonts w:asciiTheme="majorHAnsi" w:hAnsiTheme="majorHAnsi"/>
                <w:noProof w:val="0"/>
                <w:szCs w:val="24"/>
              </w:rPr>
              <w:lastRenderedPageBreak/>
              <w:t xml:space="preserve">Collège Henri Hiro </w:t>
            </w:r>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825657">
            <w:pPr>
              <w:pStyle w:val="-LettreTexteGEDA"/>
              <w:spacing w:before="0"/>
              <w:ind w:firstLine="0"/>
              <w:jc w:val="left"/>
              <w:rPr>
                <w:rFonts w:asciiTheme="majorHAnsi" w:hAnsiTheme="majorHAnsi"/>
                <w:szCs w:val="24"/>
              </w:rPr>
            </w:pPr>
            <w:r>
              <w:rPr>
                <w:rFonts w:asciiTheme="majorHAnsi" w:hAnsiTheme="majorHAnsi"/>
                <w:szCs w:val="24"/>
              </w:rPr>
              <w:t xml:space="preserve">Travaux de peinture </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before="0"/>
              <w:ind w:firstLine="0"/>
              <w:jc w:val="center"/>
              <w:rPr>
                <w:rFonts w:asciiTheme="majorHAnsi" w:hAnsiTheme="majorHAnsi"/>
                <w:noProof w:val="0"/>
                <w:szCs w:val="24"/>
              </w:rPr>
            </w:pPr>
            <w:r>
              <w:rPr>
                <w:noProof w:val="0"/>
              </w:rPr>
              <w:t xml:space="preserve">4 686 788 </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r>
              <w:rPr>
                <w:rFonts w:asciiTheme="majorHAnsi" w:hAnsiTheme="majorHAnsi"/>
                <w:noProof w:val="0"/>
                <w:szCs w:val="24"/>
              </w:rPr>
              <w:t>d’Afareaitu</w:t>
            </w:r>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L’achat de supports plafond pour vidéoprojecteurs</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202 675</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w:t>
            </w:r>
            <w:r>
              <w:rPr>
                <w:rFonts w:asciiTheme="majorHAnsi" w:hAnsiTheme="majorHAnsi"/>
                <w:noProof w:val="0"/>
                <w:szCs w:val="24"/>
              </w:rPr>
              <w:t>d’Afareaitu</w:t>
            </w:r>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 réparation du dispositif alarme incendie</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282 820</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Faaroa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L’achat de mobilier scolaire</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716 026</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Faaroa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L’achat de mobilier pour les agents de service</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392 364</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Faaroa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Le renouvellement du mobilier du CDI</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426 720</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Huahine</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L’achat de films solaires</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387 900</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Huahine</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 réparation du véhicule</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240 733</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Huahine</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L’achat de tableaux blancs</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900 858</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Paopao</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before="0"/>
              <w:ind w:firstLine="0"/>
              <w:jc w:val="left"/>
              <w:rPr>
                <w:rFonts w:asciiTheme="majorHAnsi" w:hAnsiTheme="majorHAnsi"/>
                <w:szCs w:val="24"/>
              </w:rPr>
            </w:pPr>
            <w:r w:rsidRPr="001F2760">
              <w:rPr>
                <w:rFonts w:asciiTheme="majorHAnsi" w:hAnsiTheme="majorHAnsi"/>
                <w:szCs w:val="24"/>
              </w:rPr>
              <w:t xml:space="preserve">L’acheminement du matériel pédagogique de </w:t>
            </w:r>
            <w:r>
              <w:rPr>
                <w:rFonts w:asciiTheme="majorHAnsi" w:hAnsiTheme="majorHAnsi"/>
                <w:szCs w:val="24"/>
              </w:rPr>
              <w:t>Tubuai</w:t>
            </w:r>
            <w:r w:rsidRPr="001F2760">
              <w:rPr>
                <w:rFonts w:asciiTheme="majorHAnsi" w:hAnsiTheme="majorHAnsi"/>
                <w:szCs w:val="24"/>
              </w:rPr>
              <w:t xml:space="preserve"> vers </w:t>
            </w:r>
            <w:proofErr w:type="spellStart"/>
            <w:r>
              <w:rPr>
                <w:rFonts w:asciiTheme="majorHAnsi" w:hAnsiTheme="majorHAnsi"/>
                <w:noProof w:val="0"/>
                <w:szCs w:val="24"/>
              </w:rPr>
              <w:t>Paopao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914 975</w:t>
            </w:r>
          </w:p>
        </w:tc>
      </w:tr>
      <w:tr w:rsidR="001F2760" w:rsidTr="001F2760">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rsidP="001F2760">
            <w:pPr>
              <w:pStyle w:val="-LettreTexteGEDA"/>
              <w:spacing w:after="120"/>
              <w:ind w:firstLine="0"/>
              <w:jc w:val="left"/>
              <w:rPr>
                <w:rFonts w:asciiTheme="majorHAnsi" w:hAnsiTheme="majorHAnsi"/>
                <w:noProof w:val="0"/>
                <w:szCs w:val="24"/>
              </w:rPr>
            </w:pPr>
            <w:r w:rsidRPr="001F2760">
              <w:rPr>
                <w:rFonts w:asciiTheme="majorHAnsi" w:hAnsiTheme="majorHAnsi"/>
                <w:noProof w:val="0"/>
                <w:szCs w:val="24"/>
              </w:rPr>
              <w:t xml:space="preserve">Collège de </w:t>
            </w:r>
            <w:proofErr w:type="spellStart"/>
            <w:r>
              <w:rPr>
                <w:rFonts w:asciiTheme="majorHAnsi" w:hAnsiTheme="majorHAnsi"/>
                <w:noProof w:val="0"/>
                <w:szCs w:val="24"/>
              </w:rPr>
              <w:t>Paopao</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1F2760" w:rsidRPr="001F2760" w:rsidRDefault="001F2760">
            <w:pPr>
              <w:pStyle w:val="-LettreTexteGEDA"/>
              <w:spacing w:before="0"/>
              <w:ind w:firstLine="0"/>
              <w:jc w:val="left"/>
              <w:rPr>
                <w:rFonts w:asciiTheme="majorHAnsi" w:hAnsiTheme="majorHAnsi"/>
                <w:szCs w:val="24"/>
              </w:rPr>
            </w:pPr>
            <w:r w:rsidRPr="001F2760">
              <w:rPr>
                <w:rFonts w:asciiTheme="majorHAnsi" w:hAnsiTheme="majorHAnsi"/>
                <w:szCs w:val="24"/>
              </w:rPr>
              <w:t>La continuité du projet « arts et traditions »</w:t>
            </w:r>
          </w:p>
        </w:tc>
        <w:tc>
          <w:tcPr>
            <w:tcW w:w="1560" w:type="dxa"/>
            <w:tcBorders>
              <w:top w:val="single" w:sz="4" w:space="0" w:color="000000"/>
              <w:left w:val="single" w:sz="4" w:space="0" w:color="000000"/>
              <w:bottom w:val="single" w:sz="4" w:space="0" w:color="000000"/>
              <w:right w:val="single" w:sz="4" w:space="0" w:color="000000"/>
            </w:tcBorders>
            <w:vAlign w:val="center"/>
          </w:tcPr>
          <w:p w:rsidR="001F2760" w:rsidRDefault="001F2760">
            <w:pPr>
              <w:pStyle w:val="-LettreTexteGEDA"/>
              <w:spacing w:before="0"/>
              <w:ind w:firstLine="0"/>
              <w:jc w:val="center"/>
              <w:rPr>
                <w:noProof w:val="0"/>
              </w:rPr>
            </w:pPr>
            <w:r>
              <w:rPr>
                <w:noProof w:val="0"/>
              </w:rPr>
              <w:t>1 107 700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rsidP="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Collège </w:t>
            </w:r>
            <w:r>
              <w:rPr>
                <w:rFonts w:asciiTheme="majorHAnsi" w:hAnsiTheme="majorHAnsi"/>
                <w:noProof w:val="0"/>
                <w:szCs w:val="24"/>
              </w:rPr>
              <w:t>Henri Hiro</w:t>
            </w:r>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Le transport des élèves paticipants au projet « éco-citoyens »</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300 000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rsidP="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Collège de </w:t>
            </w:r>
            <w:r>
              <w:rPr>
                <w:rFonts w:asciiTheme="majorHAnsi" w:hAnsiTheme="majorHAnsi"/>
                <w:noProof w:val="0"/>
                <w:szCs w:val="24"/>
              </w:rPr>
              <w:t>Tahaa</w:t>
            </w:r>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de climatiseurs</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436 290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rsidP="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r>
              <w:rPr>
                <w:rFonts w:asciiTheme="majorHAnsi" w:hAnsiTheme="majorHAnsi"/>
                <w:noProof w:val="0"/>
                <w:szCs w:val="24"/>
              </w:rPr>
              <w:t>d’</w:t>
            </w:r>
            <w:proofErr w:type="spellStart"/>
            <w:r>
              <w:rPr>
                <w:rFonts w:asciiTheme="majorHAnsi" w:hAnsiTheme="majorHAnsi"/>
                <w:noProof w:val="0"/>
                <w:szCs w:val="24"/>
              </w:rPr>
              <w:t>Uturoa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 désinsectisation de six logements, de la cuisine, et du bâtiment administratif</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150 290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r>
              <w:rPr>
                <w:rFonts w:asciiTheme="majorHAnsi" w:hAnsiTheme="majorHAnsi"/>
                <w:noProof w:val="0"/>
                <w:szCs w:val="24"/>
              </w:rPr>
              <w:t>d’</w:t>
            </w:r>
            <w:proofErr w:type="spellStart"/>
            <w:r>
              <w:rPr>
                <w:rFonts w:asciiTheme="majorHAnsi" w:hAnsiTheme="majorHAnsi"/>
                <w:noProof w:val="0"/>
                <w:szCs w:val="24"/>
              </w:rPr>
              <w:t>Uturoa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de rideaux</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353 382</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r>
              <w:rPr>
                <w:rFonts w:asciiTheme="majorHAnsi" w:hAnsiTheme="majorHAnsi"/>
                <w:noProof w:val="0"/>
                <w:szCs w:val="24"/>
              </w:rPr>
              <w:t>d’</w:t>
            </w:r>
            <w:proofErr w:type="spellStart"/>
            <w:r>
              <w:rPr>
                <w:rFonts w:asciiTheme="majorHAnsi" w:hAnsiTheme="majorHAnsi"/>
                <w:noProof w:val="0"/>
                <w:szCs w:val="24"/>
              </w:rPr>
              <w:t>Uturoa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d’électroménager</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689 820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r>
              <w:rPr>
                <w:rFonts w:asciiTheme="majorHAnsi" w:hAnsiTheme="majorHAnsi"/>
                <w:noProof w:val="0"/>
                <w:szCs w:val="24"/>
              </w:rPr>
              <w:t>d’</w:t>
            </w:r>
            <w:proofErr w:type="spellStart"/>
            <w:r>
              <w:rPr>
                <w:rFonts w:asciiTheme="majorHAnsi" w:hAnsiTheme="majorHAnsi"/>
                <w:noProof w:val="0"/>
                <w:szCs w:val="24"/>
              </w:rPr>
              <w:t>Uturoa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Le renouvellement des vestiaires en polyetylene</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1 370 934</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lastRenderedPageBreak/>
              <w:t xml:space="preserve">Lycée </w:t>
            </w:r>
            <w:r>
              <w:rPr>
                <w:rFonts w:asciiTheme="majorHAnsi" w:hAnsiTheme="majorHAnsi"/>
                <w:noProof w:val="0"/>
                <w:szCs w:val="24"/>
              </w:rPr>
              <w:t>d’</w:t>
            </w:r>
            <w:proofErr w:type="spellStart"/>
            <w:r>
              <w:rPr>
                <w:rFonts w:asciiTheme="majorHAnsi" w:hAnsiTheme="majorHAnsi"/>
                <w:noProof w:val="0"/>
                <w:szCs w:val="24"/>
              </w:rPr>
              <w:t>Uturoa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de mobilier pédagogique</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2 371 616</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r>
              <w:rPr>
                <w:rFonts w:asciiTheme="majorHAnsi" w:hAnsiTheme="majorHAnsi"/>
                <w:noProof w:val="0"/>
                <w:szCs w:val="24"/>
              </w:rPr>
              <w:t>d’</w:t>
            </w:r>
            <w:proofErr w:type="spellStart"/>
            <w:r>
              <w:rPr>
                <w:rFonts w:asciiTheme="majorHAnsi" w:hAnsiTheme="majorHAnsi"/>
                <w:noProof w:val="0"/>
                <w:szCs w:val="24"/>
              </w:rPr>
              <w:t>Uturoa</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de mobilier pour les logements de fonction</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2 818 090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rsidP="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professionnel de </w:t>
            </w:r>
            <w:r>
              <w:rPr>
                <w:rFonts w:asciiTheme="majorHAnsi" w:hAnsiTheme="majorHAnsi"/>
                <w:noProof w:val="0"/>
                <w:szCs w:val="24"/>
              </w:rPr>
              <w:t>Faa’a</w:t>
            </w:r>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de postes de soudage</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383 093</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professionnel de </w:t>
            </w:r>
            <w:r>
              <w:rPr>
                <w:rFonts w:asciiTheme="majorHAnsi" w:hAnsiTheme="majorHAnsi"/>
                <w:noProof w:val="0"/>
                <w:szCs w:val="24"/>
              </w:rPr>
              <w:t>Faa’a</w:t>
            </w:r>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L’achat de 10 émetteurs-récepteurs</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691 650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rsidP="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proofErr w:type="gramStart"/>
            <w:r w:rsidRPr="00376D41">
              <w:rPr>
                <w:rFonts w:asciiTheme="majorHAnsi" w:hAnsiTheme="majorHAnsi"/>
                <w:noProof w:val="0"/>
                <w:szCs w:val="24"/>
              </w:rPr>
              <w:t xml:space="preserve">de </w:t>
            </w:r>
            <w:proofErr w:type="spellStart"/>
            <w:r>
              <w:rPr>
                <w:rFonts w:asciiTheme="majorHAnsi" w:hAnsiTheme="majorHAnsi"/>
                <w:noProof w:val="0"/>
                <w:szCs w:val="24"/>
              </w:rPr>
              <w:t>Uturoa</w:t>
            </w:r>
            <w:proofErr w:type="spellEnd"/>
            <w:proofErr w:type="gram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Le transport d’élèves relatif au projet Here To’a</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310 000</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sidRPr="00376D41">
              <w:rPr>
                <w:rFonts w:asciiTheme="majorHAnsi" w:hAnsiTheme="majorHAnsi"/>
                <w:noProof w:val="0"/>
                <w:szCs w:val="24"/>
              </w:rPr>
              <w:t xml:space="preserve">Lycée </w:t>
            </w:r>
            <w:proofErr w:type="gramStart"/>
            <w:r w:rsidRPr="00376D41">
              <w:rPr>
                <w:rFonts w:asciiTheme="majorHAnsi" w:hAnsiTheme="majorHAnsi"/>
                <w:noProof w:val="0"/>
                <w:szCs w:val="24"/>
              </w:rPr>
              <w:t xml:space="preserve">de </w:t>
            </w:r>
            <w:proofErr w:type="spellStart"/>
            <w:r>
              <w:rPr>
                <w:rFonts w:asciiTheme="majorHAnsi" w:hAnsiTheme="majorHAnsi"/>
                <w:noProof w:val="0"/>
                <w:szCs w:val="24"/>
              </w:rPr>
              <w:t>Uturoa</w:t>
            </w:r>
            <w:proofErr w:type="spellEnd"/>
            <w:proofErr w:type="gram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L’élagage d’arbres</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287 849</w:t>
            </w:r>
          </w:p>
        </w:tc>
      </w:tr>
      <w:tr w:rsidR="00376D41" w:rsidTr="00376D41">
        <w:trPr>
          <w:trHeight w:val="792"/>
        </w:trPr>
        <w:tc>
          <w:tcPr>
            <w:tcW w:w="2836"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after="120"/>
              <w:ind w:firstLine="0"/>
              <w:jc w:val="left"/>
              <w:rPr>
                <w:rFonts w:asciiTheme="majorHAnsi" w:hAnsiTheme="majorHAnsi"/>
                <w:noProof w:val="0"/>
                <w:szCs w:val="24"/>
              </w:rPr>
            </w:pPr>
            <w:r>
              <w:rPr>
                <w:rFonts w:asciiTheme="majorHAnsi" w:hAnsiTheme="majorHAnsi"/>
                <w:noProof w:val="0"/>
                <w:szCs w:val="24"/>
              </w:rPr>
              <w:t xml:space="preserve">Lycée polyvalent </w:t>
            </w:r>
            <w:proofErr w:type="spellStart"/>
            <w:r>
              <w:rPr>
                <w:rFonts w:asciiTheme="majorHAnsi" w:hAnsiTheme="majorHAnsi"/>
                <w:noProof w:val="0"/>
                <w:szCs w:val="24"/>
              </w:rPr>
              <w:t>I</w:t>
            </w:r>
            <w:r w:rsidRPr="00376D41">
              <w:rPr>
                <w:rFonts w:asciiTheme="majorHAnsi" w:hAnsiTheme="majorHAnsi"/>
                <w:noProof w:val="0"/>
                <w:szCs w:val="24"/>
              </w:rPr>
              <w:t>hi</w:t>
            </w:r>
            <w:proofErr w:type="spellEnd"/>
            <w:r w:rsidRPr="00376D41">
              <w:rPr>
                <w:rFonts w:asciiTheme="majorHAnsi" w:hAnsiTheme="majorHAnsi"/>
                <w:noProof w:val="0"/>
                <w:szCs w:val="24"/>
              </w:rPr>
              <w:t xml:space="preserve"> tea no </w:t>
            </w:r>
            <w:proofErr w:type="spellStart"/>
            <w:r w:rsidRPr="00376D41">
              <w:rPr>
                <w:rFonts w:asciiTheme="majorHAnsi" w:hAnsiTheme="majorHAnsi"/>
                <w:noProof w:val="0"/>
                <w:szCs w:val="24"/>
              </w:rPr>
              <w:t>vavau</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tcPr>
          <w:p w:rsidR="00376D41" w:rsidRPr="00376D41" w:rsidRDefault="00376D41">
            <w:pPr>
              <w:pStyle w:val="-LettreTexteGEDA"/>
              <w:spacing w:before="0"/>
              <w:ind w:firstLine="0"/>
              <w:jc w:val="left"/>
              <w:rPr>
                <w:rFonts w:asciiTheme="majorHAnsi" w:hAnsiTheme="majorHAnsi"/>
                <w:szCs w:val="24"/>
              </w:rPr>
            </w:pPr>
            <w:r w:rsidRPr="00376D41">
              <w:rPr>
                <w:rFonts w:asciiTheme="majorHAnsi" w:hAnsiTheme="majorHAnsi"/>
                <w:szCs w:val="24"/>
              </w:rPr>
              <w:t>Les travaux de réparation des canalisation</w:t>
            </w:r>
          </w:p>
        </w:tc>
        <w:tc>
          <w:tcPr>
            <w:tcW w:w="1560" w:type="dxa"/>
            <w:tcBorders>
              <w:top w:val="single" w:sz="4" w:space="0" w:color="000000"/>
              <w:left w:val="single" w:sz="4" w:space="0" w:color="000000"/>
              <w:bottom w:val="single" w:sz="4" w:space="0" w:color="000000"/>
              <w:right w:val="single" w:sz="4" w:space="0" w:color="000000"/>
            </w:tcBorders>
            <w:vAlign w:val="center"/>
          </w:tcPr>
          <w:p w:rsidR="00376D41" w:rsidRDefault="00376D41">
            <w:pPr>
              <w:pStyle w:val="-LettreTexteGEDA"/>
              <w:spacing w:before="0"/>
              <w:ind w:firstLine="0"/>
              <w:jc w:val="center"/>
              <w:rPr>
                <w:noProof w:val="0"/>
              </w:rPr>
            </w:pPr>
            <w:r>
              <w:rPr>
                <w:noProof w:val="0"/>
              </w:rPr>
              <w:t>297 040</w:t>
            </w:r>
          </w:p>
        </w:tc>
      </w:tr>
    </w:tbl>
    <w:p w:rsidR="001F2760" w:rsidRDefault="001F2760" w:rsidP="00264EF2">
      <w:pPr>
        <w:pStyle w:val="-LettreTexteGEDA"/>
        <w:ind w:firstLine="0"/>
        <w:jc w:val="center"/>
        <w:rPr>
          <w:rFonts w:asciiTheme="majorHAnsi" w:hAnsiTheme="majorHAnsi"/>
          <w:noProof w:val="0"/>
          <w:szCs w:val="24"/>
          <w:lang w:val="en-US"/>
        </w:rPr>
      </w:pPr>
    </w:p>
    <w:p w:rsidR="00724158" w:rsidRDefault="00724158" w:rsidP="004D2C02">
      <w:pPr>
        <w:jc w:val="both"/>
        <w:rPr>
          <w:rFonts w:ascii="Cambria" w:hAnsi="Cambria"/>
          <w:b/>
        </w:rPr>
      </w:pPr>
    </w:p>
    <w:p w:rsidR="00376D41" w:rsidRDefault="00724158" w:rsidP="004D2C02">
      <w:pPr>
        <w:jc w:val="both"/>
        <w:rPr>
          <w:rFonts w:ascii="Cambria" w:hAnsi="Cambria"/>
          <w:b/>
        </w:rPr>
      </w:pPr>
      <w:r>
        <w:rPr>
          <w:rFonts w:ascii="Cambria" w:hAnsi="Cambria"/>
          <w:b/>
        </w:rPr>
        <w:t>S</w:t>
      </w:r>
      <w:r w:rsidR="00376D41" w:rsidRPr="00AA62FE">
        <w:rPr>
          <w:rFonts w:ascii="Cambria" w:hAnsi="Cambria"/>
          <w:b/>
        </w:rPr>
        <w:t>ubvention</w:t>
      </w:r>
      <w:r w:rsidR="00376D41">
        <w:rPr>
          <w:rFonts w:ascii="Cambria" w:hAnsi="Cambria"/>
          <w:b/>
        </w:rPr>
        <w:t>s d’investissement et de</w:t>
      </w:r>
      <w:r w:rsidR="00376D41" w:rsidRPr="00AA62FE">
        <w:rPr>
          <w:rFonts w:ascii="Cambria" w:hAnsi="Cambria"/>
          <w:b/>
        </w:rPr>
        <w:t xml:space="preserve"> fonctionnement</w:t>
      </w:r>
      <w:r w:rsidR="00376D41">
        <w:rPr>
          <w:rFonts w:ascii="Cambria" w:hAnsi="Cambria"/>
          <w:b/>
        </w:rPr>
        <w:t xml:space="preserve"> aux</w:t>
      </w:r>
      <w:r w:rsidR="00555562">
        <w:rPr>
          <w:rFonts w:ascii="Cambria" w:hAnsi="Cambria"/>
          <w:b/>
        </w:rPr>
        <w:t xml:space="preserve"> </w:t>
      </w:r>
      <w:r w:rsidR="00376D41">
        <w:rPr>
          <w:rFonts w:ascii="Cambria" w:hAnsi="Cambria"/>
          <w:b/>
        </w:rPr>
        <w:t xml:space="preserve">associations </w:t>
      </w:r>
      <w:r w:rsidR="004D2C02">
        <w:rPr>
          <w:rFonts w:ascii="Cambria" w:hAnsi="Cambria"/>
          <w:b/>
        </w:rPr>
        <w:t xml:space="preserve">et fédérations </w:t>
      </w:r>
      <w:r w:rsidR="00376D41">
        <w:rPr>
          <w:rFonts w:ascii="Cambria" w:hAnsi="Cambria"/>
          <w:b/>
        </w:rPr>
        <w:t>sportives</w:t>
      </w:r>
    </w:p>
    <w:p w:rsidR="00376D41" w:rsidRPr="00AA62FE" w:rsidRDefault="00376D41" w:rsidP="00376D41">
      <w:pPr>
        <w:jc w:val="center"/>
        <w:rPr>
          <w:rFonts w:ascii="Cambria" w:hAnsi="Cambria"/>
          <w:b/>
        </w:rPr>
      </w:pPr>
    </w:p>
    <w:p w:rsidR="00376D41" w:rsidRPr="004D2C02" w:rsidRDefault="00376D41" w:rsidP="004D2C02">
      <w:pPr>
        <w:jc w:val="both"/>
        <w:rPr>
          <w:rFonts w:ascii="Cambria" w:hAnsi="Cambria"/>
        </w:rPr>
      </w:pPr>
      <w:r w:rsidRPr="004D2C02">
        <w:rPr>
          <w:rFonts w:ascii="Cambria" w:hAnsi="Cambria"/>
        </w:rPr>
        <w:t xml:space="preserve">Le Conseil des </w:t>
      </w:r>
      <w:r w:rsidR="00555562" w:rsidRPr="004D2C02">
        <w:rPr>
          <w:rFonts w:ascii="Cambria" w:hAnsi="Cambria"/>
        </w:rPr>
        <w:t>m</w:t>
      </w:r>
      <w:r w:rsidRPr="004D2C02">
        <w:rPr>
          <w:rFonts w:ascii="Cambria" w:hAnsi="Cambria"/>
        </w:rPr>
        <w:t xml:space="preserve">inistres a examiné 5 dossiers de subventions destinées aux associations et fédérations sportives et de jeunesse pour un montant global de </w:t>
      </w:r>
      <w:r w:rsidR="00D1407C">
        <w:rPr>
          <w:rFonts w:ascii="Cambria" w:hAnsi="Cambria"/>
        </w:rPr>
        <w:t xml:space="preserve">12 586 </w:t>
      </w:r>
      <w:r w:rsidRPr="004D2C02">
        <w:rPr>
          <w:rFonts w:ascii="Cambria" w:hAnsi="Cambria"/>
        </w:rPr>
        <w:t xml:space="preserve">402 </w:t>
      </w:r>
      <w:proofErr w:type="spellStart"/>
      <w:r w:rsidRPr="004D2C02">
        <w:rPr>
          <w:rFonts w:ascii="Cambria" w:hAnsi="Cambria"/>
        </w:rPr>
        <w:t>F</w:t>
      </w:r>
      <w:r w:rsidR="00D1407C">
        <w:rPr>
          <w:rFonts w:ascii="Cambria" w:hAnsi="Cambria"/>
        </w:rPr>
        <w:t>cfp</w:t>
      </w:r>
      <w:proofErr w:type="spellEnd"/>
      <w:r w:rsidR="00D1407C">
        <w:rPr>
          <w:rFonts w:ascii="Cambria" w:hAnsi="Cambria"/>
        </w:rPr>
        <w:t>, selon les modalités suivantes</w:t>
      </w:r>
    </w:p>
    <w:p w:rsidR="00376D41" w:rsidRPr="004D2C02" w:rsidRDefault="00376D41" w:rsidP="004D2C02">
      <w:pPr>
        <w:pStyle w:val="Paragraphedeliste"/>
        <w:spacing w:before="120" w:after="240"/>
        <w:ind w:left="349"/>
        <w:jc w:val="both"/>
        <w:rPr>
          <w:rFonts w:ascii="Cambria" w:hAnsi="Cambria"/>
          <w:sz w:val="24"/>
          <w:szCs w:val="24"/>
        </w:rPr>
      </w:pPr>
    </w:p>
    <w:p w:rsidR="00376D41" w:rsidRPr="004D2C02" w:rsidRDefault="00376D41" w:rsidP="004D2C02">
      <w:pPr>
        <w:pStyle w:val="Paragraphedeliste"/>
        <w:spacing w:before="120" w:after="240"/>
        <w:ind w:left="349"/>
        <w:jc w:val="both"/>
        <w:rPr>
          <w:rFonts w:ascii="Cambria" w:hAnsi="Cambria"/>
          <w:sz w:val="24"/>
          <w:szCs w:val="24"/>
        </w:rPr>
      </w:pPr>
      <w:r w:rsidRPr="004D2C02">
        <w:rPr>
          <w:rFonts w:ascii="Cambria" w:hAnsi="Cambria"/>
          <w:sz w:val="24"/>
          <w:szCs w:val="24"/>
          <w:u w:val="single"/>
        </w:rPr>
        <w:t>Subventions d’investissement</w:t>
      </w:r>
      <w:r w:rsidRPr="004D2C02">
        <w:rPr>
          <w:rFonts w:ascii="Cambria" w:hAnsi="Cambria"/>
          <w:sz w:val="24"/>
          <w:szCs w:val="24"/>
        </w:rPr>
        <w:t> :</w:t>
      </w:r>
    </w:p>
    <w:p w:rsidR="00376D41" w:rsidRPr="004D2C02" w:rsidRDefault="00376D41" w:rsidP="004D2C02">
      <w:pPr>
        <w:pStyle w:val="Paragraphedeliste"/>
        <w:spacing w:before="120" w:after="240"/>
        <w:ind w:left="349"/>
        <w:jc w:val="both"/>
        <w:rPr>
          <w:rFonts w:ascii="Cambria" w:hAnsi="Cambria"/>
          <w:color w:val="00B050"/>
          <w:sz w:val="24"/>
          <w:szCs w:val="24"/>
        </w:rPr>
      </w:pPr>
    </w:p>
    <w:p w:rsidR="00376D41" w:rsidRPr="004D2C02" w:rsidRDefault="00376D41" w:rsidP="004D2C02">
      <w:pPr>
        <w:pStyle w:val="Paragraphedeliste"/>
        <w:numPr>
          <w:ilvl w:val="0"/>
          <w:numId w:val="14"/>
        </w:numPr>
        <w:spacing w:before="120" w:after="240"/>
        <w:ind w:left="1134"/>
        <w:jc w:val="both"/>
        <w:rPr>
          <w:rFonts w:ascii="Cambria" w:hAnsi="Cambria"/>
          <w:sz w:val="24"/>
          <w:szCs w:val="24"/>
        </w:rPr>
      </w:pPr>
      <w:r w:rsidRPr="004D2C02">
        <w:rPr>
          <w:rFonts w:ascii="Cambria" w:hAnsi="Cambria"/>
          <w:sz w:val="24"/>
          <w:szCs w:val="24"/>
        </w:rPr>
        <w:t xml:space="preserve">Association </w:t>
      </w:r>
      <w:proofErr w:type="spellStart"/>
      <w:r w:rsidRPr="004D2C02">
        <w:rPr>
          <w:rFonts w:ascii="Cambria" w:hAnsi="Cambria"/>
          <w:sz w:val="24"/>
          <w:szCs w:val="24"/>
        </w:rPr>
        <w:t>Tamarii</w:t>
      </w:r>
      <w:proofErr w:type="spellEnd"/>
      <w:r w:rsidRPr="004D2C02">
        <w:rPr>
          <w:rFonts w:ascii="Cambria" w:hAnsi="Cambria"/>
          <w:sz w:val="24"/>
          <w:szCs w:val="24"/>
        </w:rPr>
        <w:t xml:space="preserve"> </w:t>
      </w:r>
      <w:proofErr w:type="spellStart"/>
      <w:r w:rsidRPr="004D2C02">
        <w:rPr>
          <w:rFonts w:ascii="Cambria" w:hAnsi="Cambria"/>
          <w:sz w:val="24"/>
          <w:szCs w:val="24"/>
        </w:rPr>
        <w:t>Punaruu</w:t>
      </w:r>
      <w:proofErr w:type="spellEnd"/>
      <w:r w:rsidR="00724158">
        <w:rPr>
          <w:rFonts w:ascii="Cambria" w:hAnsi="Cambria"/>
          <w:sz w:val="24"/>
          <w:szCs w:val="24"/>
        </w:rPr>
        <w:t>,</w:t>
      </w:r>
      <w:r w:rsidRPr="004D2C02">
        <w:rPr>
          <w:rFonts w:ascii="Cambria" w:hAnsi="Cambria"/>
          <w:sz w:val="24"/>
          <w:szCs w:val="24"/>
        </w:rPr>
        <w:t xml:space="preserve"> pour un montant de </w:t>
      </w:r>
      <w:r w:rsidR="004D2C02">
        <w:rPr>
          <w:rFonts w:ascii="Cambria" w:hAnsi="Cambria"/>
          <w:sz w:val="24"/>
          <w:szCs w:val="24"/>
        </w:rPr>
        <w:t xml:space="preserve">2 500 </w:t>
      </w:r>
      <w:r w:rsidRPr="004D2C02">
        <w:rPr>
          <w:rFonts w:ascii="Cambria" w:hAnsi="Cambria"/>
          <w:sz w:val="24"/>
          <w:szCs w:val="24"/>
        </w:rPr>
        <w:t>000</w:t>
      </w:r>
      <w:r w:rsidR="004D2C02">
        <w:rPr>
          <w:rFonts w:ascii="Cambria" w:hAnsi="Cambria"/>
          <w:sz w:val="24"/>
          <w:szCs w:val="24"/>
        </w:rPr>
        <w:t xml:space="preserve"> </w:t>
      </w:r>
      <w:proofErr w:type="spellStart"/>
      <w:r w:rsidR="004D2C02">
        <w:rPr>
          <w:rFonts w:ascii="Cambria" w:hAnsi="Cambria"/>
          <w:sz w:val="24"/>
          <w:szCs w:val="24"/>
        </w:rPr>
        <w:t>Fcfp</w:t>
      </w:r>
      <w:proofErr w:type="spellEnd"/>
      <w:r w:rsidR="00724158">
        <w:rPr>
          <w:rFonts w:ascii="Cambria" w:hAnsi="Cambria"/>
          <w:sz w:val="24"/>
          <w:szCs w:val="24"/>
        </w:rPr>
        <w:t>,</w:t>
      </w:r>
      <w:r w:rsidR="004D2C02">
        <w:rPr>
          <w:rFonts w:ascii="Cambria" w:hAnsi="Cambria"/>
          <w:sz w:val="24"/>
          <w:szCs w:val="24"/>
        </w:rPr>
        <w:t xml:space="preserve"> </w:t>
      </w:r>
      <w:r w:rsidRPr="004D2C02">
        <w:rPr>
          <w:rFonts w:ascii="Cambria" w:hAnsi="Cambria"/>
          <w:sz w:val="24"/>
          <w:szCs w:val="24"/>
        </w:rPr>
        <w:t xml:space="preserve">pour l’acquisition d’une motorisation </w:t>
      </w:r>
      <w:r w:rsidR="00724158">
        <w:rPr>
          <w:rFonts w:ascii="Cambria" w:hAnsi="Cambria"/>
          <w:sz w:val="24"/>
          <w:szCs w:val="24"/>
        </w:rPr>
        <w:t>destinée à un</w:t>
      </w:r>
      <w:r w:rsidRPr="004D2C02">
        <w:rPr>
          <w:rFonts w:ascii="Cambria" w:hAnsi="Cambria"/>
          <w:sz w:val="24"/>
          <w:szCs w:val="24"/>
        </w:rPr>
        <w:t xml:space="preserve"> bateau de 28 pieds ;</w:t>
      </w:r>
    </w:p>
    <w:p w:rsidR="00D1407C" w:rsidRPr="00331349" w:rsidRDefault="00376D41" w:rsidP="00331349">
      <w:pPr>
        <w:pStyle w:val="Paragraphedeliste"/>
        <w:numPr>
          <w:ilvl w:val="0"/>
          <w:numId w:val="14"/>
        </w:numPr>
        <w:spacing w:before="120" w:after="240"/>
        <w:ind w:left="1134"/>
        <w:jc w:val="both"/>
        <w:rPr>
          <w:rFonts w:ascii="Cambria" w:hAnsi="Cambria"/>
          <w:sz w:val="24"/>
          <w:szCs w:val="24"/>
        </w:rPr>
      </w:pPr>
      <w:r w:rsidRPr="004D2C02">
        <w:rPr>
          <w:rFonts w:ascii="Cambria" w:hAnsi="Cambria"/>
          <w:sz w:val="24"/>
          <w:szCs w:val="24"/>
        </w:rPr>
        <w:t xml:space="preserve">Association Puna </w:t>
      </w:r>
      <w:proofErr w:type="spellStart"/>
      <w:r w:rsidRPr="004D2C02">
        <w:rPr>
          <w:rFonts w:ascii="Cambria" w:hAnsi="Cambria"/>
          <w:sz w:val="24"/>
          <w:szCs w:val="24"/>
        </w:rPr>
        <w:t>Reo</w:t>
      </w:r>
      <w:proofErr w:type="spellEnd"/>
      <w:r w:rsidRPr="004D2C02">
        <w:rPr>
          <w:rFonts w:ascii="Cambria" w:hAnsi="Cambria"/>
          <w:sz w:val="24"/>
          <w:szCs w:val="24"/>
        </w:rPr>
        <w:t xml:space="preserve"> </w:t>
      </w:r>
      <w:proofErr w:type="spellStart"/>
      <w:r w:rsidRPr="004D2C02">
        <w:rPr>
          <w:rFonts w:ascii="Cambria" w:hAnsi="Cambria"/>
          <w:sz w:val="24"/>
          <w:szCs w:val="24"/>
        </w:rPr>
        <w:t>Piha’e’ina</w:t>
      </w:r>
      <w:proofErr w:type="spellEnd"/>
      <w:r w:rsidR="00331349">
        <w:rPr>
          <w:rFonts w:ascii="Cambria" w:hAnsi="Cambria"/>
          <w:sz w:val="24"/>
          <w:szCs w:val="24"/>
        </w:rPr>
        <w:t>,</w:t>
      </w:r>
      <w:r w:rsidRPr="004D2C02">
        <w:rPr>
          <w:rFonts w:ascii="Cambria" w:hAnsi="Cambria"/>
          <w:sz w:val="24"/>
          <w:szCs w:val="24"/>
        </w:rPr>
        <w:t xml:space="preserve"> pour un montant de </w:t>
      </w:r>
      <w:r w:rsidR="004D2C02">
        <w:rPr>
          <w:rFonts w:ascii="Cambria" w:hAnsi="Cambria"/>
          <w:sz w:val="24"/>
          <w:szCs w:val="24"/>
        </w:rPr>
        <w:t>4 </w:t>
      </w:r>
      <w:r w:rsidRPr="004D2C02">
        <w:rPr>
          <w:rFonts w:ascii="Cambria" w:hAnsi="Cambria"/>
          <w:sz w:val="24"/>
          <w:szCs w:val="24"/>
        </w:rPr>
        <w:t>000</w:t>
      </w:r>
      <w:r w:rsidR="004D2C02">
        <w:rPr>
          <w:rFonts w:ascii="Cambria" w:hAnsi="Cambria"/>
          <w:sz w:val="24"/>
          <w:szCs w:val="24"/>
        </w:rPr>
        <w:t xml:space="preserve"> </w:t>
      </w:r>
      <w:r w:rsidRPr="004D2C02">
        <w:rPr>
          <w:rFonts w:ascii="Cambria" w:hAnsi="Cambria"/>
          <w:sz w:val="24"/>
          <w:szCs w:val="24"/>
        </w:rPr>
        <w:t>000</w:t>
      </w:r>
      <w:r w:rsidR="004D2C02">
        <w:rPr>
          <w:rFonts w:ascii="Cambria" w:hAnsi="Cambria"/>
          <w:sz w:val="24"/>
          <w:szCs w:val="24"/>
        </w:rPr>
        <w:t xml:space="preserve"> </w:t>
      </w:r>
      <w:proofErr w:type="spellStart"/>
      <w:r w:rsidR="004D2C02">
        <w:rPr>
          <w:rFonts w:ascii="Cambria" w:hAnsi="Cambria"/>
          <w:sz w:val="24"/>
          <w:szCs w:val="24"/>
        </w:rPr>
        <w:t>Fcfp</w:t>
      </w:r>
      <w:proofErr w:type="spellEnd"/>
      <w:r w:rsidR="00331349">
        <w:rPr>
          <w:rFonts w:ascii="Cambria" w:hAnsi="Cambria"/>
          <w:sz w:val="24"/>
          <w:szCs w:val="24"/>
        </w:rPr>
        <w:t>,</w:t>
      </w:r>
      <w:r w:rsidR="004D2C02">
        <w:rPr>
          <w:rFonts w:ascii="Cambria" w:hAnsi="Cambria"/>
          <w:sz w:val="24"/>
          <w:szCs w:val="24"/>
        </w:rPr>
        <w:t xml:space="preserve"> </w:t>
      </w:r>
      <w:r w:rsidRPr="004D2C02">
        <w:rPr>
          <w:rFonts w:ascii="Cambria" w:hAnsi="Cambria"/>
          <w:sz w:val="24"/>
          <w:szCs w:val="24"/>
        </w:rPr>
        <w:t>pour l’acquisition d’un véhicule de transport de personnes ;</w:t>
      </w:r>
    </w:p>
    <w:p w:rsidR="00D1407C" w:rsidRPr="004D2C02" w:rsidRDefault="00D1407C" w:rsidP="004D2C02">
      <w:pPr>
        <w:pStyle w:val="Paragraphedeliste"/>
        <w:spacing w:before="120" w:after="240"/>
        <w:ind w:left="349"/>
        <w:jc w:val="both"/>
        <w:rPr>
          <w:rFonts w:ascii="Cambria" w:hAnsi="Cambria"/>
          <w:sz w:val="24"/>
          <w:szCs w:val="24"/>
        </w:rPr>
      </w:pPr>
    </w:p>
    <w:p w:rsidR="00376D41" w:rsidRPr="004D2C02" w:rsidRDefault="00376D41" w:rsidP="004D2C02">
      <w:pPr>
        <w:pStyle w:val="Paragraphedeliste"/>
        <w:spacing w:before="120" w:after="240"/>
        <w:ind w:left="349"/>
        <w:jc w:val="both"/>
        <w:rPr>
          <w:rFonts w:ascii="Cambria" w:hAnsi="Cambria"/>
          <w:sz w:val="24"/>
          <w:szCs w:val="24"/>
        </w:rPr>
      </w:pPr>
      <w:r w:rsidRPr="004D2C02">
        <w:rPr>
          <w:rFonts w:ascii="Cambria" w:hAnsi="Cambria"/>
          <w:sz w:val="24"/>
          <w:szCs w:val="24"/>
          <w:u w:val="single"/>
        </w:rPr>
        <w:t>Subventions de fonctionnement</w:t>
      </w:r>
      <w:r w:rsidRPr="004D2C02">
        <w:rPr>
          <w:rFonts w:ascii="Cambria" w:hAnsi="Cambria"/>
          <w:sz w:val="24"/>
          <w:szCs w:val="24"/>
        </w:rPr>
        <w:t xml:space="preserve"> : </w:t>
      </w:r>
    </w:p>
    <w:p w:rsidR="00376D41" w:rsidRPr="004D2C02" w:rsidRDefault="00376D41" w:rsidP="004D2C02">
      <w:pPr>
        <w:pStyle w:val="Paragraphedeliste"/>
        <w:spacing w:before="120" w:after="240"/>
        <w:ind w:left="349"/>
        <w:jc w:val="both"/>
        <w:rPr>
          <w:rFonts w:ascii="Cambria" w:hAnsi="Cambria"/>
          <w:color w:val="00B050"/>
          <w:sz w:val="24"/>
          <w:szCs w:val="24"/>
        </w:rPr>
      </w:pPr>
    </w:p>
    <w:p w:rsidR="00376D41" w:rsidRPr="00D1407C" w:rsidRDefault="00376D41" w:rsidP="00D1407C">
      <w:pPr>
        <w:pStyle w:val="Paragraphedeliste"/>
        <w:numPr>
          <w:ilvl w:val="0"/>
          <w:numId w:val="15"/>
        </w:numPr>
        <w:spacing w:before="120" w:after="240"/>
        <w:ind w:left="1134"/>
        <w:jc w:val="both"/>
        <w:rPr>
          <w:rFonts w:ascii="Cambria" w:hAnsi="Cambria"/>
          <w:sz w:val="24"/>
          <w:szCs w:val="24"/>
        </w:rPr>
      </w:pPr>
      <w:r w:rsidRPr="004D2C02">
        <w:rPr>
          <w:rFonts w:ascii="Cambria" w:hAnsi="Cambria"/>
          <w:sz w:val="24"/>
          <w:szCs w:val="24"/>
        </w:rPr>
        <w:t xml:space="preserve">Fédération polynésienne de lutte, arts martiaux mixtes, </w:t>
      </w:r>
      <w:proofErr w:type="spellStart"/>
      <w:r w:rsidRPr="004D2C02">
        <w:rPr>
          <w:rFonts w:ascii="Cambria" w:hAnsi="Cambria"/>
          <w:sz w:val="24"/>
          <w:szCs w:val="24"/>
        </w:rPr>
        <w:t>jiu</w:t>
      </w:r>
      <w:proofErr w:type="spellEnd"/>
      <w:r w:rsidRPr="004D2C02">
        <w:rPr>
          <w:rFonts w:ascii="Cambria" w:hAnsi="Cambria"/>
          <w:sz w:val="24"/>
          <w:szCs w:val="24"/>
        </w:rPr>
        <w:t xml:space="preserve"> </w:t>
      </w:r>
      <w:proofErr w:type="spellStart"/>
      <w:r w:rsidRPr="004D2C02">
        <w:rPr>
          <w:rFonts w:ascii="Cambria" w:hAnsi="Cambria"/>
          <w:sz w:val="24"/>
          <w:szCs w:val="24"/>
        </w:rPr>
        <w:t>jitsu</w:t>
      </w:r>
      <w:proofErr w:type="spellEnd"/>
      <w:r w:rsidRPr="004D2C02">
        <w:rPr>
          <w:rFonts w:ascii="Cambria" w:hAnsi="Cambria"/>
          <w:sz w:val="24"/>
          <w:szCs w:val="24"/>
        </w:rPr>
        <w:t xml:space="preserve"> brésilien et disciplines associées</w:t>
      </w:r>
      <w:r w:rsidR="00331349">
        <w:rPr>
          <w:rFonts w:ascii="Cambria" w:hAnsi="Cambria"/>
          <w:sz w:val="24"/>
          <w:szCs w:val="24"/>
        </w:rPr>
        <w:t>,</w:t>
      </w:r>
      <w:r w:rsidRPr="004D2C02">
        <w:rPr>
          <w:rFonts w:ascii="Cambria" w:hAnsi="Cambria"/>
          <w:sz w:val="24"/>
          <w:szCs w:val="24"/>
        </w:rPr>
        <w:t xml:space="preserve"> pour un montant de </w:t>
      </w:r>
      <w:r w:rsidR="00D1407C">
        <w:rPr>
          <w:rFonts w:ascii="Cambria" w:hAnsi="Cambria"/>
          <w:sz w:val="24"/>
          <w:szCs w:val="24"/>
        </w:rPr>
        <w:t xml:space="preserve">3 </w:t>
      </w:r>
      <w:r w:rsidRPr="004D2C02">
        <w:rPr>
          <w:rFonts w:ascii="Cambria" w:hAnsi="Cambria"/>
          <w:sz w:val="24"/>
          <w:szCs w:val="24"/>
        </w:rPr>
        <w:t>000</w:t>
      </w:r>
      <w:r w:rsidR="00D1407C">
        <w:rPr>
          <w:rFonts w:ascii="Cambria" w:hAnsi="Cambria"/>
          <w:sz w:val="24"/>
          <w:szCs w:val="24"/>
        </w:rPr>
        <w:t xml:space="preserve"> </w:t>
      </w:r>
      <w:r w:rsidRPr="004D2C02">
        <w:rPr>
          <w:rFonts w:ascii="Cambria" w:hAnsi="Cambria"/>
          <w:sz w:val="24"/>
          <w:szCs w:val="24"/>
        </w:rPr>
        <w:t>000</w:t>
      </w:r>
      <w:r w:rsidR="00D1407C">
        <w:rPr>
          <w:rFonts w:ascii="Cambria" w:hAnsi="Cambria"/>
          <w:sz w:val="24"/>
          <w:szCs w:val="24"/>
        </w:rPr>
        <w:t xml:space="preserve"> </w:t>
      </w:r>
      <w:proofErr w:type="spellStart"/>
      <w:r w:rsidR="00D1407C">
        <w:rPr>
          <w:rFonts w:ascii="Cambria" w:hAnsi="Cambria"/>
          <w:sz w:val="24"/>
          <w:szCs w:val="24"/>
        </w:rPr>
        <w:t>Fcfp</w:t>
      </w:r>
      <w:proofErr w:type="spellEnd"/>
      <w:r w:rsidR="00331349">
        <w:rPr>
          <w:rFonts w:ascii="Cambria" w:hAnsi="Cambria"/>
          <w:sz w:val="24"/>
          <w:szCs w:val="24"/>
        </w:rPr>
        <w:t>,</w:t>
      </w:r>
      <w:r w:rsidR="00D1407C">
        <w:rPr>
          <w:rFonts w:ascii="Cambria" w:hAnsi="Cambria"/>
          <w:sz w:val="24"/>
          <w:szCs w:val="24"/>
        </w:rPr>
        <w:t xml:space="preserve"> </w:t>
      </w:r>
      <w:r w:rsidRPr="004D2C02">
        <w:rPr>
          <w:rFonts w:ascii="Cambria" w:hAnsi="Cambria"/>
          <w:sz w:val="24"/>
          <w:szCs w:val="24"/>
        </w:rPr>
        <w:t>pour la prise en charge partielle de la conférence internationale de MMA ;</w:t>
      </w:r>
    </w:p>
    <w:p w:rsidR="00691A14" w:rsidRDefault="00376D41" w:rsidP="00691A14">
      <w:pPr>
        <w:pStyle w:val="Paragraphedeliste"/>
        <w:numPr>
          <w:ilvl w:val="0"/>
          <w:numId w:val="15"/>
        </w:numPr>
        <w:spacing w:before="120" w:after="240"/>
        <w:ind w:left="1134"/>
        <w:jc w:val="both"/>
        <w:rPr>
          <w:rFonts w:ascii="Cambria" w:hAnsi="Cambria"/>
          <w:sz w:val="24"/>
          <w:szCs w:val="24"/>
        </w:rPr>
      </w:pPr>
      <w:r w:rsidRPr="004D2C02">
        <w:rPr>
          <w:rFonts w:ascii="Cambria" w:hAnsi="Cambria"/>
          <w:sz w:val="24"/>
          <w:szCs w:val="24"/>
        </w:rPr>
        <w:t>Fédération tahitienne de natation</w:t>
      </w:r>
      <w:r w:rsidR="00331349">
        <w:rPr>
          <w:rFonts w:ascii="Cambria" w:hAnsi="Cambria"/>
          <w:sz w:val="24"/>
          <w:szCs w:val="24"/>
        </w:rPr>
        <w:t>,</w:t>
      </w:r>
      <w:r w:rsidRPr="004D2C02">
        <w:rPr>
          <w:rFonts w:ascii="Cambria" w:hAnsi="Cambria"/>
          <w:sz w:val="24"/>
          <w:szCs w:val="24"/>
        </w:rPr>
        <w:t xml:space="preserve"> pour un montant de </w:t>
      </w:r>
      <w:r w:rsidR="00D1407C">
        <w:rPr>
          <w:rFonts w:ascii="Cambria" w:hAnsi="Cambria"/>
          <w:sz w:val="24"/>
          <w:szCs w:val="24"/>
        </w:rPr>
        <w:t xml:space="preserve">3 086 </w:t>
      </w:r>
      <w:r w:rsidRPr="004D2C02">
        <w:rPr>
          <w:rFonts w:ascii="Cambria" w:hAnsi="Cambria"/>
          <w:sz w:val="24"/>
          <w:szCs w:val="24"/>
        </w:rPr>
        <w:t>402</w:t>
      </w:r>
      <w:r w:rsidR="00D1407C">
        <w:rPr>
          <w:rFonts w:ascii="Cambria" w:hAnsi="Cambria"/>
          <w:sz w:val="24"/>
          <w:szCs w:val="24"/>
        </w:rPr>
        <w:t xml:space="preserve"> </w:t>
      </w:r>
      <w:proofErr w:type="spellStart"/>
      <w:r w:rsidR="00D1407C">
        <w:rPr>
          <w:rFonts w:ascii="Cambria" w:hAnsi="Cambria"/>
          <w:sz w:val="24"/>
          <w:szCs w:val="24"/>
        </w:rPr>
        <w:t>Fcfp</w:t>
      </w:r>
      <w:proofErr w:type="spellEnd"/>
      <w:r w:rsidR="00331349">
        <w:rPr>
          <w:rFonts w:ascii="Cambria" w:hAnsi="Cambria"/>
          <w:sz w:val="24"/>
          <w:szCs w:val="24"/>
        </w:rPr>
        <w:t>,</w:t>
      </w:r>
      <w:r w:rsidR="00D1407C">
        <w:rPr>
          <w:rFonts w:ascii="Cambria" w:hAnsi="Cambria"/>
          <w:sz w:val="24"/>
          <w:szCs w:val="24"/>
        </w:rPr>
        <w:t xml:space="preserve"> </w:t>
      </w:r>
      <w:r w:rsidRPr="004D2C02">
        <w:rPr>
          <w:rFonts w:ascii="Cambria" w:hAnsi="Cambria"/>
          <w:sz w:val="24"/>
          <w:szCs w:val="24"/>
        </w:rPr>
        <w:t>pour le financement du plan « J’apprends à nager », au titre de l’année 2019</w:t>
      </w:r>
      <w:r w:rsidR="00691A14">
        <w:rPr>
          <w:rFonts w:ascii="Cambria" w:hAnsi="Cambria"/>
          <w:sz w:val="24"/>
          <w:szCs w:val="24"/>
        </w:rPr>
        <w:t>.</w:t>
      </w:r>
    </w:p>
    <w:p w:rsidR="00691A14" w:rsidRDefault="00691A14" w:rsidP="00691A14">
      <w:pPr>
        <w:pStyle w:val="Paragraphedeliste"/>
        <w:spacing w:before="120" w:after="240"/>
        <w:ind w:left="1134"/>
        <w:jc w:val="both"/>
        <w:rPr>
          <w:rFonts w:ascii="Cambria" w:hAnsi="Cambria"/>
          <w:sz w:val="24"/>
          <w:szCs w:val="24"/>
        </w:rPr>
      </w:pPr>
    </w:p>
    <w:p w:rsidR="008059E4" w:rsidRPr="001F2760" w:rsidRDefault="00691A14" w:rsidP="00691A14">
      <w:pPr>
        <w:pStyle w:val="Paragraphedeliste"/>
        <w:spacing w:before="120" w:after="240"/>
        <w:ind w:left="1134"/>
        <w:jc w:val="both"/>
        <w:rPr>
          <w:rFonts w:ascii="Cambria" w:hAnsi="Cambria" w:cs="Century Schoolbook"/>
        </w:rPr>
      </w:pPr>
      <w:r>
        <w:rPr>
          <w:rFonts w:ascii="Cambria" w:hAnsi="Cambria"/>
          <w:sz w:val="24"/>
          <w:szCs w:val="24"/>
        </w:rPr>
        <w:t xml:space="preserve">                                                   </w:t>
      </w:r>
      <w:r w:rsidR="00264EF2" w:rsidRPr="00691A14">
        <w:rPr>
          <w:rFonts w:asciiTheme="majorHAnsi" w:hAnsiTheme="majorHAnsi"/>
          <w:szCs w:val="24"/>
        </w:rPr>
        <w:t>-o-o-o-o-o-</w:t>
      </w: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D22" w:rsidRDefault="00055D22">
      <w:r>
        <w:separator/>
      </w:r>
    </w:p>
  </w:endnote>
  <w:endnote w:type="continuationSeparator" w:id="0">
    <w:p w:rsidR="00055D22" w:rsidRDefault="0005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055D22"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055D22"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D22" w:rsidRDefault="00055D22">
      <w:r>
        <w:separator/>
      </w:r>
    </w:p>
  </w:footnote>
  <w:footnote w:type="continuationSeparator" w:id="0">
    <w:p w:rsidR="00055D22" w:rsidRDefault="00055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353"/>
    <w:multiLevelType w:val="hybridMultilevel"/>
    <w:tmpl w:val="5A1A2B88"/>
    <w:lvl w:ilvl="0" w:tplc="67F6E272">
      <w:start w:val="1"/>
      <w:numFmt w:val="bullet"/>
      <w:lvlText w:val="-"/>
      <w:lvlJc w:val="left"/>
      <w:pPr>
        <w:ind w:left="720" w:hanging="360"/>
      </w:pPr>
      <w:rPr>
        <w:rFonts w:ascii="Agency FB" w:hAnsi="Agency FB"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83EDC"/>
    <w:multiLevelType w:val="hybridMultilevel"/>
    <w:tmpl w:val="96D6344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F542A21"/>
    <w:multiLevelType w:val="hybridMultilevel"/>
    <w:tmpl w:val="E940C714"/>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C3B41"/>
    <w:multiLevelType w:val="hybridMultilevel"/>
    <w:tmpl w:val="F078E4E6"/>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4">
    <w:nsid w:val="1A387A4A"/>
    <w:multiLevelType w:val="hybridMultilevel"/>
    <w:tmpl w:val="617A122A"/>
    <w:lvl w:ilvl="0" w:tplc="D6949E7A">
      <w:start w:val="1"/>
      <w:numFmt w:val="bullet"/>
      <w:lvlText w:val="-"/>
      <w:lvlJc w:val="left"/>
      <w:pPr>
        <w:ind w:left="1080" w:hanging="360"/>
      </w:pPr>
      <w:rPr>
        <w:rFonts w:ascii="Trebuchet MS" w:hAnsi="Trebuchet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6">
    <w:nsid w:val="29957DFB"/>
    <w:multiLevelType w:val="hybridMultilevel"/>
    <w:tmpl w:val="C00C1B9A"/>
    <w:lvl w:ilvl="0" w:tplc="0A30168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AC21444"/>
    <w:multiLevelType w:val="hybridMultilevel"/>
    <w:tmpl w:val="481825E4"/>
    <w:lvl w:ilvl="0" w:tplc="BE24F694">
      <w:numFmt w:val="bullet"/>
      <w:lvlText w:val="-"/>
      <w:lvlJc w:val="left"/>
      <w:pPr>
        <w:ind w:left="930" w:hanging="360"/>
      </w:pPr>
      <w:rPr>
        <w:rFonts w:ascii="Times New Roman" w:eastAsia="Times New Roman" w:hAnsi="Times New Roman"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start w:val="1"/>
      <w:numFmt w:val="bullet"/>
      <w:lvlText w:val=""/>
      <w:lvlJc w:val="left"/>
      <w:pPr>
        <w:ind w:left="3090" w:hanging="360"/>
      </w:pPr>
      <w:rPr>
        <w:rFonts w:ascii="Symbol" w:hAnsi="Symbol" w:hint="default"/>
      </w:rPr>
    </w:lvl>
    <w:lvl w:ilvl="4" w:tplc="040C0003">
      <w:start w:val="1"/>
      <w:numFmt w:val="bullet"/>
      <w:lvlText w:val="o"/>
      <w:lvlJc w:val="left"/>
      <w:pPr>
        <w:ind w:left="3810" w:hanging="360"/>
      </w:pPr>
      <w:rPr>
        <w:rFonts w:ascii="Courier New" w:hAnsi="Courier New" w:cs="Courier New" w:hint="default"/>
      </w:rPr>
    </w:lvl>
    <w:lvl w:ilvl="5" w:tplc="040C0005">
      <w:start w:val="1"/>
      <w:numFmt w:val="bullet"/>
      <w:lvlText w:val=""/>
      <w:lvlJc w:val="left"/>
      <w:pPr>
        <w:ind w:left="4530" w:hanging="360"/>
      </w:pPr>
      <w:rPr>
        <w:rFonts w:ascii="Wingdings" w:hAnsi="Wingdings" w:hint="default"/>
      </w:rPr>
    </w:lvl>
    <w:lvl w:ilvl="6" w:tplc="040C0001">
      <w:start w:val="1"/>
      <w:numFmt w:val="bullet"/>
      <w:lvlText w:val=""/>
      <w:lvlJc w:val="left"/>
      <w:pPr>
        <w:ind w:left="5250" w:hanging="360"/>
      </w:pPr>
      <w:rPr>
        <w:rFonts w:ascii="Symbol" w:hAnsi="Symbol" w:hint="default"/>
      </w:rPr>
    </w:lvl>
    <w:lvl w:ilvl="7" w:tplc="040C0003">
      <w:start w:val="1"/>
      <w:numFmt w:val="bullet"/>
      <w:lvlText w:val="o"/>
      <w:lvlJc w:val="left"/>
      <w:pPr>
        <w:ind w:left="5970" w:hanging="360"/>
      </w:pPr>
      <w:rPr>
        <w:rFonts w:ascii="Courier New" w:hAnsi="Courier New" w:cs="Courier New" w:hint="default"/>
      </w:rPr>
    </w:lvl>
    <w:lvl w:ilvl="8" w:tplc="040C0005">
      <w:start w:val="1"/>
      <w:numFmt w:val="bullet"/>
      <w:lvlText w:val=""/>
      <w:lvlJc w:val="left"/>
      <w:pPr>
        <w:ind w:left="6690" w:hanging="360"/>
      </w:pPr>
      <w:rPr>
        <w:rFonts w:ascii="Wingdings" w:hAnsi="Wingdings" w:hint="default"/>
      </w:rPr>
    </w:lvl>
  </w:abstractNum>
  <w:abstractNum w:abstractNumId="8">
    <w:nsid w:val="30F90B30"/>
    <w:multiLevelType w:val="hybridMultilevel"/>
    <w:tmpl w:val="18AA9F36"/>
    <w:lvl w:ilvl="0" w:tplc="040C0013">
      <w:start w:val="1"/>
      <w:numFmt w:val="upperRoman"/>
      <w:lvlText w:val="%1."/>
      <w:lvlJc w:val="right"/>
      <w:pPr>
        <w:ind w:left="1571" w:hanging="360"/>
      </w:pPr>
    </w:lvl>
    <w:lvl w:ilvl="1" w:tplc="040C0019">
      <w:start w:val="1"/>
      <w:numFmt w:val="lowerLetter"/>
      <w:lvlText w:val="%2."/>
      <w:lvlJc w:val="left"/>
      <w:pPr>
        <w:ind w:left="2291" w:hanging="360"/>
      </w:pPr>
    </w:lvl>
    <w:lvl w:ilvl="2" w:tplc="040C001B">
      <w:start w:val="1"/>
      <w:numFmt w:val="lowerRoman"/>
      <w:lvlText w:val="%3."/>
      <w:lvlJc w:val="right"/>
      <w:pPr>
        <w:ind w:left="3011" w:hanging="180"/>
      </w:pPr>
    </w:lvl>
    <w:lvl w:ilvl="3" w:tplc="040C000F">
      <w:start w:val="1"/>
      <w:numFmt w:val="decimal"/>
      <w:lvlText w:val="%4."/>
      <w:lvlJc w:val="left"/>
      <w:pPr>
        <w:ind w:left="3731" w:hanging="360"/>
      </w:pPr>
    </w:lvl>
    <w:lvl w:ilvl="4" w:tplc="040C0019">
      <w:start w:val="1"/>
      <w:numFmt w:val="lowerLetter"/>
      <w:lvlText w:val="%5."/>
      <w:lvlJc w:val="left"/>
      <w:pPr>
        <w:ind w:left="4451" w:hanging="360"/>
      </w:pPr>
    </w:lvl>
    <w:lvl w:ilvl="5" w:tplc="040C001B">
      <w:start w:val="1"/>
      <w:numFmt w:val="lowerRoman"/>
      <w:lvlText w:val="%6."/>
      <w:lvlJc w:val="right"/>
      <w:pPr>
        <w:ind w:left="5171" w:hanging="180"/>
      </w:pPr>
    </w:lvl>
    <w:lvl w:ilvl="6" w:tplc="040C000F">
      <w:start w:val="1"/>
      <w:numFmt w:val="decimal"/>
      <w:lvlText w:val="%7."/>
      <w:lvlJc w:val="left"/>
      <w:pPr>
        <w:ind w:left="5891" w:hanging="360"/>
      </w:pPr>
    </w:lvl>
    <w:lvl w:ilvl="7" w:tplc="040C0019">
      <w:start w:val="1"/>
      <w:numFmt w:val="lowerLetter"/>
      <w:lvlText w:val="%8."/>
      <w:lvlJc w:val="left"/>
      <w:pPr>
        <w:ind w:left="6611" w:hanging="360"/>
      </w:pPr>
    </w:lvl>
    <w:lvl w:ilvl="8" w:tplc="040C001B">
      <w:start w:val="1"/>
      <w:numFmt w:val="lowerRoman"/>
      <w:lvlText w:val="%9."/>
      <w:lvlJc w:val="right"/>
      <w:pPr>
        <w:ind w:left="7331" w:hanging="180"/>
      </w:pPr>
    </w:lvl>
  </w:abstractNum>
  <w:abstractNum w:abstractNumId="9">
    <w:nsid w:val="331569BB"/>
    <w:multiLevelType w:val="hybridMultilevel"/>
    <w:tmpl w:val="95D46622"/>
    <w:lvl w:ilvl="0" w:tplc="EDA0B4D2">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1">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2">
    <w:nsid w:val="431A0221"/>
    <w:multiLevelType w:val="hybridMultilevel"/>
    <w:tmpl w:val="686EBBF8"/>
    <w:lvl w:ilvl="0" w:tplc="7EC848D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4651BB0"/>
    <w:multiLevelType w:val="hybridMultilevel"/>
    <w:tmpl w:val="235870D6"/>
    <w:lvl w:ilvl="0" w:tplc="0A3016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5">
    <w:nsid w:val="4FD5637A"/>
    <w:multiLevelType w:val="hybridMultilevel"/>
    <w:tmpl w:val="C7826050"/>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E104839"/>
    <w:multiLevelType w:val="hybridMultilevel"/>
    <w:tmpl w:val="F884778A"/>
    <w:lvl w:ilvl="0" w:tplc="D6949E7A">
      <w:start w:val="1"/>
      <w:numFmt w:val="bullet"/>
      <w:lvlText w:val="-"/>
      <w:lvlJc w:val="left"/>
      <w:pPr>
        <w:ind w:left="1485" w:hanging="360"/>
      </w:pPr>
      <w:rPr>
        <w:rFonts w:ascii="Trebuchet MS" w:hAnsi="Trebuchet M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7">
    <w:nsid w:val="624C499C"/>
    <w:multiLevelType w:val="hybridMultilevel"/>
    <w:tmpl w:val="66E246C2"/>
    <w:lvl w:ilvl="0" w:tplc="A746AB90">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8">
    <w:nsid w:val="62854AAC"/>
    <w:multiLevelType w:val="hybridMultilevel"/>
    <w:tmpl w:val="35569C6C"/>
    <w:lvl w:ilvl="0" w:tplc="4382331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2D0085"/>
    <w:multiLevelType w:val="hybridMultilevel"/>
    <w:tmpl w:val="070CC536"/>
    <w:lvl w:ilvl="0" w:tplc="6C8E0E8A">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792E89"/>
    <w:multiLevelType w:val="hybridMultilevel"/>
    <w:tmpl w:val="F52C4786"/>
    <w:lvl w:ilvl="0" w:tplc="3BD24EB8">
      <w:numFmt w:val="bullet"/>
      <w:lvlText w:val="-"/>
      <w:lvlJc w:val="left"/>
      <w:pPr>
        <w:ind w:left="720" w:hanging="360"/>
      </w:pPr>
      <w:rPr>
        <w:rFonts w:ascii="Cambria" w:eastAsia="Times New Roman" w:hAnsi="Cambria" w:cs="Century School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0"/>
  </w:num>
  <w:num w:numId="2">
    <w:abstractNumId w:val="11"/>
  </w:num>
  <w:num w:numId="3">
    <w:abstractNumId w:val="21"/>
  </w:num>
  <w:num w:numId="4">
    <w:abstractNumId w:val="19"/>
  </w:num>
  <w:num w:numId="5">
    <w:abstractNumId w:val="9"/>
  </w:num>
  <w:num w:numId="6">
    <w:abstractNumId w:val="2"/>
  </w:num>
  <w:num w:numId="7">
    <w:abstractNumId w:val="15"/>
  </w:num>
  <w:num w:numId="8">
    <w:abstractNumId w:val="20"/>
  </w:num>
  <w:num w:numId="9">
    <w:abstractNumId w:val="14"/>
  </w:num>
  <w:num w:numId="10">
    <w:abstractNumId w:val="0"/>
  </w:num>
  <w:num w:numId="11">
    <w:abstractNumId w:val="17"/>
  </w:num>
  <w:num w:numId="12">
    <w:abstractNumId w:val="18"/>
  </w:num>
  <w:num w:numId="13">
    <w:abstractNumId w:val="5"/>
  </w:num>
  <w:num w:numId="14">
    <w:abstractNumId w:val="16"/>
  </w:num>
  <w:num w:numId="15">
    <w:abstractNumId w:val="3"/>
  </w:num>
  <w:num w:numId="16">
    <w:abstractNumId w:val="12"/>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8"/>
  </w:num>
  <w:num w:numId="22">
    <w:abstractNumId w:val="6"/>
  </w:num>
  <w:num w:numId="23">
    <w:abstractNumId w:val="14"/>
  </w:num>
  <w:num w:numId="24">
    <w:abstractNumId w:val="21"/>
  </w:num>
  <w:num w:numId="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0448E5"/>
    <w:rsid w:val="000508C8"/>
    <w:rsid w:val="00055D22"/>
    <w:rsid w:val="00064A61"/>
    <w:rsid w:val="0008409F"/>
    <w:rsid w:val="0009440F"/>
    <w:rsid w:val="00094FC4"/>
    <w:rsid w:val="000A7995"/>
    <w:rsid w:val="000B0B49"/>
    <w:rsid w:val="000B77CD"/>
    <w:rsid w:val="000C0F06"/>
    <w:rsid w:val="000C3FED"/>
    <w:rsid w:val="00112BB8"/>
    <w:rsid w:val="001260E1"/>
    <w:rsid w:val="001775EE"/>
    <w:rsid w:val="001A2D2F"/>
    <w:rsid w:val="001A5551"/>
    <w:rsid w:val="001A5B63"/>
    <w:rsid w:val="001B28FD"/>
    <w:rsid w:val="001C6C5E"/>
    <w:rsid w:val="001C74FC"/>
    <w:rsid w:val="001D6BE1"/>
    <w:rsid w:val="001E2C77"/>
    <w:rsid w:val="001E4B80"/>
    <w:rsid w:val="001E5D7F"/>
    <w:rsid w:val="001E69FF"/>
    <w:rsid w:val="001F02DD"/>
    <w:rsid w:val="001F2760"/>
    <w:rsid w:val="00247536"/>
    <w:rsid w:val="002512C5"/>
    <w:rsid w:val="00264EF2"/>
    <w:rsid w:val="00270AE2"/>
    <w:rsid w:val="00286FFA"/>
    <w:rsid w:val="002B1B00"/>
    <w:rsid w:val="002B5710"/>
    <w:rsid w:val="002E1D40"/>
    <w:rsid w:val="002E42D2"/>
    <w:rsid w:val="002F733A"/>
    <w:rsid w:val="003175DF"/>
    <w:rsid w:val="0032141A"/>
    <w:rsid w:val="00331349"/>
    <w:rsid w:val="00335461"/>
    <w:rsid w:val="0033691B"/>
    <w:rsid w:val="003444A6"/>
    <w:rsid w:val="0035386E"/>
    <w:rsid w:val="00357DC7"/>
    <w:rsid w:val="003625D8"/>
    <w:rsid w:val="00375466"/>
    <w:rsid w:val="00376D41"/>
    <w:rsid w:val="00395780"/>
    <w:rsid w:val="003B14D7"/>
    <w:rsid w:val="003B5A14"/>
    <w:rsid w:val="003D62F0"/>
    <w:rsid w:val="003E44BD"/>
    <w:rsid w:val="003F0DC9"/>
    <w:rsid w:val="003F3E11"/>
    <w:rsid w:val="00415AE9"/>
    <w:rsid w:val="00416ABB"/>
    <w:rsid w:val="0042162D"/>
    <w:rsid w:val="0042227C"/>
    <w:rsid w:val="00424B02"/>
    <w:rsid w:val="004443F9"/>
    <w:rsid w:val="00447307"/>
    <w:rsid w:val="00464DBA"/>
    <w:rsid w:val="00477702"/>
    <w:rsid w:val="004824BE"/>
    <w:rsid w:val="004901D8"/>
    <w:rsid w:val="004945F1"/>
    <w:rsid w:val="004A0C8B"/>
    <w:rsid w:val="004B281C"/>
    <w:rsid w:val="004C0B54"/>
    <w:rsid w:val="004D2C02"/>
    <w:rsid w:val="004E1879"/>
    <w:rsid w:val="004E59E4"/>
    <w:rsid w:val="004F2666"/>
    <w:rsid w:val="004F6AB0"/>
    <w:rsid w:val="005117FB"/>
    <w:rsid w:val="00537381"/>
    <w:rsid w:val="0054277A"/>
    <w:rsid w:val="00555562"/>
    <w:rsid w:val="0057103B"/>
    <w:rsid w:val="0057273D"/>
    <w:rsid w:val="00580ED3"/>
    <w:rsid w:val="00582D1E"/>
    <w:rsid w:val="005E3D2E"/>
    <w:rsid w:val="005F5786"/>
    <w:rsid w:val="005F67A7"/>
    <w:rsid w:val="00620349"/>
    <w:rsid w:val="006351F3"/>
    <w:rsid w:val="00636B0B"/>
    <w:rsid w:val="00643F5E"/>
    <w:rsid w:val="0064491E"/>
    <w:rsid w:val="00646D25"/>
    <w:rsid w:val="006619B5"/>
    <w:rsid w:val="00672ED4"/>
    <w:rsid w:val="00683D1F"/>
    <w:rsid w:val="00691A14"/>
    <w:rsid w:val="00691CAE"/>
    <w:rsid w:val="00697133"/>
    <w:rsid w:val="006A3579"/>
    <w:rsid w:val="006B623F"/>
    <w:rsid w:val="006E411F"/>
    <w:rsid w:val="006E478C"/>
    <w:rsid w:val="006E76C6"/>
    <w:rsid w:val="006F3B1B"/>
    <w:rsid w:val="007052A3"/>
    <w:rsid w:val="00711F71"/>
    <w:rsid w:val="00716A05"/>
    <w:rsid w:val="00724158"/>
    <w:rsid w:val="0073038C"/>
    <w:rsid w:val="00734600"/>
    <w:rsid w:val="00736200"/>
    <w:rsid w:val="00744311"/>
    <w:rsid w:val="00744E22"/>
    <w:rsid w:val="00745751"/>
    <w:rsid w:val="007503DC"/>
    <w:rsid w:val="00767E72"/>
    <w:rsid w:val="00781048"/>
    <w:rsid w:val="007A6288"/>
    <w:rsid w:val="007A6645"/>
    <w:rsid w:val="007A6D8A"/>
    <w:rsid w:val="007B3B1E"/>
    <w:rsid w:val="007B5747"/>
    <w:rsid w:val="007D57D7"/>
    <w:rsid w:val="007D7D62"/>
    <w:rsid w:val="007E5AD4"/>
    <w:rsid w:val="007E6573"/>
    <w:rsid w:val="00802907"/>
    <w:rsid w:val="008059E4"/>
    <w:rsid w:val="00822799"/>
    <w:rsid w:val="00822FDE"/>
    <w:rsid w:val="00825657"/>
    <w:rsid w:val="0082621E"/>
    <w:rsid w:val="008276FE"/>
    <w:rsid w:val="0084552E"/>
    <w:rsid w:val="00852F12"/>
    <w:rsid w:val="008537CB"/>
    <w:rsid w:val="0086475C"/>
    <w:rsid w:val="00866990"/>
    <w:rsid w:val="00887D74"/>
    <w:rsid w:val="00891EDE"/>
    <w:rsid w:val="008A241A"/>
    <w:rsid w:val="008C255E"/>
    <w:rsid w:val="008D6C23"/>
    <w:rsid w:val="008E053C"/>
    <w:rsid w:val="008E4691"/>
    <w:rsid w:val="008F245A"/>
    <w:rsid w:val="00906A19"/>
    <w:rsid w:val="00906D50"/>
    <w:rsid w:val="00922ABB"/>
    <w:rsid w:val="009401EA"/>
    <w:rsid w:val="00950864"/>
    <w:rsid w:val="00954182"/>
    <w:rsid w:val="00960A98"/>
    <w:rsid w:val="009740B4"/>
    <w:rsid w:val="00994824"/>
    <w:rsid w:val="009A0987"/>
    <w:rsid w:val="009B11A7"/>
    <w:rsid w:val="009B73C8"/>
    <w:rsid w:val="009B778E"/>
    <w:rsid w:val="00A01888"/>
    <w:rsid w:val="00A17AA2"/>
    <w:rsid w:val="00A21E46"/>
    <w:rsid w:val="00A251E2"/>
    <w:rsid w:val="00A31AE6"/>
    <w:rsid w:val="00A40622"/>
    <w:rsid w:val="00A41FD7"/>
    <w:rsid w:val="00A44770"/>
    <w:rsid w:val="00A45B8E"/>
    <w:rsid w:val="00A46AF8"/>
    <w:rsid w:val="00A46EA3"/>
    <w:rsid w:val="00A73389"/>
    <w:rsid w:val="00A87746"/>
    <w:rsid w:val="00A93D19"/>
    <w:rsid w:val="00AA198C"/>
    <w:rsid w:val="00AA5DB0"/>
    <w:rsid w:val="00AB7D79"/>
    <w:rsid w:val="00AC42CB"/>
    <w:rsid w:val="00AC6946"/>
    <w:rsid w:val="00AD3266"/>
    <w:rsid w:val="00AD5D6D"/>
    <w:rsid w:val="00AD5EDD"/>
    <w:rsid w:val="00AD5EE0"/>
    <w:rsid w:val="00AD6E64"/>
    <w:rsid w:val="00AE3F88"/>
    <w:rsid w:val="00B123F5"/>
    <w:rsid w:val="00B31AD4"/>
    <w:rsid w:val="00B332D7"/>
    <w:rsid w:val="00B64483"/>
    <w:rsid w:val="00B74014"/>
    <w:rsid w:val="00B82454"/>
    <w:rsid w:val="00B83D50"/>
    <w:rsid w:val="00B9170D"/>
    <w:rsid w:val="00B95C0A"/>
    <w:rsid w:val="00BA3B8B"/>
    <w:rsid w:val="00BC620E"/>
    <w:rsid w:val="00BD7B99"/>
    <w:rsid w:val="00C109C3"/>
    <w:rsid w:val="00C10AEC"/>
    <w:rsid w:val="00C2035B"/>
    <w:rsid w:val="00C25610"/>
    <w:rsid w:val="00C34DFF"/>
    <w:rsid w:val="00C575E2"/>
    <w:rsid w:val="00C57F44"/>
    <w:rsid w:val="00C83E94"/>
    <w:rsid w:val="00C84CFA"/>
    <w:rsid w:val="00C85666"/>
    <w:rsid w:val="00C85BDA"/>
    <w:rsid w:val="00C86F4D"/>
    <w:rsid w:val="00CA5FA6"/>
    <w:rsid w:val="00CC0122"/>
    <w:rsid w:val="00CC0DAF"/>
    <w:rsid w:val="00CD41CD"/>
    <w:rsid w:val="00CE47CE"/>
    <w:rsid w:val="00CF614D"/>
    <w:rsid w:val="00CF6903"/>
    <w:rsid w:val="00D032A7"/>
    <w:rsid w:val="00D1407C"/>
    <w:rsid w:val="00D409EF"/>
    <w:rsid w:val="00D41691"/>
    <w:rsid w:val="00D42763"/>
    <w:rsid w:val="00D531A2"/>
    <w:rsid w:val="00D61A9C"/>
    <w:rsid w:val="00D7084B"/>
    <w:rsid w:val="00D7269F"/>
    <w:rsid w:val="00D77283"/>
    <w:rsid w:val="00D83D64"/>
    <w:rsid w:val="00DB2820"/>
    <w:rsid w:val="00DB2D68"/>
    <w:rsid w:val="00DB51B3"/>
    <w:rsid w:val="00DB7748"/>
    <w:rsid w:val="00DC4669"/>
    <w:rsid w:val="00DD023E"/>
    <w:rsid w:val="00DE148E"/>
    <w:rsid w:val="00DE1B5F"/>
    <w:rsid w:val="00DE4216"/>
    <w:rsid w:val="00E0177C"/>
    <w:rsid w:val="00E021CE"/>
    <w:rsid w:val="00E060F5"/>
    <w:rsid w:val="00E066DB"/>
    <w:rsid w:val="00E069DD"/>
    <w:rsid w:val="00E14BA1"/>
    <w:rsid w:val="00E56A91"/>
    <w:rsid w:val="00E57CF3"/>
    <w:rsid w:val="00E64585"/>
    <w:rsid w:val="00E6755C"/>
    <w:rsid w:val="00E726CC"/>
    <w:rsid w:val="00E72D76"/>
    <w:rsid w:val="00E75455"/>
    <w:rsid w:val="00E8405D"/>
    <w:rsid w:val="00EA5932"/>
    <w:rsid w:val="00EA73B5"/>
    <w:rsid w:val="00ED0838"/>
    <w:rsid w:val="00ED5755"/>
    <w:rsid w:val="00EE3200"/>
    <w:rsid w:val="00EF33F2"/>
    <w:rsid w:val="00EF67B9"/>
    <w:rsid w:val="00F20FFC"/>
    <w:rsid w:val="00F246BA"/>
    <w:rsid w:val="00F30D9B"/>
    <w:rsid w:val="00F36CE9"/>
    <w:rsid w:val="00F372AE"/>
    <w:rsid w:val="00F41ADF"/>
    <w:rsid w:val="00F50185"/>
    <w:rsid w:val="00F52E28"/>
    <w:rsid w:val="00F72A91"/>
    <w:rsid w:val="00F72D1E"/>
    <w:rsid w:val="00F868AE"/>
    <w:rsid w:val="00F90E7B"/>
    <w:rsid w:val="00F93C10"/>
    <w:rsid w:val="00FA4035"/>
    <w:rsid w:val="00FB6916"/>
    <w:rsid w:val="00FC477B"/>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2C5D7-A661-44D9-8E71-856092F7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3128</Words>
  <Characters>17210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cp:lastPrinted>2019-09-03T19:11:00Z</cp:lastPrinted>
  <dcterms:created xsi:type="dcterms:W3CDTF">2019-11-14T00:39:00Z</dcterms:created>
  <dcterms:modified xsi:type="dcterms:W3CDTF">2019-11-14T00:44:00Z</dcterms:modified>
</cp:coreProperties>
</file>