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7CE" w:rsidRPr="00C21220" w:rsidRDefault="00CE47CE" w:rsidP="00CE47CE">
      <w:pPr>
        <w:pStyle w:val="Sansinterligne"/>
        <w:rPr>
          <w:rFonts w:ascii="Cambria" w:hAnsi="Cambria"/>
          <w:lang w:eastAsia="fr-FR"/>
        </w:rPr>
      </w:pPr>
      <w:r w:rsidRPr="00C21220">
        <w:rPr>
          <w:rFonts w:ascii="Cambria" w:hAnsi="Cambria"/>
          <w:noProof/>
          <w:lang w:eastAsia="fr-FR"/>
        </w:rPr>
        <w:drawing>
          <wp:anchor distT="0" distB="0" distL="114300" distR="114300" simplePos="0" relativeHeight="251659264" behindDoc="1" locked="0" layoutInCell="1" allowOverlap="1" wp14:anchorId="102A9F07" wp14:editId="4E239021">
            <wp:simplePos x="0" y="0"/>
            <wp:positionH relativeFrom="page">
              <wp:align>right</wp:align>
            </wp:positionH>
            <wp:positionV relativeFrom="paragraph">
              <wp:posOffset>-941070</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7">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Pr="00C21220">
        <w:rPr>
          <w:rFonts w:ascii="Cambria" w:hAnsi="Cambria"/>
          <w:noProof/>
          <w:lang w:eastAsia="fr-FR"/>
        </w:rPr>
        <mc:AlternateContent>
          <mc:Choice Requires="wps">
            <w:drawing>
              <wp:anchor distT="45720" distB="45720" distL="114300" distR="114300" simplePos="0" relativeHeight="251660288" behindDoc="0" locked="0" layoutInCell="1" allowOverlap="1" wp14:anchorId="455D31DB" wp14:editId="234E7FAB">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rsidR="00922ABB" w:rsidRPr="00385367" w:rsidRDefault="00922ABB" w:rsidP="00CE47CE">
                            <w:pPr>
                              <w:rPr>
                                <w:rFonts w:ascii="Edwardian Script ITC" w:hAnsi="Edwardian Script ITC"/>
                                <w:sz w:val="64"/>
                                <w:szCs w:val="64"/>
                              </w:rPr>
                            </w:pPr>
                            <w:r w:rsidRPr="00385367">
                              <w:rPr>
                                <w:rFonts w:ascii="Edwardian Script ITC" w:hAnsi="Edwardian Script ITC"/>
                                <w:sz w:val="64"/>
                                <w:szCs w:val="64"/>
                              </w:rPr>
                              <w:t>La Présidence</w:t>
                            </w:r>
                          </w:p>
                          <w:p w:rsidR="00922ABB" w:rsidRPr="00385367" w:rsidRDefault="00922ABB"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5D31DB"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rsidR="00922ABB" w:rsidRPr="00385367" w:rsidRDefault="00922ABB" w:rsidP="00CE47CE">
                      <w:pPr>
                        <w:rPr>
                          <w:rFonts w:ascii="Edwardian Script ITC" w:hAnsi="Edwardian Script ITC"/>
                          <w:sz w:val="64"/>
                          <w:szCs w:val="64"/>
                        </w:rPr>
                      </w:pPr>
                      <w:r w:rsidRPr="00385367">
                        <w:rPr>
                          <w:rFonts w:ascii="Edwardian Script ITC" w:hAnsi="Edwardian Script ITC"/>
                          <w:sz w:val="64"/>
                          <w:szCs w:val="64"/>
                        </w:rPr>
                        <w:t>La Présidence</w:t>
                      </w:r>
                    </w:p>
                    <w:p w:rsidR="00922ABB" w:rsidRPr="00385367" w:rsidRDefault="00922ABB"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Pr>
          <w:rFonts w:ascii="Cambria" w:hAnsi="Cambria"/>
          <w:lang w:eastAsia="fr-FR"/>
        </w:rPr>
        <w:tab/>
      </w:r>
      <w:r w:rsidRPr="00C21220">
        <w:rPr>
          <w:rFonts w:ascii="Cambria" w:hAnsi="Cambria"/>
          <w:lang w:eastAsia="fr-FR"/>
        </w:rPr>
        <w:t xml:space="preserve">      </w:t>
      </w:r>
    </w:p>
    <w:p w:rsidR="00CE47CE" w:rsidRPr="00C21220" w:rsidRDefault="00CE47CE" w:rsidP="00CE47CE">
      <w:pPr>
        <w:jc w:val="cente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tabs>
          <w:tab w:val="center" w:pos="4533"/>
          <w:tab w:val="left" w:pos="6544"/>
        </w:tabs>
        <w:rPr>
          <w:rFonts w:ascii="Cambria" w:hAnsi="Cambria"/>
          <w:u w:val="single"/>
        </w:rPr>
      </w:pPr>
      <w:r w:rsidRPr="00C21220">
        <w:rPr>
          <w:rFonts w:ascii="Cambria" w:hAnsi="Cambria" w:cs="Arial"/>
          <w:i/>
          <w:noProof/>
          <w:lang w:eastAsia="fr-FR"/>
        </w:rPr>
        <mc:AlternateContent>
          <mc:Choice Requires="wps">
            <w:drawing>
              <wp:anchor distT="4294967295" distB="4294967295" distL="114300" distR="114300" simplePos="0" relativeHeight="251662336" behindDoc="0" locked="0" layoutInCell="1" allowOverlap="1" wp14:anchorId="1584862F" wp14:editId="181C825B">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A15A5A2" id="Connecteur droit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" strokecolor="black [3213]" strokeweight="1.5pt">
                <v:shadow on="t" color="black" opacity="22937f" origin=",.5" offset="0,.63889mm"/>
                <o:lock v:ext="edit" shapetype="f"/>
              </v:line>
            </w:pict>
          </mc:Fallback>
        </mc:AlternateContent>
      </w:r>
    </w:p>
    <w:p w:rsidR="00CE47CE" w:rsidRPr="00C21220" w:rsidRDefault="00CE47CE" w:rsidP="00CE47CE">
      <w:pPr>
        <w:tabs>
          <w:tab w:val="left" w:pos="3240"/>
        </w:tabs>
        <w:jc w:val="center"/>
        <w:rPr>
          <w:rFonts w:ascii="Cambria" w:hAnsi="Cambria" w:cs="Arial"/>
          <w:b/>
        </w:rPr>
      </w:pPr>
      <w:r w:rsidRPr="00C21220">
        <w:rPr>
          <w:rFonts w:ascii="Cambria" w:hAnsi="Cambria" w:cs="Arial"/>
          <w:b/>
        </w:rPr>
        <w:t>BUREAU DE LA COMMUNICATION</w:t>
      </w:r>
    </w:p>
    <w:p w:rsidR="00CE47CE" w:rsidRPr="00C21220" w:rsidRDefault="00D42763" w:rsidP="00CE47CE">
      <w:pPr>
        <w:tabs>
          <w:tab w:val="left" w:pos="3240"/>
        </w:tabs>
        <w:jc w:val="center"/>
        <w:rPr>
          <w:rFonts w:ascii="Cambria" w:hAnsi="Cambria" w:cs="Arial"/>
          <w:b/>
          <w:i/>
        </w:rPr>
      </w:pPr>
      <w:r>
        <w:rPr>
          <w:rFonts w:ascii="Cambria" w:hAnsi="Cambria" w:cs="Arial"/>
          <w:b/>
          <w:i/>
        </w:rPr>
        <w:t xml:space="preserve">Mercredi </w:t>
      </w:r>
      <w:r w:rsidR="00C34DFF">
        <w:rPr>
          <w:rFonts w:ascii="Cambria" w:hAnsi="Cambria" w:cs="Arial"/>
          <w:b/>
          <w:i/>
        </w:rPr>
        <w:t>2</w:t>
      </w:r>
      <w:r w:rsidR="0032141A">
        <w:rPr>
          <w:rFonts w:ascii="Cambria" w:hAnsi="Cambria" w:cs="Arial"/>
          <w:b/>
          <w:i/>
        </w:rPr>
        <w:t>8</w:t>
      </w:r>
      <w:r w:rsidR="00CE47CE" w:rsidRPr="00C21220">
        <w:rPr>
          <w:rFonts w:ascii="Cambria" w:hAnsi="Cambria" w:cs="Arial"/>
          <w:b/>
          <w:i/>
        </w:rPr>
        <w:t xml:space="preserve"> </w:t>
      </w:r>
      <w:r w:rsidR="004F2666">
        <w:rPr>
          <w:rFonts w:ascii="Cambria" w:hAnsi="Cambria" w:cs="Arial"/>
          <w:b/>
          <w:i/>
        </w:rPr>
        <w:t>août</w:t>
      </w:r>
      <w:r>
        <w:rPr>
          <w:rFonts w:ascii="Cambria" w:hAnsi="Cambria" w:cs="Arial"/>
          <w:b/>
          <w:i/>
        </w:rPr>
        <w:t xml:space="preserve"> </w:t>
      </w:r>
      <w:r w:rsidR="00CE47CE" w:rsidRPr="00C21220">
        <w:rPr>
          <w:rFonts w:ascii="Cambria" w:hAnsi="Cambria" w:cs="Arial"/>
          <w:b/>
          <w:i/>
        </w:rPr>
        <w:t>2019</w:t>
      </w:r>
    </w:p>
    <w:p w:rsidR="00CE47CE" w:rsidRPr="00C21220" w:rsidRDefault="00CE47CE" w:rsidP="00CE47CE">
      <w:pPr>
        <w:tabs>
          <w:tab w:val="left" w:pos="3240"/>
        </w:tabs>
        <w:jc w:val="center"/>
        <w:rPr>
          <w:rFonts w:ascii="Cambria" w:hAnsi="Cambria"/>
        </w:rPr>
      </w:pPr>
      <w:r w:rsidRPr="00C21220">
        <w:rPr>
          <w:rFonts w:ascii="Cambria" w:hAnsi="Cambria" w:cs="Arial"/>
          <w:i/>
          <w:noProof/>
          <w:lang w:eastAsia="fr-FR"/>
        </w:rPr>
        <mc:AlternateContent>
          <mc:Choice Requires="wps">
            <w:drawing>
              <wp:anchor distT="4294967295" distB="4294967295" distL="114300" distR="114300" simplePos="0" relativeHeight="251661312" behindDoc="0" locked="0" layoutInCell="1" allowOverlap="1" wp14:anchorId="18C1A943" wp14:editId="58873EC3">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DF36D5" id="Connecteur droit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" strokeweight="1.5pt">
                <v:shadow on="t" color="black" opacity="22937f" origin=",.5" offset="0,.63889mm"/>
                <o:lock v:ext="edit" shapetype="f"/>
              </v:line>
            </w:pict>
          </mc:Fallback>
        </mc:AlternateContent>
      </w:r>
    </w:p>
    <w:p w:rsidR="00CE47CE" w:rsidRPr="00C21220" w:rsidRDefault="00CE47CE" w:rsidP="00CE47CE">
      <w:pPr>
        <w:tabs>
          <w:tab w:val="left" w:pos="3240"/>
        </w:tabs>
        <w:rPr>
          <w:rFonts w:ascii="Cambria" w:hAnsi="Cambria" w:cs="Arial"/>
          <w:b/>
          <w:i/>
        </w:rPr>
      </w:pPr>
    </w:p>
    <w:p w:rsidR="00CE47CE" w:rsidRPr="00DC0EA9" w:rsidRDefault="00CE47CE" w:rsidP="00CE47CE">
      <w:pPr>
        <w:pBdr>
          <w:top w:val="single" w:sz="4" w:space="0" w:color="auto"/>
          <w:left w:val="single" w:sz="4" w:space="4" w:color="auto"/>
          <w:bottom w:val="single" w:sz="4" w:space="1" w:color="auto"/>
          <w:right w:val="single" w:sz="4" w:space="4" w:color="auto"/>
        </w:pBdr>
        <w:tabs>
          <w:tab w:val="center" w:pos="4536"/>
          <w:tab w:val="left" w:pos="7440"/>
        </w:tabs>
        <w:jc w:val="both"/>
        <w:rPr>
          <w:rFonts w:ascii="Cambria" w:hAnsi="Cambria"/>
          <w:b/>
        </w:rPr>
      </w:pPr>
      <w:r w:rsidRPr="00C21220">
        <w:rPr>
          <w:rFonts w:ascii="Cambria" w:hAnsi="Cambria"/>
          <w:b/>
        </w:rPr>
        <w:tab/>
        <w:t xml:space="preserve">Compte rendu du Conseil des ministres </w:t>
      </w:r>
    </w:p>
    <w:p w:rsidR="00767E72" w:rsidRDefault="00767E72" w:rsidP="00767E72">
      <w:pPr>
        <w:spacing w:after="120"/>
        <w:jc w:val="both"/>
        <w:rPr>
          <w:rFonts w:ascii="Cambria" w:hAnsi="Cambria"/>
        </w:rPr>
      </w:pPr>
    </w:p>
    <w:p w:rsidR="00922ABB" w:rsidRPr="00767E72" w:rsidRDefault="00922ABB" w:rsidP="00922ABB">
      <w:pPr>
        <w:spacing w:after="120"/>
        <w:jc w:val="both"/>
        <w:rPr>
          <w:rFonts w:asciiTheme="majorHAnsi" w:hAnsiTheme="majorHAnsi"/>
          <w:b/>
        </w:rPr>
      </w:pPr>
      <w:r w:rsidRPr="00767E72">
        <w:rPr>
          <w:rFonts w:ascii="Cambria" w:hAnsi="Cambria"/>
          <w:b/>
        </w:rPr>
        <w:t xml:space="preserve">Subvention de la Délégation au développement des communes : rénovation de la salle omnisports de </w:t>
      </w:r>
      <w:proofErr w:type="spellStart"/>
      <w:r w:rsidRPr="00767E72">
        <w:rPr>
          <w:rFonts w:ascii="Cambria" w:hAnsi="Cambria"/>
          <w:b/>
        </w:rPr>
        <w:t>Toahotu</w:t>
      </w:r>
      <w:proofErr w:type="spellEnd"/>
    </w:p>
    <w:p w:rsidR="00922ABB" w:rsidRDefault="00922ABB" w:rsidP="00922ABB">
      <w:pPr>
        <w:spacing w:after="120"/>
        <w:jc w:val="both"/>
        <w:rPr>
          <w:rFonts w:asciiTheme="majorHAnsi" w:hAnsiTheme="majorHAnsi"/>
        </w:rPr>
      </w:pPr>
    </w:p>
    <w:p w:rsidR="00922ABB" w:rsidRDefault="00922ABB" w:rsidP="00922ABB">
      <w:pPr>
        <w:spacing w:after="120"/>
        <w:jc w:val="both"/>
        <w:rPr>
          <w:rFonts w:asciiTheme="majorHAnsi" w:hAnsiTheme="majorHAnsi"/>
        </w:rPr>
      </w:pPr>
      <w:r>
        <w:rPr>
          <w:rFonts w:asciiTheme="majorHAnsi" w:hAnsiTheme="majorHAnsi"/>
        </w:rPr>
        <w:t>Dans le cadre de la politique d’accompagnement et de soutien des opérations d’investissement des communes</w:t>
      </w:r>
      <w:r w:rsidRPr="00D953F8">
        <w:rPr>
          <w:rFonts w:asciiTheme="majorHAnsi" w:hAnsiTheme="majorHAnsi"/>
        </w:rPr>
        <w:t xml:space="preserve"> </w:t>
      </w:r>
      <w:r>
        <w:rPr>
          <w:rFonts w:asciiTheme="majorHAnsi" w:hAnsiTheme="majorHAnsi"/>
        </w:rPr>
        <w:t xml:space="preserve">par le Pays, le Conseil des ministres a validé un octroi de financement majeur au profit de la commune de </w:t>
      </w:r>
      <w:proofErr w:type="spellStart"/>
      <w:r>
        <w:rPr>
          <w:rFonts w:asciiTheme="majorHAnsi" w:hAnsiTheme="majorHAnsi"/>
        </w:rPr>
        <w:t>Taiarapu</w:t>
      </w:r>
      <w:proofErr w:type="spellEnd"/>
      <w:r>
        <w:rPr>
          <w:rFonts w:asciiTheme="majorHAnsi" w:hAnsiTheme="majorHAnsi"/>
        </w:rPr>
        <w:t>-Ouest,</w:t>
      </w:r>
      <w:r w:rsidRPr="00756D30">
        <w:rPr>
          <w:rFonts w:asciiTheme="majorHAnsi" w:hAnsiTheme="majorHAnsi"/>
        </w:rPr>
        <w:t xml:space="preserve"> pour la rénovation de la salle omnisports de </w:t>
      </w:r>
      <w:proofErr w:type="spellStart"/>
      <w:r w:rsidRPr="00756D30">
        <w:rPr>
          <w:rFonts w:asciiTheme="majorHAnsi" w:hAnsiTheme="majorHAnsi"/>
        </w:rPr>
        <w:t>Toahotu</w:t>
      </w:r>
      <w:proofErr w:type="spellEnd"/>
      <w:r>
        <w:rPr>
          <w:rFonts w:asciiTheme="majorHAnsi" w:hAnsiTheme="majorHAnsi"/>
        </w:rPr>
        <w:t>.</w:t>
      </w:r>
    </w:p>
    <w:p w:rsidR="00922ABB" w:rsidRPr="00756D30" w:rsidRDefault="00922ABB" w:rsidP="00922ABB">
      <w:pPr>
        <w:spacing w:after="120"/>
        <w:jc w:val="both"/>
        <w:rPr>
          <w:rFonts w:asciiTheme="majorHAnsi" w:hAnsiTheme="majorHAnsi"/>
        </w:rPr>
      </w:pPr>
      <w:r>
        <w:rPr>
          <w:rFonts w:asciiTheme="majorHAnsi" w:hAnsiTheme="majorHAnsi"/>
        </w:rPr>
        <w:t xml:space="preserve">Ce projet d’envergure représente une enveloppe du Pays de plus de 31 millions </w:t>
      </w:r>
      <w:proofErr w:type="spellStart"/>
      <w:r>
        <w:rPr>
          <w:rFonts w:asciiTheme="majorHAnsi" w:hAnsiTheme="majorHAnsi"/>
        </w:rPr>
        <w:t>Fcfp</w:t>
      </w:r>
      <w:proofErr w:type="spellEnd"/>
      <w:r>
        <w:rPr>
          <w:rFonts w:asciiTheme="majorHAnsi" w:hAnsiTheme="majorHAnsi"/>
        </w:rPr>
        <w:t xml:space="preserve"> pour un investissement de la commune de plus de 89 millions </w:t>
      </w:r>
      <w:proofErr w:type="spellStart"/>
      <w:r>
        <w:rPr>
          <w:rFonts w:asciiTheme="majorHAnsi" w:hAnsiTheme="majorHAnsi"/>
        </w:rPr>
        <w:t>Fcfp</w:t>
      </w:r>
      <w:proofErr w:type="spellEnd"/>
      <w:r>
        <w:rPr>
          <w:rFonts w:asciiTheme="majorHAnsi" w:hAnsiTheme="majorHAnsi"/>
        </w:rPr>
        <w:t xml:space="preserve">, soit près de 35 % de taux de participation. </w:t>
      </w:r>
      <w:r w:rsidRPr="00756D30">
        <w:rPr>
          <w:rFonts w:asciiTheme="majorHAnsi" w:hAnsiTheme="majorHAnsi"/>
        </w:rPr>
        <w:t xml:space="preserve">La salle omnisports </w:t>
      </w:r>
      <w:r>
        <w:rPr>
          <w:rFonts w:asciiTheme="majorHAnsi" w:hAnsiTheme="majorHAnsi"/>
        </w:rPr>
        <w:t>« </w:t>
      </w:r>
      <w:proofErr w:type="spellStart"/>
      <w:r w:rsidRPr="00756D30">
        <w:rPr>
          <w:rFonts w:asciiTheme="majorHAnsi" w:hAnsiTheme="majorHAnsi"/>
        </w:rPr>
        <w:t>Teuruhi</w:t>
      </w:r>
      <w:proofErr w:type="spellEnd"/>
      <w:r w:rsidRPr="00756D30">
        <w:rPr>
          <w:rFonts w:asciiTheme="majorHAnsi" w:hAnsiTheme="majorHAnsi"/>
        </w:rPr>
        <w:t xml:space="preserve"> </w:t>
      </w:r>
      <w:proofErr w:type="spellStart"/>
      <w:r w:rsidRPr="00756D30">
        <w:rPr>
          <w:rFonts w:asciiTheme="majorHAnsi" w:hAnsiTheme="majorHAnsi"/>
        </w:rPr>
        <w:t>Toahotua</w:t>
      </w:r>
      <w:proofErr w:type="spellEnd"/>
      <w:r>
        <w:rPr>
          <w:rFonts w:asciiTheme="majorHAnsi" w:hAnsiTheme="majorHAnsi"/>
        </w:rPr>
        <w:t> »</w:t>
      </w:r>
      <w:r w:rsidRPr="00756D30">
        <w:rPr>
          <w:rFonts w:asciiTheme="majorHAnsi" w:hAnsiTheme="majorHAnsi"/>
        </w:rPr>
        <w:t xml:space="preserve"> </w:t>
      </w:r>
      <w:r>
        <w:rPr>
          <w:rFonts w:asciiTheme="majorHAnsi" w:hAnsiTheme="majorHAnsi"/>
        </w:rPr>
        <w:t xml:space="preserve">a </w:t>
      </w:r>
      <w:r w:rsidRPr="00756D30">
        <w:rPr>
          <w:rFonts w:asciiTheme="majorHAnsi" w:hAnsiTheme="majorHAnsi"/>
        </w:rPr>
        <w:t xml:space="preserve">été construite dans les années 1990 et ne </w:t>
      </w:r>
      <w:r>
        <w:rPr>
          <w:rFonts w:asciiTheme="majorHAnsi" w:hAnsiTheme="majorHAnsi"/>
        </w:rPr>
        <w:t xml:space="preserve">répond plus de manière optimale aux </w:t>
      </w:r>
      <w:r w:rsidRPr="00756D30">
        <w:rPr>
          <w:rFonts w:asciiTheme="majorHAnsi" w:hAnsiTheme="majorHAnsi"/>
        </w:rPr>
        <w:t xml:space="preserve">normes </w:t>
      </w:r>
      <w:r>
        <w:rPr>
          <w:rFonts w:asciiTheme="majorHAnsi" w:hAnsiTheme="majorHAnsi"/>
        </w:rPr>
        <w:t xml:space="preserve">actuellement </w:t>
      </w:r>
      <w:r w:rsidRPr="00756D30">
        <w:rPr>
          <w:rFonts w:asciiTheme="majorHAnsi" w:hAnsiTheme="majorHAnsi"/>
        </w:rPr>
        <w:t>en vigueur</w:t>
      </w:r>
      <w:r>
        <w:rPr>
          <w:rFonts w:asciiTheme="majorHAnsi" w:hAnsiTheme="majorHAnsi"/>
        </w:rPr>
        <w:t xml:space="preserve"> </w:t>
      </w:r>
      <w:r w:rsidRPr="00756D30">
        <w:rPr>
          <w:rFonts w:asciiTheme="majorHAnsi" w:hAnsiTheme="majorHAnsi"/>
        </w:rPr>
        <w:t>pour la pratique du sport.</w:t>
      </w:r>
    </w:p>
    <w:p w:rsidR="00922ABB" w:rsidRDefault="00922ABB" w:rsidP="00922ABB">
      <w:pPr>
        <w:spacing w:after="120"/>
        <w:jc w:val="both"/>
        <w:rPr>
          <w:rFonts w:asciiTheme="majorHAnsi" w:hAnsiTheme="majorHAnsi"/>
        </w:rPr>
      </w:pPr>
      <w:r>
        <w:rPr>
          <w:rFonts w:asciiTheme="majorHAnsi" w:hAnsiTheme="majorHAnsi"/>
        </w:rPr>
        <w:t xml:space="preserve">La </w:t>
      </w:r>
      <w:r w:rsidRPr="00756D30">
        <w:rPr>
          <w:rFonts w:asciiTheme="majorHAnsi" w:hAnsiTheme="majorHAnsi"/>
        </w:rPr>
        <w:t xml:space="preserve">salle nécessite </w:t>
      </w:r>
      <w:r>
        <w:rPr>
          <w:rFonts w:asciiTheme="majorHAnsi" w:hAnsiTheme="majorHAnsi"/>
        </w:rPr>
        <w:t xml:space="preserve">en effet </w:t>
      </w:r>
      <w:r w:rsidRPr="00756D30">
        <w:rPr>
          <w:rFonts w:asciiTheme="majorHAnsi" w:hAnsiTheme="majorHAnsi"/>
        </w:rPr>
        <w:t xml:space="preserve">d’être rénovée dans les meilleurs délais </w:t>
      </w:r>
      <w:r>
        <w:rPr>
          <w:rFonts w:asciiTheme="majorHAnsi" w:hAnsiTheme="majorHAnsi"/>
        </w:rPr>
        <w:t>avec notamment d</w:t>
      </w:r>
      <w:r w:rsidRPr="00756D30">
        <w:rPr>
          <w:rFonts w:asciiTheme="majorHAnsi" w:hAnsiTheme="majorHAnsi"/>
        </w:rPr>
        <w:t>es travaux de renforcement de la charpente métallique et de remplacement de la couverture.</w:t>
      </w:r>
      <w:r>
        <w:rPr>
          <w:rFonts w:asciiTheme="majorHAnsi" w:hAnsiTheme="majorHAnsi"/>
        </w:rPr>
        <w:t xml:space="preserve"> Le Pays marque ainsi sa volonté de soutenir la commune dans ses capacités à offrir aux jeunes et aux associations sportives un équipement adapté, sécurisé et ouvert à tous.</w:t>
      </w:r>
    </w:p>
    <w:p w:rsidR="00E066DB" w:rsidRDefault="00E066DB" w:rsidP="00E066DB">
      <w:pPr>
        <w:pStyle w:val="-LettreTexteGEDA"/>
        <w:spacing w:before="0"/>
        <w:ind w:firstLine="0"/>
        <w:rPr>
          <w:rFonts w:ascii="Cambria" w:hAnsi="Cambria"/>
        </w:rPr>
      </w:pPr>
    </w:p>
    <w:p w:rsidR="00E066DB" w:rsidRDefault="00E066DB" w:rsidP="00E066DB">
      <w:pPr>
        <w:pStyle w:val="-LettreTexteGEDA"/>
        <w:spacing w:before="0"/>
        <w:ind w:firstLine="0"/>
        <w:rPr>
          <w:rFonts w:ascii="Cambria" w:hAnsi="Cambria"/>
        </w:rPr>
      </w:pPr>
    </w:p>
    <w:p w:rsidR="00922ABB" w:rsidRPr="00922ABB" w:rsidRDefault="00922ABB" w:rsidP="00E066DB">
      <w:pPr>
        <w:pStyle w:val="-LettreTexteGEDA"/>
        <w:spacing w:before="0"/>
        <w:ind w:firstLine="0"/>
        <w:rPr>
          <w:rFonts w:ascii="Cambria" w:hAnsi="Cambria"/>
          <w:b/>
        </w:rPr>
      </w:pPr>
      <w:r w:rsidRPr="00922ABB">
        <w:rPr>
          <w:rFonts w:ascii="Cambria" w:hAnsi="Cambria"/>
          <w:b/>
        </w:rPr>
        <w:t>Demande de transfert de la compétence relative aux aérodromes d’Etat de Bora-Bora, de Raiatea et de Ra</w:t>
      </w:r>
      <w:r w:rsidR="00E066DB">
        <w:rPr>
          <w:rFonts w:ascii="Cambria" w:hAnsi="Cambria"/>
          <w:b/>
        </w:rPr>
        <w:t>ngiroa à la Polynésie française</w:t>
      </w:r>
    </w:p>
    <w:p w:rsidR="00922ABB" w:rsidRPr="00922ABB" w:rsidRDefault="00922ABB" w:rsidP="00922ABB">
      <w:pPr>
        <w:pStyle w:val="-LettreTexteGEDA"/>
        <w:spacing w:before="0"/>
        <w:ind w:firstLine="0"/>
        <w:jc w:val="center"/>
        <w:rPr>
          <w:rFonts w:ascii="Cambria" w:hAnsi="Cambria"/>
        </w:rPr>
      </w:pPr>
    </w:p>
    <w:p w:rsidR="00922ABB" w:rsidRPr="00922ABB" w:rsidRDefault="00922ABB" w:rsidP="00E066DB">
      <w:pPr>
        <w:pStyle w:val="-LettreTexteGEDA"/>
        <w:ind w:firstLine="0"/>
        <w:rPr>
          <w:rStyle w:val="verdana"/>
          <w:rFonts w:ascii="Cambria" w:hAnsi="Cambria"/>
        </w:rPr>
      </w:pPr>
      <w:r w:rsidRPr="00922ABB">
        <w:rPr>
          <w:rFonts w:ascii="Cambria" w:hAnsi="Cambria"/>
        </w:rPr>
        <w:t>Le Gouvernement de la Polynésie française a transmis à l’Assemblée de la Polynésie française un projet de délibération approuvant le principe du transfert de la compétence relative aux aérodromes d’Etat de Bora-Bora, de Raiatea et de Rangiroa à la Polynésie française.</w:t>
      </w:r>
      <w:r w:rsidR="00E066DB">
        <w:rPr>
          <w:rFonts w:ascii="Cambria" w:hAnsi="Cambria"/>
        </w:rPr>
        <w:t xml:space="preserve"> </w:t>
      </w:r>
      <w:r w:rsidRPr="00922ABB">
        <w:rPr>
          <w:rFonts w:ascii="Cambria" w:hAnsi="Cambria"/>
        </w:rPr>
        <w:t>Ce préalable indispensable permettra aux autorités du Pays de solliciter le transfert de propriété et de gestion des trois aérodromes, puis</w:t>
      </w:r>
      <w:r w:rsidR="00E066DB">
        <w:rPr>
          <w:rFonts w:ascii="Cambria" w:hAnsi="Cambria"/>
        </w:rPr>
        <w:t>,</w:t>
      </w:r>
      <w:r w:rsidRPr="00922ABB">
        <w:rPr>
          <w:rFonts w:ascii="Cambria" w:hAnsi="Cambria"/>
        </w:rPr>
        <w:t xml:space="preserve"> dans un second temps</w:t>
      </w:r>
      <w:r w:rsidR="00E066DB">
        <w:rPr>
          <w:rFonts w:ascii="Cambria" w:hAnsi="Cambria"/>
        </w:rPr>
        <w:t>,</w:t>
      </w:r>
      <w:r w:rsidRPr="00922ABB">
        <w:rPr>
          <w:rFonts w:ascii="Cambria" w:hAnsi="Cambria"/>
        </w:rPr>
        <w:t xml:space="preserve"> de négocier avec l’Etat les conditions de ce transfert.</w:t>
      </w:r>
    </w:p>
    <w:p w:rsidR="00922ABB" w:rsidRDefault="00922ABB" w:rsidP="00922ABB">
      <w:pPr>
        <w:pStyle w:val="-LettreObjetGEDA"/>
        <w:tabs>
          <w:tab w:val="left" w:pos="709"/>
        </w:tabs>
        <w:spacing w:before="120"/>
        <w:ind w:left="0" w:firstLine="0"/>
        <w:rPr>
          <w:rStyle w:val="verdana"/>
          <w:rFonts w:ascii="Cambria" w:hAnsi="Cambria"/>
        </w:rPr>
      </w:pPr>
    </w:p>
    <w:p w:rsidR="00922ABB" w:rsidRPr="00922ABB" w:rsidRDefault="00922ABB" w:rsidP="00922ABB">
      <w:pPr>
        <w:pStyle w:val="-LettreObjetGEDA"/>
        <w:tabs>
          <w:tab w:val="left" w:pos="709"/>
        </w:tabs>
        <w:spacing w:before="120"/>
        <w:ind w:left="0" w:firstLine="0"/>
        <w:rPr>
          <w:rFonts w:ascii="Cambria" w:hAnsi="Cambria"/>
          <w:b/>
        </w:rPr>
      </w:pPr>
      <w:r>
        <w:rPr>
          <w:rFonts w:ascii="Cambria" w:hAnsi="Cambria"/>
          <w:b/>
        </w:rPr>
        <w:t>P</w:t>
      </w:r>
      <w:r w:rsidRPr="00922ABB">
        <w:rPr>
          <w:rFonts w:ascii="Cambria" w:hAnsi="Cambria"/>
          <w:b/>
        </w:rPr>
        <w:t xml:space="preserve">rojet de loi </w:t>
      </w:r>
      <w:r>
        <w:rPr>
          <w:rFonts w:ascii="Cambria" w:hAnsi="Cambria"/>
          <w:b/>
        </w:rPr>
        <w:t xml:space="preserve">du Pays </w:t>
      </w:r>
      <w:r w:rsidRPr="00922ABB">
        <w:rPr>
          <w:rFonts w:ascii="Cambria" w:hAnsi="Cambria"/>
          <w:b/>
        </w:rPr>
        <w:t>portant diverses</w:t>
      </w:r>
      <w:r>
        <w:rPr>
          <w:rFonts w:ascii="Cambria" w:hAnsi="Cambria"/>
          <w:b/>
        </w:rPr>
        <w:t xml:space="preserve"> mesures fiscales et douanières</w:t>
      </w:r>
    </w:p>
    <w:p w:rsidR="00922ABB" w:rsidRDefault="00922ABB" w:rsidP="00922ABB">
      <w:pPr>
        <w:pStyle w:val="-LettreObjetGEDA"/>
        <w:tabs>
          <w:tab w:val="left" w:pos="709"/>
        </w:tabs>
        <w:spacing w:before="120"/>
        <w:ind w:left="0" w:firstLine="0"/>
        <w:rPr>
          <w:rFonts w:ascii="Cambria" w:hAnsi="Cambria"/>
        </w:rPr>
      </w:pPr>
    </w:p>
    <w:p w:rsidR="00922ABB" w:rsidRPr="00922ABB" w:rsidRDefault="00922ABB" w:rsidP="00922ABB">
      <w:pPr>
        <w:pStyle w:val="-LettreObjetGEDA"/>
        <w:tabs>
          <w:tab w:val="left" w:pos="709"/>
        </w:tabs>
        <w:spacing w:before="120"/>
        <w:ind w:left="0" w:firstLine="0"/>
        <w:rPr>
          <w:rFonts w:ascii="Cambria" w:hAnsi="Cambria"/>
        </w:rPr>
      </w:pPr>
      <w:r w:rsidRPr="00922ABB">
        <w:rPr>
          <w:rFonts w:ascii="Cambria" w:hAnsi="Cambria"/>
        </w:rPr>
        <w:t xml:space="preserve">Le projet de loi </w:t>
      </w:r>
      <w:r>
        <w:rPr>
          <w:rFonts w:ascii="Cambria" w:hAnsi="Cambria"/>
        </w:rPr>
        <w:t xml:space="preserve">du Pays </w:t>
      </w:r>
      <w:r w:rsidRPr="00922ABB">
        <w:rPr>
          <w:rFonts w:ascii="Cambria" w:hAnsi="Cambria"/>
        </w:rPr>
        <w:t xml:space="preserve">est constitué pour partie d’un premier train de réformes en réponse aux demandes formulées par les professionnels lors de la dernière conférence </w:t>
      </w:r>
      <w:r w:rsidRPr="00922ABB">
        <w:rPr>
          <w:rFonts w:ascii="Cambria" w:hAnsi="Cambria"/>
        </w:rPr>
        <w:lastRenderedPageBreak/>
        <w:t xml:space="preserve">économique qui s’est tenue en juin </w:t>
      </w:r>
      <w:r>
        <w:rPr>
          <w:rFonts w:ascii="Cambria" w:hAnsi="Cambria"/>
        </w:rPr>
        <w:t>dernier</w:t>
      </w:r>
      <w:r w:rsidRPr="00922ABB">
        <w:rPr>
          <w:rFonts w:ascii="Cambria" w:hAnsi="Cambria"/>
        </w:rPr>
        <w:t>. On y trouve par exemple la prolongation pour deux années supplémentaires du dispositif d’incitation fiscale pour l’emploi durable (IFED) qui permet aux entreprises créant des emplois durables de bénéficier d’un crédit d’impôt et la diminution du seuil d’accessibilité à la défiscalisation pour les pensions de famille, qui leur permettra d’accéder plus aisément à des sources de financement.</w:t>
      </w:r>
    </w:p>
    <w:p w:rsidR="00922ABB" w:rsidRPr="00922ABB" w:rsidRDefault="00922ABB" w:rsidP="00E066DB">
      <w:pPr>
        <w:pStyle w:val="-LettreObjetGEDA"/>
        <w:tabs>
          <w:tab w:val="left" w:pos="709"/>
        </w:tabs>
        <w:spacing w:before="120"/>
        <w:ind w:left="0" w:firstLine="0"/>
        <w:rPr>
          <w:rFonts w:ascii="Cambria" w:hAnsi="Cambria"/>
        </w:rPr>
      </w:pPr>
      <w:r w:rsidRPr="00922ABB">
        <w:rPr>
          <w:rFonts w:ascii="Cambria" w:hAnsi="Cambria"/>
        </w:rPr>
        <w:t>Afin de stimuler l’activité touristique dans les îles autres que Tahiti, Moorea et Bora Bora, il est proposé d’y appliquer un taux de défiscalisation porté à 60 % pour les projets de construction d’hôtels.</w:t>
      </w:r>
    </w:p>
    <w:p w:rsidR="00922ABB" w:rsidRPr="00922ABB" w:rsidRDefault="00922ABB" w:rsidP="00E066DB">
      <w:pPr>
        <w:pStyle w:val="-LettreObjetGEDA"/>
        <w:tabs>
          <w:tab w:val="left" w:pos="709"/>
        </w:tabs>
        <w:spacing w:before="120"/>
        <w:ind w:left="0" w:firstLine="0"/>
        <w:rPr>
          <w:rFonts w:ascii="Cambria" w:hAnsi="Cambria"/>
        </w:rPr>
      </w:pPr>
      <w:r w:rsidRPr="00922ABB">
        <w:rPr>
          <w:rFonts w:ascii="Cambria" w:hAnsi="Cambria"/>
        </w:rPr>
        <w:t>La pratique d’une activité sportive est l’un des objectifs majeurs du gouvernement. C’est pourquoi il est proposé de mettre en place un conventionnement entre le</w:t>
      </w:r>
      <w:r w:rsidR="00E066DB">
        <w:rPr>
          <w:rFonts w:ascii="Cambria" w:hAnsi="Cambria"/>
        </w:rPr>
        <w:t xml:space="preserve"> Pays et les salles de sport. E</w:t>
      </w:r>
      <w:r w:rsidRPr="00922ABB">
        <w:rPr>
          <w:rFonts w:ascii="Cambria" w:hAnsi="Cambria"/>
        </w:rPr>
        <w:t>n contrepartie d’une réduction du taux de TVA, celles-ci devront s’engager à diminuer leurs tarifs et à proposer certains abonnements à des tarifs préférentiels.</w:t>
      </w:r>
    </w:p>
    <w:p w:rsidR="00922ABB" w:rsidRPr="00922ABB" w:rsidRDefault="00922ABB" w:rsidP="00E066DB">
      <w:pPr>
        <w:pStyle w:val="-LettreObjetGEDA"/>
        <w:tabs>
          <w:tab w:val="left" w:pos="709"/>
        </w:tabs>
        <w:spacing w:before="120"/>
        <w:ind w:left="0" w:firstLine="0"/>
        <w:rPr>
          <w:rFonts w:ascii="Cambria" w:hAnsi="Cambria"/>
        </w:rPr>
      </w:pPr>
      <w:r w:rsidRPr="00922ABB">
        <w:rPr>
          <w:rFonts w:ascii="Cambria" w:hAnsi="Cambria"/>
        </w:rPr>
        <w:t>Enfin, le Vice-Président a proposé au gouvernement de réduire le poids de la fiscalité sur les primes et indemnités de départ à la retraite. Désormais, le montant de la CST sera également fractionné en cas de départ anticipé à la retraite afin de réduire le niveau d’imposition actuel.</w:t>
      </w:r>
      <w:r w:rsidR="00E066DB">
        <w:rPr>
          <w:rFonts w:ascii="Cambria" w:hAnsi="Cambria"/>
        </w:rPr>
        <w:t xml:space="preserve"> Ce projet de loi du P</w:t>
      </w:r>
      <w:r w:rsidRPr="00922ABB">
        <w:rPr>
          <w:rFonts w:ascii="Cambria" w:hAnsi="Cambria"/>
        </w:rPr>
        <w:t>ays sera soumis au vote de l’Assemblée de Polynésie française d’ici les prochaines semaines.</w:t>
      </w:r>
    </w:p>
    <w:p w:rsidR="00922ABB" w:rsidRDefault="00922ABB" w:rsidP="00767E72">
      <w:pPr>
        <w:spacing w:after="120"/>
        <w:jc w:val="both"/>
        <w:rPr>
          <w:rFonts w:ascii="Cambria" w:hAnsi="Cambria"/>
          <w:b/>
        </w:rPr>
      </w:pPr>
    </w:p>
    <w:p w:rsidR="00E066DB" w:rsidRPr="00922ABB" w:rsidRDefault="00E066DB" w:rsidP="00767E72">
      <w:pPr>
        <w:spacing w:after="120"/>
        <w:jc w:val="both"/>
        <w:rPr>
          <w:rFonts w:ascii="Cambria" w:hAnsi="Cambria"/>
          <w:b/>
        </w:rPr>
      </w:pPr>
    </w:p>
    <w:p w:rsidR="00922ABB" w:rsidRPr="00922ABB" w:rsidRDefault="00922ABB" w:rsidP="00922ABB">
      <w:pPr>
        <w:pStyle w:val="-LettreTexteGEDA"/>
        <w:spacing w:before="0"/>
        <w:ind w:firstLine="0"/>
        <w:rPr>
          <w:rFonts w:ascii="Cambria" w:hAnsi="Cambria"/>
          <w:b/>
          <w:szCs w:val="24"/>
        </w:rPr>
      </w:pPr>
      <w:r w:rsidRPr="00922ABB">
        <w:rPr>
          <w:rFonts w:ascii="Cambria" w:hAnsi="Cambria"/>
          <w:b/>
          <w:szCs w:val="24"/>
        </w:rPr>
        <w:t xml:space="preserve">Le Pays poursuit sa politique de soutien aux </w:t>
      </w:r>
      <w:r>
        <w:rPr>
          <w:rFonts w:ascii="Cambria" w:hAnsi="Cambria"/>
          <w:b/>
          <w:szCs w:val="24"/>
        </w:rPr>
        <w:t>investissements privés</w:t>
      </w:r>
    </w:p>
    <w:p w:rsidR="00922ABB" w:rsidRPr="00922ABB" w:rsidRDefault="00922ABB" w:rsidP="00922ABB">
      <w:pPr>
        <w:pStyle w:val="-LettreTexteGEDA"/>
        <w:spacing w:before="0"/>
        <w:ind w:firstLine="0"/>
        <w:rPr>
          <w:rFonts w:ascii="Cambria" w:hAnsi="Cambria"/>
          <w:szCs w:val="24"/>
        </w:rPr>
      </w:pPr>
    </w:p>
    <w:p w:rsidR="00922ABB" w:rsidRPr="00922ABB" w:rsidRDefault="00922ABB" w:rsidP="00922ABB">
      <w:pPr>
        <w:pStyle w:val="-LettreTexteGEDA"/>
        <w:spacing w:before="0"/>
        <w:ind w:firstLine="0"/>
        <w:rPr>
          <w:rFonts w:ascii="Cambria" w:hAnsi="Cambria"/>
          <w:lang w:val="fr-BE"/>
        </w:rPr>
      </w:pPr>
    </w:p>
    <w:p w:rsidR="00922ABB" w:rsidRPr="00922ABB" w:rsidRDefault="00922ABB" w:rsidP="00922ABB">
      <w:pPr>
        <w:pStyle w:val="-LettreTexteGEDA"/>
        <w:spacing w:before="0"/>
        <w:ind w:firstLine="0"/>
        <w:rPr>
          <w:rFonts w:ascii="Cambria" w:hAnsi="Cambria"/>
          <w:noProof w:val="0"/>
        </w:rPr>
      </w:pPr>
      <w:r w:rsidRPr="00922ABB">
        <w:rPr>
          <w:rFonts w:ascii="Cambria" w:hAnsi="Cambria"/>
          <w:noProof w:val="0"/>
        </w:rPr>
        <w:t xml:space="preserve">Le Vice-président de la Polynésie française a présenté au Conseil des </w:t>
      </w:r>
      <w:r>
        <w:rPr>
          <w:rFonts w:ascii="Cambria" w:hAnsi="Cambria"/>
          <w:noProof w:val="0"/>
        </w:rPr>
        <w:t>m</w:t>
      </w:r>
      <w:r w:rsidRPr="00922ABB">
        <w:rPr>
          <w:rFonts w:ascii="Cambria" w:hAnsi="Cambria"/>
          <w:noProof w:val="0"/>
        </w:rPr>
        <w:t>inistres les dispositifs permettant de mettre en application les différentes mesures liées à la défiscalisation votées en avril dernier par les représentants de l’Assemblée de la Polynésie française.</w:t>
      </w:r>
    </w:p>
    <w:p w:rsidR="00922ABB" w:rsidRPr="00922ABB" w:rsidRDefault="00922ABB" w:rsidP="00922ABB">
      <w:pPr>
        <w:pStyle w:val="-LettreTexteGEDA"/>
        <w:ind w:firstLine="0"/>
        <w:rPr>
          <w:rFonts w:ascii="Cambria" w:hAnsi="Cambria"/>
          <w:noProof w:val="0"/>
        </w:rPr>
      </w:pPr>
      <w:r w:rsidRPr="00922ABB">
        <w:rPr>
          <w:rFonts w:ascii="Cambria" w:hAnsi="Cambria"/>
          <w:noProof w:val="0"/>
        </w:rPr>
        <w:t>Afin de répondre à un besoin de stationnement grandissant, notamment dans l’agglomération de Papeete, la construction de parkings peut désormais bénéficier du soutien du Pays via la défiscalisation. Dans le secteur de la rénovation hôtelière, le taux de crédit d’impôt de 60%, qui était initialement prévu jusqu’au 31 décembre 2018, a été étendu pour deux années supplémentaires. Cependant, dans le but d’inciter les établissements hôteliers à augmenter leur capacité d’accueil, le bénéfice de ce taux est désormais conditionné à une augmentation du nombre de chambres.</w:t>
      </w:r>
    </w:p>
    <w:p w:rsidR="00922ABB" w:rsidRPr="00922ABB" w:rsidRDefault="00922ABB" w:rsidP="00922ABB">
      <w:pPr>
        <w:pStyle w:val="-LettreTexteGEDA"/>
        <w:ind w:firstLine="0"/>
        <w:rPr>
          <w:rFonts w:ascii="Cambria" w:hAnsi="Cambria"/>
          <w:noProof w:val="0"/>
        </w:rPr>
      </w:pPr>
      <w:r w:rsidRPr="00922ABB">
        <w:rPr>
          <w:rFonts w:ascii="Cambria" w:hAnsi="Cambria"/>
          <w:noProof w:val="0"/>
        </w:rPr>
        <w:t>Le secteur de la croisière est lui aussi soutenu, le taux de crédit d’impôt ayant été majoré de 30% à 50%. En contrepartie, les investisseurs devront s’engager à exploiter leurs navires pendant au moins quinze années.</w:t>
      </w:r>
      <w:r>
        <w:rPr>
          <w:rFonts w:ascii="Cambria" w:hAnsi="Cambria"/>
          <w:noProof w:val="0"/>
        </w:rPr>
        <w:t xml:space="preserve"> </w:t>
      </w:r>
      <w:r w:rsidRPr="00922ABB">
        <w:rPr>
          <w:rFonts w:ascii="Cambria" w:hAnsi="Cambria"/>
          <w:noProof w:val="0"/>
        </w:rPr>
        <w:t>Pour finir, afin d’inciter les investisseurs à augmenter le montant de leurs investissements, la durée d’imputation du crédit d’impôt a été allongée de deux ans passant de 4 ans à 6 ans.</w:t>
      </w:r>
    </w:p>
    <w:p w:rsidR="00922ABB" w:rsidRPr="00922ABB" w:rsidRDefault="00922ABB" w:rsidP="00922ABB">
      <w:pPr>
        <w:pStyle w:val="-LettreTexteGEDA"/>
        <w:ind w:firstLine="0"/>
        <w:rPr>
          <w:rFonts w:ascii="Cambria" w:hAnsi="Cambria"/>
          <w:noProof w:val="0"/>
        </w:rPr>
      </w:pPr>
    </w:p>
    <w:p w:rsidR="00922ABB" w:rsidRPr="00922ABB" w:rsidRDefault="00922ABB" w:rsidP="00922ABB">
      <w:pPr>
        <w:pStyle w:val="-LettreTexteGEDA"/>
        <w:spacing w:before="0"/>
        <w:ind w:firstLine="0"/>
        <w:rPr>
          <w:rFonts w:ascii="Cambria" w:hAnsi="Cambria"/>
          <w:b/>
        </w:rPr>
      </w:pPr>
      <w:r w:rsidRPr="00922ABB">
        <w:rPr>
          <w:rFonts w:ascii="Cambria" w:hAnsi="Cambria"/>
          <w:b/>
        </w:rPr>
        <w:t>Prix des hydrocarbures au 1</w:t>
      </w:r>
      <w:r w:rsidRPr="00922ABB">
        <w:rPr>
          <w:rFonts w:ascii="Cambria" w:hAnsi="Cambria"/>
          <w:b/>
          <w:vertAlign w:val="superscript"/>
        </w:rPr>
        <w:t>er</w:t>
      </w:r>
      <w:r w:rsidRPr="00922ABB">
        <w:rPr>
          <w:rFonts w:ascii="Cambria" w:hAnsi="Cambria"/>
          <w:b/>
        </w:rPr>
        <w:t xml:space="preserve"> septembre 2019</w:t>
      </w:r>
    </w:p>
    <w:p w:rsidR="00922ABB" w:rsidRPr="00922ABB" w:rsidRDefault="00922ABB" w:rsidP="00922ABB">
      <w:pPr>
        <w:pStyle w:val="-LettreTexteGEDA"/>
        <w:spacing w:before="0"/>
        <w:ind w:firstLine="0"/>
        <w:jc w:val="center"/>
        <w:rPr>
          <w:rFonts w:ascii="Cambria" w:hAnsi="Cambria"/>
        </w:rPr>
      </w:pPr>
    </w:p>
    <w:p w:rsidR="00922ABB" w:rsidRPr="00922ABB" w:rsidRDefault="00922ABB" w:rsidP="00922ABB">
      <w:pPr>
        <w:pStyle w:val="-LettreTexteGEDA"/>
        <w:spacing w:after="120"/>
        <w:ind w:firstLine="0"/>
        <w:rPr>
          <w:rFonts w:ascii="Cambria" w:hAnsi="Cambria"/>
          <w:noProof w:val="0"/>
        </w:rPr>
      </w:pPr>
      <w:r w:rsidRPr="00922ABB">
        <w:rPr>
          <w:rFonts w:ascii="Cambria" w:hAnsi="Cambria"/>
          <w:noProof w:val="0"/>
        </w:rPr>
        <w:t xml:space="preserve">Malgré les fluctuations constatées des cotations sur le marché de Singapour des hydrocarbures chargés </w:t>
      </w:r>
      <w:r>
        <w:rPr>
          <w:rFonts w:ascii="Cambria" w:hAnsi="Cambria"/>
          <w:noProof w:val="0"/>
        </w:rPr>
        <w:t>au cours du mois de juillet</w:t>
      </w:r>
      <w:r w:rsidRPr="00922ABB">
        <w:rPr>
          <w:rFonts w:ascii="Cambria" w:hAnsi="Cambria"/>
          <w:noProof w:val="0"/>
        </w:rPr>
        <w:t>, l</w:t>
      </w:r>
      <w:r w:rsidRPr="00922ABB">
        <w:rPr>
          <w:rFonts w:ascii="Cambria" w:hAnsi="Cambria"/>
        </w:rPr>
        <w:t xml:space="preserve">e Conseil des </w:t>
      </w:r>
      <w:r>
        <w:rPr>
          <w:rFonts w:ascii="Cambria" w:hAnsi="Cambria"/>
        </w:rPr>
        <w:t>m</w:t>
      </w:r>
      <w:r w:rsidRPr="00922ABB">
        <w:rPr>
          <w:rFonts w:ascii="Cambria" w:hAnsi="Cambria"/>
        </w:rPr>
        <w:t>inistres a décidé de maintenir les prix des hydrocarbures à leur niveau actuel pour le mois de septembre.</w:t>
      </w:r>
    </w:p>
    <w:p w:rsidR="00F41ADF" w:rsidRDefault="00F41ADF" w:rsidP="004945F1">
      <w:pPr>
        <w:pStyle w:val="-LettreTexteGEDA"/>
        <w:ind w:firstLine="0"/>
        <w:rPr>
          <w:rFonts w:ascii="Cambria" w:hAnsi="Cambria"/>
          <w:b/>
          <w:szCs w:val="24"/>
        </w:rPr>
      </w:pPr>
    </w:p>
    <w:p w:rsidR="00F41ADF" w:rsidRDefault="004945F1" w:rsidP="004945F1">
      <w:pPr>
        <w:pStyle w:val="-LettreTexteGEDA"/>
        <w:ind w:firstLine="0"/>
        <w:rPr>
          <w:rFonts w:ascii="Cambria" w:hAnsi="Cambria"/>
          <w:b/>
          <w:szCs w:val="24"/>
        </w:rPr>
      </w:pPr>
      <w:r w:rsidRPr="00AD5D6D">
        <w:rPr>
          <w:rFonts w:ascii="Cambria" w:hAnsi="Cambria"/>
          <w:b/>
          <w:szCs w:val="24"/>
        </w:rPr>
        <w:t xml:space="preserve">Aide à l’équipement </w:t>
      </w:r>
      <w:r w:rsidR="00F41ADF">
        <w:rPr>
          <w:rFonts w:ascii="Cambria" w:hAnsi="Cambria"/>
          <w:b/>
          <w:szCs w:val="24"/>
        </w:rPr>
        <w:t>en</w:t>
      </w:r>
      <w:r w:rsidRPr="00AD5D6D">
        <w:rPr>
          <w:rFonts w:ascii="Cambria" w:hAnsi="Cambria"/>
          <w:b/>
          <w:szCs w:val="24"/>
        </w:rPr>
        <w:t xml:space="preserve"> radiocommunications en fav</w:t>
      </w:r>
      <w:r w:rsidR="00F41ADF">
        <w:rPr>
          <w:rFonts w:ascii="Cambria" w:hAnsi="Cambria"/>
          <w:b/>
          <w:szCs w:val="24"/>
        </w:rPr>
        <w:t>eur des pêcheurs professionnels</w:t>
      </w:r>
    </w:p>
    <w:p w:rsidR="00F41ADF" w:rsidRPr="00AD5D6D" w:rsidRDefault="00F41ADF" w:rsidP="004945F1">
      <w:pPr>
        <w:pStyle w:val="-LettreTexteGEDA"/>
        <w:ind w:firstLine="0"/>
        <w:rPr>
          <w:rFonts w:ascii="Cambria" w:hAnsi="Cambria"/>
          <w:b/>
          <w:szCs w:val="24"/>
        </w:rPr>
      </w:pPr>
    </w:p>
    <w:p w:rsidR="004945F1" w:rsidRPr="00AD5D6D" w:rsidRDefault="00CA5FA6" w:rsidP="004945F1">
      <w:pPr>
        <w:pStyle w:val="-LettreTexteGEDA"/>
        <w:spacing w:before="0"/>
        <w:ind w:firstLine="0"/>
        <w:rPr>
          <w:rFonts w:ascii="Cambria" w:hAnsi="Cambria"/>
          <w:szCs w:val="24"/>
        </w:rPr>
      </w:pPr>
      <w:r>
        <w:rPr>
          <w:rFonts w:ascii="Cambria" w:hAnsi="Cambria"/>
          <w:szCs w:val="24"/>
        </w:rPr>
        <w:t>La loi du Pa</w:t>
      </w:r>
      <w:r w:rsidR="004945F1" w:rsidRPr="00AD5D6D">
        <w:rPr>
          <w:rFonts w:ascii="Cambria" w:hAnsi="Cambria"/>
          <w:szCs w:val="24"/>
        </w:rPr>
        <w:t xml:space="preserve">ys du 17 janvier </w:t>
      </w:r>
      <w:r w:rsidR="00F41ADF">
        <w:rPr>
          <w:rFonts w:ascii="Cambria" w:hAnsi="Cambria"/>
          <w:szCs w:val="24"/>
        </w:rPr>
        <w:t xml:space="preserve">dernier </w:t>
      </w:r>
      <w:r w:rsidR="004945F1" w:rsidRPr="00AD5D6D">
        <w:rPr>
          <w:rFonts w:ascii="Cambria" w:hAnsi="Cambria"/>
          <w:szCs w:val="24"/>
        </w:rPr>
        <w:t>institue une aide pour l'acquisition de matériels de radiocommunicati</w:t>
      </w:r>
      <w:r w:rsidR="00F41ADF">
        <w:rPr>
          <w:rFonts w:ascii="Cambria" w:hAnsi="Cambria"/>
          <w:szCs w:val="24"/>
        </w:rPr>
        <w:t xml:space="preserve">ons sur des navires de pêche. Un </w:t>
      </w:r>
      <w:r w:rsidR="004945F1" w:rsidRPr="00AD5D6D">
        <w:rPr>
          <w:rFonts w:ascii="Cambria" w:hAnsi="Cambria"/>
          <w:szCs w:val="24"/>
        </w:rPr>
        <w:t xml:space="preserve">arrêté du 1er février établit les modalités précises pour bénéficier d’une aide pour l'acquisition de matériels de radiocommunications sur des navires de pêche. </w:t>
      </w:r>
    </w:p>
    <w:p w:rsidR="004945F1" w:rsidRPr="00AD5D6D" w:rsidRDefault="004945F1" w:rsidP="004945F1">
      <w:pPr>
        <w:pStyle w:val="-LettreTexteGEDA"/>
        <w:spacing w:before="0"/>
        <w:ind w:firstLine="0"/>
        <w:rPr>
          <w:rFonts w:ascii="Cambria" w:hAnsi="Cambria"/>
          <w:szCs w:val="24"/>
        </w:rPr>
      </w:pPr>
    </w:p>
    <w:p w:rsidR="004945F1" w:rsidRPr="00AD5D6D" w:rsidRDefault="004945F1" w:rsidP="004945F1">
      <w:pPr>
        <w:pStyle w:val="-LettreTexteGEDA"/>
        <w:spacing w:before="0"/>
        <w:ind w:firstLine="0"/>
        <w:rPr>
          <w:rFonts w:ascii="Cambria" w:hAnsi="Cambria"/>
          <w:szCs w:val="24"/>
        </w:rPr>
      </w:pPr>
      <w:r w:rsidRPr="00AD5D6D">
        <w:rPr>
          <w:rFonts w:ascii="Cambria" w:hAnsi="Cambria"/>
          <w:szCs w:val="24"/>
        </w:rPr>
        <w:t>Le dispositif</w:t>
      </w:r>
      <w:r w:rsidR="00F41ADF">
        <w:rPr>
          <w:rFonts w:ascii="Cambria" w:hAnsi="Cambria"/>
          <w:szCs w:val="24"/>
        </w:rPr>
        <w:t>,</w:t>
      </w:r>
      <w:r w:rsidRPr="00AD5D6D">
        <w:rPr>
          <w:rFonts w:ascii="Cambria" w:hAnsi="Cambria"/>
          <w:szCs w:val="24"/>
        </w:rPr>
        <w:t xml:space="preserve"> ouvert depuis le 1er février</w:t>
      </w:r>
      <w:r w:rsidR="00F41ADF">
        <w:rPr>
          <w:rFonts w:ascii="Cambria" w:hAnsi="Cambria"/>
          <w:szCs w:val="24"/>
        </w:rPr>
        <w:t xml:space="preserve"> donc</w:t>
      </w:r>
      <w:r w:rsidRPr="00AD5D6D">
        <w:rPr>
          <w:rFonts w:ascii="Cambria" w:hAnsi="Cambria"/>
          <w:szCs w:val="24"/>
        </w:rPr>
        <w:t>, prévoit le remboursement de 50% du montant de l’équipement incluant son installation. Une enveloppe de 45 millions Fcfp a été prévue pour son financement. Le dispositif prendra fin le 31 décembre</w:t>
      </w:r>
      <w:r w:rsidR="00AD5EE0">
        <w:rPr>
          <w:rFonts w:ascii="Cambria" w:hAnsi="Cambria"/>
          <w:szCs w:val="24"/>
        </w:rPr>
        <w:t xml:space="preserve"> prochain</w:t>
      </w:r>
      <w:r w:rsidRPr="00AD5D6D">
        <w:rPr>
          <w:rFonts w:ascii="Cambria" w:hAnsi="Cambria"/>
          <w:szCs w:val="24"/>
        </w:rPr>
        <w:t>. A l’échéance, ces équipements seront devenus obligatoires et ils seront à 100% à la charge des professionnels qui n’auront pas fait valoir à temps leur droit à bénéficier du dispositif actuellement ouvert auprès de la Direction polynésienne des affaires maritimes (DPAM).</w:t>
      </w:r>
    </w:p>
    <w:p w:rsidR="004945F1" w:rsidRPr="00AD5D6D" w:rsidRDefault="004945F1" w:rsidP="004945F1">
      <w:pPr>
        <w:pStyle w:val="-LettreTexteGEDA"/>
        <w:spacing w:before="0"/>
        <w:ind w:firstLine="0"/>
        <w:rPr>
          <w:rFonts w:ascii="Cambria" w:hAnsi="Cambria"/>
          <w:szCs w:val="24"/>
        </w:rPr>
      </w:pPr>
    </w:p>
    <w:p w:rsidR="004945F1" w:rsidRDefault="004945F1" w:rsidP="004945F1">
      <w:pPr>
        <w:pStyle w:val="-LettreTexteGEDA"/>
        <w:spacing w:before="0"/>
        <w:ind w:firstLine="0"/>
        <w:rPr>
          <w:rFonts w:ascii="Cambria" w:hAnsi="Cambria"/>
          <w:szCs w:val="24"/>
        </w:rPr>
      </w:pPr>
      <w:r w:rsidRPr="00AD5D6D">
        <w:rPr>
          <w:rFonts w:ascii="Cambria" w:hAnsi="Cambria"/>
          <w:szCs w:val="24"/>
        </w:rPr>
        <w:t>Le Conseil des ministres a approuvé l’octroi de l’aide pour 3 thoniers supplémentaires, ce qui porte à 23 le nombre de dossiers approuvés concernant l’équipement de ce type de nav</w:t>
      </w:r>
      <w:r w:rsidR="00F41ADF">
        <w:rPr>
          <w:rFonts w:ascii="Cambria" w:hAnsi="Cambria"/>
          <w:szCs w:val="24"/>
        </w:rPr>
        <w:t xml:space="preserve">ires. </w:t>
      </w:r>
      <w:r w:rsidRPr="00AD5D6D">
        <w:rPr>
          <w:rFonts w:ascii="Cambria" w:hAnsi="Cambria"/>
          <w:szCs w:val="24"/>
        </w:rPr>
        <w:t>A ce jour, la DPAM a enregistré le dépôt de 41 dossiers éligibles. Une vingtaine de professionnels n’a toujours pas déposé de demande lui permettant de bénéficier de cette aide.</w:t>
      </w:r>
      <w:r w:rsidR="00F41ADF">
        <w:rPr>
          <w:rFonts w:ascii="Cambria" w:hAnsi="Cambria"/>
          <w:szCs w:val="24"/>
        </w:rPr>
        <w:t xml:space="preserve"> </w:t>
      </w:r>
      <w:r w:rsidRPr="00AD5D6D">
        <w:rPr>
          <w:rFonts w:ascii="Cambria" w:hAnsi="Cambria"/>
          <w:szCs w:val="24"/>
        </w:rPr>
        <w:t xml:space="preserve">Le gouvernement rappelle que le dispositif en cours pour s’équiper en matériels de radiocommunications est ouvert sur toute l’année civile </w:t>
      </w:r>
      <w:r w:rsidR="00270AE2">
        <w:rPr>
          <w:rFonts w:ascii="Cambria" w:hAnsi="Cambria"/>
          <w:szCs w:val="24"/>
        </w:rPr>
        <w:t>en cours</w:t>
      </w:r>
      <w:r w:rsidRPr="00AD5D6D">
        <w:rPr>
          <w:rFonts w:ascii="Cambria" w:hAnsi="Cambria"/>
          <w:szCs w:val="24"/>
        </w:rPr>
        <w:t>. Il invite donc les professionnels de la pêche qui sont éligibles (thoniers, bonitiers et Poti marara), à solliciter cette aide sans tarder auprès de la DPAM</w:t>
      </w:r>
      <w:r w:rsidR="00270AE2">
        <w:rPr>
          <w:rFonts w:ascii="Cambria" w:hAnsi="Cambria"/>
          <w:szCs w:val="24"/>
        </w:rPr>
        <w:t>.</w:t>
      </w:r>
      <w:r w:rsidRPr="00AD5D6D">
        <w:rPr>
          <w:rFonts w:ascii="Cambria" w:hAnsi="Cambria"/>
          <w:szCs w:val="24"/>
        </w:rPr>
        <w:t xml:space="preserve"> </w:t>
      </w:r>
    </w:p>
    <w:p w:rsidR="00F41ADF" w:rsidRDefault="00F41ADF" w:rsidP="004945F1">
      <w:pPr>
        <w:pStyle w:val="-LettreTexteGEDA"/>
        <w:spacing w:before="0"/>
        <w:ind w:firstLine="0"/>
        <w:rPr>
          <w:rFonts w:ascii="Cambria" w:hAnsi="Cambria"/>
          <w:szCs w:val="24"/>
        </w:rPr>
      </w:pPr>
    </w:p>
    <w:p w:rsidR="00EF769F" w:rsidRPr="00AD5D6D" w:rsidRDefault="00EF769F" w:rsidP="004945F1">
      <w:pPr>
        <w:pStyle w:val="-LettreTexteGEDA"/>
        <w:spacing w:before="0"/>
        <w:ind w:firstLine="0"/>
        <w:rPr>
          <w:rFonts w:ascii="Cambria" w:hAnsi="Cambria"/>
          <w:szCs w:val="24"/>
        </w:rPr>
      </w:pPr>
    </w:p>
    <w:p w:rsidR="00EF769F" w:rsidRPr="00EF769F" w:rsidRDefault="00EF769F" w:rsidP="00EF769F">
      <w:pPr>
        <w:rPr>
          <w:rFonts w:ascii="Cambria" w:hAnsi="Cambria"/>
          <w:b/>
          <w:bCs/>
          <w:lang w:eastAsia="fr-FR"/>
        </w:rPr>
      </w:pPr>
      <w:r w:rsidRPr="00EF769F">
        <w:rPr>
          <w:rFonts w:ascii="Cambria" w:hAnsi="Cambria"/>
          <w:b/>
          <w:bCs/>
        </w:rPr>
        <w:t xml:space="preserve">Fréquentation touristique : hausse de 18,3% au premier semestre </w:t>
      </w:r>
    </w:p>
    <w:p w:rsidR="00EF769F" w:rsidRDefault="00EF769F" w:rsidP="00EF769F">
      <w:pPr>
        <w:rPr>
          <w:rFonts w:ascii="Cambria" w:hAnsi="Cambria"/>
        </w:rPr>
      </w:pPr>
    </w:p>
    <w:p w:rsidR="00EF769F" w:rsidRDefault="00EF769F" w:rsidP="00EF769F">
      <w:pPr>
        <w:pStyle w:val="Default"/>
        <w:spacing w:before="120" w:after="120"/>
        <w:jc w:val="both"/>
        <w:rPr>
          <w:rFonts w:ascii="Cambria" w:hAnsi="Cambria"/>
        </w:rPr>
      </w:pPr>
      <w:r>
        <w:rPr>
          <w:rFonts w:ascii="Cambria" w:hAnsi="Cambria"/>
        </w:rPr>
        <w:t>L’Institut de la statistique de Polynésie française a communiqué les données relatives à la fréquentation hôtelière et à la fréquentation touristique du mois de juin 2019. Par rapport au premier semestre 2018, le nombre de visiteurs en Polynésie française a progressé de 18,3% pour s’établir à 144 803 visiteurs. Ceux-ci sont composés d’une part de 109 919 touristes (+13,9%) et de 34 884 excursionnistes (+34,8%). Sur le premier semestre, la fréquentation touristique est la plus importante depuis 2001 avec également la plus forte proportion d’excursionnistes jamais enregistrée sur un semestre. Tant les touristes en hébergements terrestres (85 610 touristes, soit +15,4%) que les croisiéristes en tête de ligne sur Papeete (24 309, soit +8,6%) participent ainsi à la progression des effectifs. Cette tendance de contribution positive de tous les segments en fonction du type d’hébergement, amorcée en 2018, n’avait pas été observée depuis 2007.</w:t>
      </w:r>
    </w:p>
    <w:p w:rsidR="00EF769F" w:rsidRDefault="00EF769F" w:rsidP="00EF769F">
      <w:pPr>
        <w:pStyle w:val="Default"/>
        <w:spacing w:before="120" w:after="120"/>
        <w:jc w:val="both"/>
        <w:rPr>
          <w:rFonts w:ascii="Cambria" w:hAnsi="Cambria"/>
          <w:color w:val="auto"/>
        </w:rPr>
      </w:pPr>
      <w:r>
        <w:rPr>
          <w:rFonts w:ascii="Cambria" w:hAnsi="Cambria"/>
          <w:color w:val="auto"/>
        </w:rPr>
        <w:t xml:space="preserve">La tendance de la fréquentation touristique correspond également aux données communiquées par </w:t>
      </w:r>
      <w:r>
        <w:rPr>
          <w:rFonts w:ascii="Cambria" w:hAnsi="Cambria"/>
          <w:i/>
          <w:iCs/>
          <w:color w:val="auto"/>
        </w:rPr>
        <w:t>Aéroport de Tahiti</w:t>
      </w:r>
      <w:r>
        <w:rPr>
          <w:rFonts w:ascii="Cambria" w:hAnsi="Cambria"/>
          <w:color w:val="auto"/>
        </w:rPr>
        <w:t xml:space="preserve">, qui évalue la hausse pour le premier semestre à +12,5 % du nombre de passagers internationaux, ce qui représente plus de 37 000 passagers supplémentaires par rapport à la même période de 2018, soit la plus forte progression enregistrée depuis 2010 pour un premier semestre. </w:t>
      </w:r>
      <w:r>
        <w:rPr>
          <w:rFonts w:ascii="Cambria" w:hAnsi="Cambria"/>
        </w:rPr>
        <w:t xml:space="preserve">Ces données brutes sont extrêmement positives et installent ainsi, depuis plus d’une année, une dynamique et des retombées en conséquence. </w:t>
      </w:r>
    </w:p>
    <w:p w:rsidR="00EF769F" w:rsidRDefault="00EF769F" w:rsidP="00EF769F">
      <w:pPr>
        <w:pStyle w:val="Default"/>
        <w:spacing w:before="120" w:after="120"/>
        <w:jc w:val="both"/>
        <w:rPr>
          <w:rFonts w:ascii="Cambria" w:hAnsi="Cambria"/>
        </w:rPr>
      </w:pPr>
      <w:r>
        <w:rPr>
          <w:rFonts w:ascii="Cambria" w:hAnsi="Cambria"/>
        </w:rPr>
        <w:lastRenderedPageBreak/>
        <w:t xml:space="preserve">Les Etats-Unis sont l’un des marchés les plus dynamiques, avec une croissance record sur le semestre, affichant +29,1% de hausse par rapport au premier semestre 2018, et représentant à eux seuls 43,3% des touristes. Le marché des touristes métropolitains est en progression également, avec +25,7% (par rapport à 2018). Il représente 21,5% de parts de marché. Ainsi, à eux seuls, ces deux marchés représentent 64,7% des touristes venant en Polynésie française. </w:t>
      </w:r>
    </w:p>
    <w:p w:rsidR="00EF769F" w:rsidRDefault="00EF769F" w:rsidP="00EF769F">
      <w:pPr>
        <w:pStyle w:val="Default"/>
        <w:spacing w:before="120" w:after="120"/>
        <w:jc w:val="both"/>
        <w:rPr>
          <w:rFonts w:ascii="Cambria" w:hAnsi="Cambria"/>
        </w:rPr>
      </w:pPr>
      <w:r>
        <w:rPr>
          <w:rFonts w:ascii="Cambria" w:hAnsi="Cambria"/>
        </w:rPr>
        <w:t>Les trois marchés suivants totalisent ensemble 11,1% de la fréquentation touristique totale. Il s’agit du Canada, du Japon et de l’Australie. En terme</w:t>
      </w:r>
      <w:r>
        <w:rPr>
          <w:rFonts w:ascii="Cambria" w:hAnsi="Cambria"/>
        </w:rPr>
        <w:t>s</w:t>
      </w:r>
      <w:r>
        <w:rPr>
          <w:rFonts w:ascii="Cambria" w:hAnsi="Cambria"/>
        </w:rPr>
        <w:t xml:space="preserve"> d’hébergement, pour ce premier semestre, la capacité en chambres recensées a très légèrement augmenté sur 6 mois (44 hôtels de tourisme international proposant 2655 chambres à fin décembre 2018, contre 45 établissements pour 2676 unités au 30 juin dernier). La progression du coefficient moyen de remplissage cumulée, de janvier à juin, permet de retrouver pratiquement le niveau record de 2017, à 64,8%. Pour mémoire, ce coefficient était de 58,5% en 2015, et affichait, selon l’ISPF, 23 points de moins en 2009.</w:t>
      </w:r>
    </w:p>
    <w:p w:rsidR="004945F1" w:rsidRPr="00AD5D6D" w:rsidRDefault="004945F1" w:rsidP="004945F1">
      <w:pPr>
        <w:ind w:firstLine="851"/>
        <w:jc w:val="both"/>
        <w:rPr>
          <w:rFonts w:ascii="Cambria" w:hAnsi="Cambria"/>
        </w:rPr>
      </w:pPr>
    </w:p>
    <w:p w:rsidR="0032141A" w:rsidRPr="00AD5D6D" w:rsidRDefault="003444A6" w:rsidP="00CE47CE">
      <w:pPr>
        <w:widowControl w:val="0"/>
        <w:autoSpaceDE w:val="0"/>
        <w:autoSpaceDN w:val="0"/>
        <w:adjustRightInd w:val="0"/>
        <w:rPr>
          <w:rFonts w:ascii="Cambria" w:hAnsi="Cambria"/>
          <w:b/>
        </w:rPr>
      </w:pPr>
      <w:r w:rsidRPr="00AD5D6D">
        <w:rPr>
          <w:rFonts w:ascii="Cambria" w:hAnsi="Cambria"/>
          <w:b/>
        </w:rPr>
        <w:t>Préparation au concours Miss France 2020</w:t>
      </w:r>
    </w:p>
    <w:p w:rsidR="003444A6" w:rsidRPr="00AD5D6D" w:rsidRDefault="003444A6" w:rsidP="003444A6">
      <w:pPr>
        <w:pStyle w:val="gmail-m-117888043849725832-lettretextegeda"/>
        <w:jc w:val="both"/>
        <w:rPr>
          <w:rFonts w:ascii="Cambria" w:hAnsi="Cambria"/>
        </w:rPr>
      </w:pPr>
      <w:r w:rsidRPr="00AD5D6D">
        <w:rPr>
          <w:rFonts w:ascii="Cambria" w:hAnsi="Cambria"/>
        </w:rPr>
        <w:t xml:space="preserve">Le comité du concours de beauté Miss France s’est rapproché </w:t>
      </w:r>
      <w:r w:rsidR="00F41ADF">
        <w:rPr>
          <w:rFonts w:ascii="Cambria" w:hAnsi="Cambria"/>
        </w:rPr>
        <w:t>de</w:t>
      </w:r>
      <w:r w:rsidRPr="00AD5D6D">
        <w:rPr>
          <w:rFonts w:ascii="Cambria" w:hAnsi="Cambria"/>
        </w:rPr>
        <w:t xml:space="preserve"> Tahiti Tourisme et d'Air Tahiti Nui afin de présenter une proposition de partenariat pour la préparation de l'édition « Miss France 2020 »</w:t>
      </w:r>
      <w:r w:rsidR="00F41ADF">
        <w:rPr>
          <w:rFonts w:ascii="Cambria" w:hAnsi="Cambria"/>
        </w:rPr>
        <w:t>,</w:t>
      </w:r>
      <w:r w:rsidRPr="00AD5D6D">
        <w:rPr>
          <w:rFonts w:ascii="Cambria" w:hAnsi="Cambria"/>
        </w:rPr>
        <w:t xml:space="preserve"> avec la venue des 30 candidates, élues « Miss régionales »</w:t>
      </w:r>
      <w:r w:rsidR="00F41ADF">
        <w:rPr>
          <w:rFonts w:ascii="Cambria" w:hAnsi="Cambria"/>
        </w:rPr>
        <w:t>,</w:t>
      </w:r>
      <w:r w:rsidRPr="00AD5D6D">
        <w:rPr>
          <w:rFonts w:ascii="Cambria" w:hAnsi="Cambria"/>
        </w:rPr>
        <w:t xml:space="preserve"> en Polynésie française.</w:t>
      </w:r>
    </w:p>
    <w:p w:rsidR="003444A6" w:rsidRPr="00AD5D6D" w:rsidRDefault="003444A6" w:rsidP="003444A6">
      <w:pPr>
        <w:pStyle w:val="gmail-m-117888043849725832-lettretextegeda"/>
        <w:jc w:val="both"/>
        <w:rPr>
          <w:rFonts w:ascii="Cambria" w:hAnsi="Cambria"/>
        </w:rPr>
      </w:pPr>
      <w:r w:rsidRPr="00F41ADF">
        <w:rPr>
          <w:rFonts w:ascii="Cambria" w:hAnsi="Cambria"/>
        </w:rPr>
        <w:t xml:space="preserve">Ainsi, du 17 au 26 novembre prochains, les 30 </w:t>
      </w:r>
      <w:r w:rsidR="00F41ADF" w:rsidRPr="00F41ADF">
        <w:rPr>
          <w:rFonts w:ascii="Cambria" w:hAnsi="Cambria"/>
        </w:rPr>
        <w:t>m</w:t>
      </w:r>
      <w:r w:rsidRPr="00F41ADF">
        <w:rPr>
          <w:rFonts w:ascii="Cambria" w:hAnsi="Cambria"/>
        </w:rPr>
        <w:t>iss</w:t>
      </w:r>
      <w:r w:rsidR="00F41ADF" w:rsidRPr="00F41ADF">
        <w:rPr>
          <w:rFonts w:ascii="Cambria" w:hAnsi="Cambria"/>
        </w:rPr>
        <w:t xml:space="preserve">, </w:t>
      </w:r>
      <w:r w:rsidR="00F41ADF">
        <w:rPr>
          <w:rFonts w:ascii="Cambria" w:hAnsi="Cambria"/>
        </w:rPr>
        <w:t xml:space="preserve">toutes </w:t>
      </w:r>
      <w:r w:rsidR="00F41ADF" w:rsidRPr="00F41ADF">
        <w:rPr>
          <w:rFonts w:ascii="Cambria" w:hAnsi="Cambria"/>
        </w:rPr>
        <w:t>candidates</w:t>
      </w:r>
      <w:r w:rsidRPr="00F41ADF">
        <w:rPr>
          <w:rFonts w:ascii="Cambria" w:hAnsi="Cambria"/>
        </w:rPr>
        <w:t xml:space="preserve"> </w:t>
      </w:r>
      <w:r w:rsidR="00F41ADF" w:rsidRPr="00F41ADF">
        <w:rPr>
          <w:rFonts w:ascii="Cambria" w:hAnsi="Cambria"/>
        </w:rPr>
        <w:t xml:space="preserve">à la succession de l’actuelle Miss France, </w:t>
      </w:r>
      <w:proofErr w:type="spellStart"/>
      <w:r w:rsidR="00F41ADF" w:rsidRPr="00F41ADF">
        <w:rPr>
          <w:rFonts w:ascii="Cambria" w:hAnsi="Cambria"/>
        </w:rPr>
        <w:t>Vaimalama</w:t>
      </w:r>
      <w:proofErr w:type="spellEnd"/>
      <w:r w:rsidR="00F41ADF" w:rsidRPr="00F41ADF">
        <w:rPr>
          <w:rFonts w:ascii="Cambria" w:hAnsi="Cambria"/>
        </w:rPr>
        <w:t xml:space="preserve"> </w:t>
      </w:r>
      <w:proofErr w:type="spellStart"/>
      <w:r w:rsidR="00F41ADF" w:rsidRPr="00F41ADF">
        <w:rPr>
          <w:rFonts w:ascii="Cambria" w:hAnsi="Cambria"/>
        </w:rPr>
        <w:t>Chaves</w:t>
      </w:r>
      <w:proofErr w:type="spellEnd"/>
      <w:r w:rsidR="00F41ADF" w:rsidRPr="00F41ADF">
        <w:rPr>
          <w:rFonts w:ascii="Cambria" w:hAnsi="Cambria"/>
        </w:rPr>
        <w:t xml:space="preserve">, </w:t>
      </w:r>
      <w:r w:rsidRPr="00F41ADF">
        <w:rPr>
          <w:rFonts w:ascii="Cambria" w:hAnsi="Cambria"/>
        </w:rPr>
        <w:t xml:space="preserve">séjourneront </w:t>
      </w:r>
      <w:r w:rsidR="00F41ADF" w:rsidRPr="00F41ADF">
        <w:rPr>
          <w:rFonts w:ascii="Cambria" w:hAnsi="Cambria"/>
        </w:rPr>
        <w:t xml:space="preserve">notamment </w:t>
      </w:r>
      <w:r w:rsidRPr="00F41ADF">
        <w:rPr>
          <w:rFonts w:ascii="Cambria" w:hAnsi="Cambria"/>
        </w:rPr>
        <w:t xml:space="preserve">à Tahiti et Moorea où elles découvriront toute la richesse et le patrimoine </w:t>
      </w:r>
      <w:r w:rsidR="00F41ADF" w:rsidRPr="00F41ADF">
        <w:rPr>
          <w:rFonts w:ascii="Cambria" w:hAnsi="Cambria"/>
        </w:rPr>
        <w:t xml:space="preserve">de ces </w:t>
      </w:r>
      <w:r w:rsidRPr="00F41ADF">
        <w:rPr>
          <w:rFonts w:ascii="Cambria" w:hAnsi="Cambria"/>
        </w:rPr>
        <w:t>îles.</w:t>
      </w:r>
      <w:r w:rsidR="00767E72">
        <w:rPr>
          <w:rFonts w:ascii="Cambria" w:hAnsi="Cambria"/>
        </w:rPr>
        <w:t xml:space="preserve"> Afin de</w:t>
      </w:r>
      <w:r w:rsidRPr="00AD5D6D">
        <w:rPr>
          <w:rFonts w:ascii="Cambria" w:hAnsi="Cambria"/>
        </w:rPr>
        <w:t xml:space="preserve"> les accompagner dans cette aventure unique qui restera un souvenir inoubliable pour chacune d’entre elles, un programme </w:t>
      </w:r>
      <w:r w:rsidR="00F41ADF">
        <w:rPr>
          <w:rFonts w:ascii="Cambria" w:hAnsi="Cambria"/>
        </w:rPr>
        <w:t>complet</w:t>
      </w:r>
      <w:r w:rsidRPr="00AD5D6D">
        <w:rPr>
          <w:rFonts w:ascii="Cambria" w:hAnsi="Cambria"/>
        </w:rPr>
        <w:t xml:space="preserve"> a été élaboré. Les candidates devront se prêter à des séances photos et des vidéo</w:t>
      </w:r>
      <w:r w:rsidR="00F41ADF">
        <w:rPr>
          <w:rFonts w:ascii="Cambria" w:hAnsi="Cambria"/>
        </w:rPr>
        <w:t>s les mettant en scène lors d’</w:t>
      </w:r>
      <w:r w:rsidRPr="00AD5D6D">
        <w:rPr>
          <w:rFonts w:ascii="Cambria" w:hAnsi="Cambria"/>
        </w:rPr>
        <w:t xml:space="preserve">activités sportives, nautiques, </w:t>
      </w:r>
      <w:r w:rsidR="00F41ADF">
        <w:rPr>
          <w:rFonts w:ascii="Cambria" w:hAnsi="Cambria"/>
        </w:rPr>
        <w:t xml:space="preserve">des </w:t>
      </w:r>
      <w:r w:rsidRPr="00AD5D6D">
        <w:rPr>
          <w:rFonts w:ascii="Cambria" w:hAnsi="Cambria"/>
        </w:rPr>
        <w:t xml:space="preserve">sorties en catamaran ou encore </w:t>
      </w:r>
      <w:r w:rsidR="00F41ADF">
        <w:rPr>
          <w:rFonts w:ascii="Cambria" w:hAnsi="Cambria"/>
        </w:rPr>
        <w:t>des séquences de découverte d’</w:t>
      </w:r>
      <w:r w:rsidRPr="00AD5D6D">
        <w:rPr>
          <w:rFonts w:ascii="Cambria" w:hAnsi="Cambria"/>
        </w:rPr>
        <w:t xml:space="preserve">activités typiquement locale, </w:t>
      </w:r>
      <w:r w:rsidR="00F41ADF">
        <w:rPr>
          <w:rFonts w:ascii="Cambria" w:hAnsi="Cambria"/>
        </w:rPr>
        <w:t>avec une véritable</w:t>
      </w:r>
      <w:r w:rsidRPr="00AD5D6D">
        <w:rPr>
          <w:rFonts w:ascii="Cambria" w:hAnsi="Cambria"/>
        </w:rPr>
        <w:t xml:space="preserve"> immersion culturelle. Ces photos et vidéo seront diffusées lors de la soirée de l'élection. </w:t>
      </w:r>
    </w:p>
    <w:p w:rsidR="00F41ADF" w:rsidRPr="00F41ADF" w:rsidRDefault="003444A6" w:rsidP="00F41ADF">
      <w:pPr>
        <w:pStyle w:val="gmail-m-117888043849725832-lettretextegeda"/>
        <w:jc w:val="both"/>
        <w:rPr>
          <w:rFonts w:ascii="Cambria" w:hAnsi="Cambria"/>
        </w:rPr>
      </w:pPr>
      <w:r w:rsidRPr="00AD5D6D">
        <w:rPr>
          <w:rFonts w:ascii="Cambria" w:hAnsi="Cambria"/>
        </w:rPr>
        <w:t>À l'arrivée</w:t>
      </w:r>
      <w:r w:rsidR="00F41ADF">
        <w:rPr>
          <w:rFonts w:ascii="Cambria" w:hAnsi="Cambria"/>
        </w:rPr>
        <w:t xml:space="preserve"> à Tahiti</w:t>
      </w:r>
      <w:r w:rsidRPr="00AD5D6D">
        <w:rPr>
          <w:rFonts w:ascii="Cambria" w:hAnsi="Cambria"/>
        </w:rPr>
        <w:t xml:space="preserve">, un accueil traditionnel haut en couleur attendra les candidates. La délégation devrait aller aussi à la découverte de l’île de Moorea, avant de repartir pour </w:t>
      </w:r>
      <w:r w:rsidR="00F41ADF">
        <w:rPr>
          <w:rFonts w:ascii="Cambria" w:hAnsi="Cambria"/>
        </w:rPr>
        <w:t>Paris</w:t>
      </w:r>
      <w:r w:rsidRPr="00AD5D6D">
        <w:rPr>
          <w:rFonts w:ascii="Cambria" w:hAnsi="Cambria"/>
        </w:rPr>
        <w:t xml:space="preserve"> le mardi 26 novembre.</w:t>
      </w:r>
      <w:r w:rsidR="00F41ADF">
        <w:rPr>
          <w:rFonts w:ascii="Cambria" w:hAnsi="Cambria"/>
        </w:rPr>
        <w:t xml:space="preserve"> </w:t>
      </w:r>
      <w:r w:rsidR="00F41ADF" w:rsidRPr="00F41ADF">
        <w:rPr>
          <w:rFonts w:ascii="Cambria" w:hAnsi="Cambria"/>
        </w:rPr>
        <w:t>Pendant tout leur séjour, les candidates seront entourées par 5 membres du « comité Miss France » et 33 membres composant l'équipe de production et de l'équipe technique. En outre, 10 journalistes et photographes (presses écrites et digitales) seront chargés de couvrir l'ensemble de l</w:t>
      </w:r>
      <w:r w:rsidR="00767E72">
        <w:rPr>
          <w:rFonts w:ascii="Cambria" w:hAnsi="Cambria"/>
        </w:rPr>
        <w:t>'événement. Les médias sont TF1</w:t>
      </w:r>
      <w:r w:rsidR="00F41ADF" w:rsidRPr="00F41ADF">
        <w:rPr>
          <w:rFonts w:ascii="Cambria" w:hAnsi="Cambria"/>
        </w:rPr>
        <w:t xml:space="preserve">, Paris Match, Le Parisien, Métro, TV </w:t>
      </w:r>
      <w:proofErr w:type="spellStart"/>
      <w:r w:rsidR="00F41ADF" w:rsidRPr="00F41ADF">
        <w:rPr>
          <w:rFonts w:ascii="Cambria" w:hAnsi="Cambria"/>
        </w:rPr>
        <w:t>mag</w:t>
      </w:r>
      <w:proofErr w:type="spellEnd"/>
      <w:r w:rsidR="00F41ADF" w:rsidRPr="00F41ADF">
        <w:rPr>
          <w:rFonts w:ascii="Cambria" w:hAnsi="Cambria"/>
        </w:rPr>
        <w:t>, Pub</w:t>
      </w:r>
      <w:r w:rsidR="00767E72">
        <w:rPr>
          <w:rFonts w:ascii="Cambria" w:hAnsi="Cambria"/>
        </w:rPr>
        <w:t>li</w:t>
      </w:r>
      <w:r w:rsidR="00F41ADF" w:rsidRPr="00F41ADF">
        <w:rPr>
          <w:rFonts w:ascii="Cambria" w:hAnsi="Cambria"/>
        </w:rPr>
        <w:t xml:space="preserve">c, 50 minutes </w:t>
      </w:r>
      <w:proofErr w:type="spellStart"/>
      <w:r w:rsidR="00F41ADF" w:rsidRPr="00F41ADF">
        <w:rPr>
          <w:rFonts w:ascii="Cambria" w:hAnsi="Cambria"/>
        </w:rPr>
        <w:t>inside</w:t>
      </w:r>
      <w:proofErr w:type="spellEnd"/>
      <w:r w:rsidR="00F41ADF" w:rsidRPr="00F41ADF">
        <w:rPr>
          <w:rFonts w:ascii="Cambria" w:hAnsi="Cambria"/>
        </w:rPr>
        <w:t xml:space="preserve">, La Voix du nord, </w:t>
      </w:r>
      <w:proofErr w:type="spellStart"/>
      <w:r w:rsidR="00F41ADF" w:rsidRPr="00F41ADF">
        <w:rPr>
          <w:rFonts w:ascii="Cambria" w:hAnsi="Cambria"/>
        </w:rPr>
        <w:t>Sipa</w:t>
      </w:r>
      <w:proofErr w:type="spellEnd"/>
      <w:r w:rsidR="00F41ADF" w:rsidRPr="00F41ADF">
        <w:rPr>
          <w:rFonts w:ascii="Cambria" w:hAnsi="Cambria"/>
        </w:rPr>
        <w:t xml:space="preserve"> Presse.</w:t>
      </w:r>
    </w:p>
    <w:p w:rsidR="00767E72" w:rsidRDefault="00EF769F" w:rsidP="00EF769F">
      <w:pPr>
        <w:rPr>
          <w:rFonts w:ascii="Cambria" w:hAnsi="Cambria"/>
          <w:color w:val="000000"/>
        </w:rPr>
      </w:pPr>
      <w:r>
        <w:rPr>
          <w:rFonts w:ascii="Cambria" w:hAnsi="Cambria"/>
        </w:rPr>
        <w:t xml:space="preserve">L’opération sera menée avec le concours </w:t>
      </w:r>
      <w:r>
        <w:rPr>
          <w:rFonts w:ascii="Cambria" w:hAnsi="Cambria"/>
          <w:color w:val="000000"/>
        </w:rPr>
        <w:t xml:space="preserve">d’Air Tahiti Nui, de l’Intercontinental Tahiti et Moorea, de la société </w:t>
      </w:r>
      <w:proofErr w:type="spellStart"/>
      <w:r>
        <w:rPr>
          <w:rFonts w:ascii="Cambria" w:hAnsi="Cambria"/>
          <w:color w:val="000000"/>
        </w:rPr>
        <w:t>Aremiti</w:t>
      </w:r>
      <w:proofErr w:type="spellEnd"/>
      <w:r>
        <w:rPr>
          <w:rFonts w:ascii="Cambria" w:hAnsi="Cambria"/>
          <w:color w:val="000000"/>
        </w:rPr>
        <w:t>, et du comité Miss Tahiti.</w:t>
      </w:r>
    </w:p>
    <w:p w:rsidR="00EF769F" w:rsidRPr="00EF769F" w:rsidRDefault="00EF769F" w:rsidP="00EF769F">
      <w:pPr>
        <w:rPr>
          <w:rFonts w:ascii="Cambria" w:hAnsi="Cambria"/>
          <w:color w:val="FF0000"/>
          <w:lang w:eastAsia="fr-FR"/>
        </w:rPr>
      </w:pPr>
    </w:p>
    <w:p w:rsidR="003444A6" w:rsidRPr="00AD5D6D" w:rsidRDefault="003444A6" w:rsidP="003444A6">
      <w:pPr>
        <w:pStyle w:val="gmail-m-117888043849725832-lettretextegeda"/>
        <w:jc w:val="both"/>
        <w:rPr>
          <w:rFonts w:asciiTheme="majorHAnsi" w:hAnsiTheme="majorHAnsi"/>
          <w:b/>
        </w:rPr>
      </w:pPr>
      <w:bookmarkStart w:id="0" w:name="aide_subvention"/>
      <w:r w:rsidRPr="00AD5D6D">
        <w:rPr>
          <w:rFonts w:asciiTheme="majorHAnsi" w:hAnsiTheme="majorHAnsi"/>
          <w:b/>
        </w:rPr>
        <w:t xml:space="preserve">Subvention </w:t>
      </w:r>
      <w:bookmarkEnd w:id="0"/>
      <w:r w:rsidR="00767E72">
        <w:rPr>
          <w:rFonts w:asciiTheme="majorHAnsi" w:hAnsiTheme="majorHAnsi"/>
          <w:b/>
        </w:rPr>
        <w:t>pour le</w:t>
      </w:r>
      <w:r w:rsidRPr="00AD5D6D">
        <w:rPr>
          <w:rFonts w:asciiTheme="majorHAnsi" w:hAnsiTheme="majorHAnsi"/>
          <w:b/>
        </w:rPr>
        <w:t xml:space="preserve"> comité du tourisme de </w:t>
      </w:r>
      <w:proofErr w:type="spellStart"/>
      <w:r w:rsidRPr="00AD5D6D">
        <w:rPr>
          <w:rFonts w:asciiTheme="majorHAnsi" w:hAnsiTheme="majorHAnsi"/>
          <w:b/>
        </w:rPr>
        <w:t>Rangiroa</w:t>
      </w:r>
      <w:proofErr w:type="spellEnd"/>
    </w:p>
    <w:p w:rsidR="003444A6" w:rsidRPr="00AD5D6D" w:rsidRDefault="003444A6" w:rsidP="003444A6">
      <w:pPr>
        <w:jc w:val="both"/>
        <w:rPr>
          <w:rFonts w:asciiTheme="majorHAnsi" w:hAnsiTheme="majorHAnsi"/>
        </w:rPr>
      </w:pPr>
      <w:r w:rsidRPr="00AD5D6D">
        <w:rPr>
          <w:rFonts w:asciiTheme="majorHAnsi" w:hAnsiTheme="majorHAnsi"/>
        </w:rPr>
        <w:t xml:space="preserve">Le comité du tourisme de </w:t>
      </w:r>
      <w:proofErr w:type="spellStart"/>
      <w:r w:rsidRPr="00AD5D6D">
        <w:rPr>
          <w:rFonts w:asciiTheme="majorHAnsi" w:hAnsiTheme="majorHAnsi"/>
        </w:rPr>
        <w:t>Rangiroa</w:t>
      </w:r>
      <w:proofErr w:type="spellEnd"/>
      <w:r w:rsidRPr="00AD5D6D">
        <w:rPr>
          <w:rFonts w:asciiTheme="majorHAnsi" w:hAnsiTheme="majorHAnsi"/>
        </w:rPr>
        <w:t xml:space="preserve"> a été créé en 2011 afin de dynamiser le secteur du tourisme de l’atoll de </w:t>
      </w:r>
      <w:proofErr w:type="spellStart"/>
      <w:r w:rsidRPr="00AD5D6D">
        <w:rPr>
          <w:rFonts w:asciiTheme="majorHAnsi" w:hAnsiTheme="majorHAnsi"/>
        </w:rPr>
        <w:t>Rangiroa</w:t>
      </w:r>
      <w:proofErr w:type="spellEnd"/>
      <w:r w:rsidRPr="00AD5D6D">
        <w:rPr>
          <w:rFonts w:asciiTheme="majorHAnsi" w:hAnsiTheme="majorHAnsi"/>
        </w:rPr>
        <w:t xml:space="preserve">, </w:t>
      </w:r>
      <w:r w:rsidR="00767E72">
        <w:rPr>
          <w:rFonts w:asciiTheme="majorHAnsi" w:hAnsiTheme="majorHAnsi"/>
        </w:rPr>
        <w:t xml:space="preserve">avec comme missions </w:t>
      </w:r>
      <w:r w:rsidRPr="00AD5D6D">
        <w:rPr>
          <w:rFonts w:asciiTheme="majorHAnsi" w:hAnsiTheme="majorHAnsi"/>
        </w:rPr>
        <w:t>l’organisati</w:t>
      </w:r>
      <w:r w:rsidR="00767E72">
        <w:rPr>
          <w:rFonts w:asciiTheme="majorHAnsi" w:hAnsiTheme="majorHAnsi"/>
        </w:rPr>
        <w:t xml:space="preserve">on de l’accueil des </w:t>
      </w:r>
      <w:r w:rsidR="00767E72">
        <w:rPr>
          <w:rFonts w:asciiTheme="majorHAnsi" w:hAnsiTheme="majorHAnsi"/>
        </w:rPr>
        <w:lastRenderedPageBreak/>
        <w:t>touristes,</w:t>
      </w:r>
      <w:r w:rsidRPr="00AD5D6D">
        <w:rPr>
          <w:rFonts w:asciiTheme="majorHAnsi" w:hAnsiTheme="majorHAnsi"/>
        </w:rPr>
        <w:t xml:space="preserve"> la diffusion</w:t>
      </w:r>
      <w:r w:rsidR="00767E72">
        <w:rPr>
          <w:rFonts w:asciiTheme="majorHAnsi" w:hAnsiTheme="majorHAnsi"/>
        </w:rPr>
        <w:t xml:space="preserve"> de l’information touristique,</w:t>
      </w:r>
      <w:r w:rsidRPr="00AD5D6D">
        <w:rPr>
          <w:rFonts w:asciiTheme="majorHAnsi" w:hAnsiTheme="majorHAnsi"/>
        </w:rPr>
        <w:t xml:space="preserve"> la sensibilisation </w:t>
      </w:r>
      <w:r w:rsidR="00767E72" w:rsidRPr="00AD5D6D">
        <w:rPr>
          <w:rFonts w:asciiTheme="majorHAnsi" w:hAnsiTheme="majorHAnsi"/>
        </w:rPr>
        <w:t xml:space="preserve">de la population </w:t>
      </w:r>
      <w:r w:rsidRPr="00AD5D6D">
        <w:rPr>
          <w:rFonts w:asciiTheme="majorHAnsi" w:hAnsiTheme="majorHAnsi"/>
        </w:rPr>
        <w:t>au tourisme e</w:t>
      </w:r>
      <w:r w:rsidR="00767E72">
        <w:rPr>
          <w:rFonts w:asciiTheme="majorHAnsi" w:hAnsiTheme="majorHAnsi"/>
        </w:rPr>
        <w:t>t</w:t>
      </w:r>
      <w:r w:rsidRPr="00AD5D6D">
        <w:rPr>
          <w:rFonts w:asciiTheme="majorHAnsi" w:hAnsiTheme="majorHAnsi"/>
        </w:rPr>
        <w:t xml:space="preserve"> l’organisation d’animations touristiques et culturelles.</w:t>
      </w:r>
    </w:p>
    <w:p w:rsidR="003444A6" w:rsidRPr="00AD5D6D" w:rsidRDefault="003444A6" w:rsidP="003444A6">
      <w:pPr>
        <w:jc w:val="both"/>
        <w:rPr>
          <w:rFonts w:asciiTheme="majorHAnsi" w:hAnsiTheme="majorHAnsi"/>
        </w:rPr>
      </w:pPr>
    </w:p>
    <w:p w:rsidR="003444A6" w:rsidRPr="00AD5D6D" w:rsidRDefault="003444A6" w:rsidP="003444A6">
      <w:pPr>
        <w:jc w:val="both"/>
        <w:rPr>
          <w:rFonts w:asciiTheme="majorHAnsi" w:hAnsiTheme="majorHAnsi"/>
        </w:rPr>
      </w:pPr>
      <w:r w:rsidRPr="00AD5D6D">
        <w:rPr>
          <w:rFonts w:asciiTheme="majorHAnsi" w:hAnsiTheme="majorHAnsi"/>
        </w:rPr>
        <w:t xml:space="preserve">En plus de l’organisation depuis près de 9 ans du </w:t>
      </w:r>
      <w:proofErr w:type="spellStart"/>
      <w:r w:rsidRPr="00AD5D6D">
        <w:rPr>
          <w:rFonts w:asciiTheme="majorHAnsi" w:hAnsiTheme="majorHAnsi"/>
        </w:rPr>
        <w:t>Farerei</w:t>
      </w:r>
      <w:proofErr w:type="spellEnd"/>
      <w:r w:rsidRPr="00AD5D6D">
        <w:rPr>
          <w:rFonts w:asciiTheme="majorHAnsi" w:hAnsiTheme="majorHAnsi"/>
        </w:rPr>
        <w:t xml:space="preserve"> </w:t>
      </w:r>
      <w:proofErr w:type="spellStart"/>
      <w:r w:rsidRPr="00AD5D6D">
        <w:rPr>
          <w:rFonts w:asciiTheme="majorHAnsi" w:hAnsiTheme="majorHAnsi"/>
        </w:rPr>
        <w:t>Haga</w:t>
      </w:r>
      <w:proofErr w:type="spellEnd"/>
      <w:r w:rsidRPr="00AD5D6D">
        <w:rPr>
          <w:rFonts w:asciiTheme="majorHAnsi" w:hAnsiTheme="majorHAnsi"/>
        </w:rPr>
        <w:t xml:space="preserve">, évènement culturel et touristique phare de la commune de </w:t>
      </w:r>
      <w:proofErr w:type="spellStart"/>
      <w:r w:rsidRPr="00AD5D6D">
        <w:rPr>
          <w:rFonts w:asciiTheme="majorHAnsi" w:hAnsiTheme="majorHAnsi"/>
        </w:rPr>
        <w:t>Rangiroa</w:t>
      </w:r>
      <w:proofErr w:type="spellEnd"/>
      <w:r w:rsidRPr="00AD5D6D">
        <w:rPr>
          <w:rFonts w:asciiTheme="majorHAnsi" w:hAnsiTheme="majorHAnsi"/>
        </w:rPr>
        <w:t xml:space="preserve">, le comité a </w:t>
      </w:r>
      <w:r w:rsidR="00767E72">
        <w:rPr>
          <w:rFonts w:asciiTheme="majorHAnsi" w:hAnsiTheme="majorHAnsi"/>
        </w:rPr>
        <w:t>démontré</w:t>
      </w:r>
      <w:r w:rsidRPr="00AD5D6D">
        <w:rPr>
          <w:rFonts w:asciiTheme="majorHAnsi" w:hAnsiTheme="majorHAnsi"/>
        </w:rPr>
        <w:t xml:space="preserve"> ces dernières années d’une véritable implication dans la vie touristique et culturelle de l’atoll, avec </w:t>
      </w:r>
      <w:r w:rsidR="00767E72">
        <w:rPr>
          <w:rFonts w:asciiTheme="majorHAnsi" w:hAnsiTheme="majorHAnsi"/>
        </w:rPr>
        <w:t>en particulier l’organisation de la F</w:t>
      </w:r>
      <w:r w:rsidRPr="00AD5D6D">
        <w:rPr>
          <w:rFonts w:asciiTheme="majorHAnsi" w:hAnsiTheme="majorHAnsi"/>
        </w:rPr>
        <w:t xml:space="preserve">ête de la musique, du </w:t>
      </w:r>
      <w:proofErr w:type="spellStart"/>
      <w:r w:rsidRPr="00AD5D6D">
        <w:rPr>
          <w:rFonts w:asciiTheme="majorHAnsi" w:hAnsiTheme="majorHAnsi"/>
        </w:rPr>
        <w:t>Fak</w:t>
      </w:r>
      <w:r w:rsidR="00767E72">
        <w:rPr>
          <w:rFonts w:asciiTheme="majorHAnsi" w:hAnsiTheme="majorHAnsi"/>
        </w:rPr>
        <w:t>agati</w:t>
      </w:r>
      <w:proofErr w:type="spellEnd"/>
      <w:r w:rsidR="00767E72">
        <w:rPr>
          <w:rFonts w:asciiTheme="majorHAnsi" w:hAnsiTheme="majorHAnsi"/>
        </w:rPr>
        <w:t xml:space="preserve"> (course pirogue V6), des J</w:t>
      </w:r>
      <w:r w:rsidRPr="00AD5D6D">
        <w:rPr>
          <w:rFonts w:asciiTheme="majorHAnsi" w:hAnsiTheme="majorHAnsi"/>
        </w:rPr>
        <w:t xml:space="preserve">eux </w:t>
      </w:r>
      <w:proofErr w:type="spellStart"/>
      <w:r w:rsidRPr="00AD5D6D">
        <w:rPr>
          <w:rFonts w:asciiTheme="majorHAnsi" w:hAnsiTheme="majorHAnsi"/>
        </w:rPr>
        <w:t>intervilles</w:t>
      </w:r>
      <w:proofErr w:type="spellEnd"/>
      <w:r w:rsidRPr="00AD5D6D">
        <w:rPr>
          <w:rFonts w:asciiTheme="majorHAnsi" w:hAnsiTheme="majorHAnsi"/>
        </w:rPr>
        <w:t xml:space="preserve"> et de </w:t>
      </w:r>
      <w:r w:rsidR="00767E72">
        <w:rPr>
          <w:rFonts w:asciiTheme="majorHAnsi" w:hAnsiTheme="majorHAnsi"/>
        </w:rPr>
        <w:t>sa</w:t>
      </w:r>
      <w:r w:rsidRPr="00AD5D6D">
        <w:rPr>
          <w:rFonts w:asciiTheme="majorHAnsi" w:hAnsiTheme="majorHAnsi"/>
        </w:rPr>
        <w:t xml:space="preserve"> participation à la compétition de la </w:t>
      </w:r>
      <w:proofErr w:type="spellStart"/>
      <w:r w:rsidRPr="00AD5D6D">
        <w:rPr>
          <w:rFonts w:asciiTheme="majorHAnsi" w:hAnsiTheme="majorHAnsi"/>
        </w:rPr>
        <w:t>Rangiroa</w:t>
      </w:r>
      <w:proofErr w:type="spellEnd"/>
      <w:r w:rsidRPr="00AD5D6D">
        <w:rPr>
          <w:rFonts w:asciiTheme="majorHAnsi" w:hAnsiTheme="majorHAnsi"/>
        </w:rPr>
        <w:t xml:space="preserve"> Surf pro.</w:t>
      </w:r>
    </w:p>
    <w:p w:rsidR="003444A6" w:rsidRPr="00AD5D6D" w:rsidRDefault="003444A6" w:rsidP="003444A6">
      <w:pPr>
        <w:jc w:val="both"/>
        <w:rPr>
          <w:rFonts w:asciiTheme="majorHAnsi" w:hAnsiTheme="majorHAnsi"/>
        </w:rPr>
      </w:pPr>
    </w:p>
    <w:p w:rsidR="003444A6" w:rsidRDefault="003444A6" w:rsidP="003444A6">
      <w:pPr>
        <w:jc w:val="both"/>
        <w:rPr>
          <w:rFonts w:asciiTheme="majorHAnsi" w:hAnsiTheme="majorHAnsi"/>
        </w:rPr>
      </w:pPr>
      <w:r w:rsidRPr="00AD5D6D">
        <w:rPr>
          <w:rFonts w:asciiTheme="majorHAnsi" w:hAnsiTheme="majorHAnsi"/>
        </w:rPr>
        <w:t>Outre ces activités d’animation, le comité a également rempli son rôle d’information avec la mise à jour et la réédition du flyer « </w:t>
      </w:r>
      <w:proofErr w:type="spellStart"/>
      <w:r w:rsidRPr="00AD5D6D">
        <w:rPr>
          <w:rFonts w:asciiTheme="majorHAnsi" w:hAnsiTheme="majorHAnsi"/>
        </w:rPr>
        <w:t>Discover</w:t>
      </w:r>
      <w:proofErr w:type="spellEnd"/>
      <w:r w:rsidRPr="00AD5D6D">
        <w:rPr>
          <w:rFonts w:asciiTheme="majorHAnsi" w:hAnsiTheme="majorHAnsi"/>
        </w:rPr>
        <w:t xml:space="preserve"> </w:t>
      </w:r>
      <w:proofErr w:type="spellStart"/>
      <w:r w:rsidRPr="00AD5D6D">
        <w:rPr>
          <w:rFonts w:asciiTheme="majorHAnsi" w:hAnsiTheme="majorHAnsi"/>
        </w:rPr>
        <w:t>Rangiroa</w:t>
      </w:r>
      <w:proofErr w:type="spellEnd"/>
      <w:r w:rsidRPr="00AD5D6D">
        <w:rPr>
          <w:rFonts w:asciiTheme="majorHAnsi" w:hAnsiTheme="majorHAnsi"/>
        </w:rPr>
        <w:t> », la mise à jour de la carte de l’île située à l’aéroport,</w:t>
      </w:r>
      <w:r w:rsidR="00767E72">
        <w:rPr>
          <w:rFonts w:asciiTheme="majorHAnsi" w:hAnsiTheme="majorHAnsi"/>
        </w:rPr>
        <w:t xml:space="preserve"> et </w:t>
      </w:r>
      <w:r w:rsidRPr="00AD5D6D">
        <w:rPr>
          <w:rFonts w:asciiTheme="majorHAnsi" w:hAnsiTheme="majorHAnsi"/>
        </w:rPr>
        <w:t>la poursuite du développement du site internet du comité.</w:t>
      </w:r>
      <w:r w:rsidR="00767E72">
        <w:rPr>
          <w:rFonts w:asciiTheme="majorHAnsi" w:hAnsiTheme="majorHAnsi"/>
        </w:rPr>
        <w:t xml:space="preserve"> </w:t>
      </w:r>
      <w:r w:rsidR="00D7269F">
        <w:rPr>
          <w:rFonts w:asciiTheme="majorHAnsi" w:hAnsiTheme="majorHAnsi"/>
        </w:rPr>
        <w:t>Le</w:t>
      </w:r>
      <w:r w:rsidRPr="00AD5D6D">
        <w:rPr>
          <w:rFonts w:asciiTheme="majorHAnsi" w:hAnsiTheme="majorHAnsi"/>
        </w:rPr>
        <w:t xml:space="preserve"> comité a </w:t>
      </w:r>
      <w:r w:rsidR="00D7269F">
        <w:rPr>
          <w:rFonts w:asciiTheme="majorHAnsi" w:hAnsiTheme="majorHAnsi"/>
        </w:rPr>
        <w:t xml:space="preserve">en outre </w:t>
      </w:r>
      <w:r w:rsidRPr="00AD5D6D">
        <w:rPr>
          <w:rFonts w:asciiTheme="majorHAnsi" w:hAnsiTheme="majorHAnsi"/>
        </w:rPr>
        <w:t>assuré</w:t>
      </w:r>
      <w:r w:rsidR="00767E72">
        <w:rPr>
          <w:rFonts w:asciiTheme="majorHAnsi" w:hAnsiTheme="majorHAnsi"/>
        </w:rPr>
        <w:t>,</w:t>
      </w:r>
      <w:r w:rsidRPr="00AD5D6D">
        <w:rPr>
          <w:rFonts w:asciiTheme="majorHAnsi" w:hAnsiTheme="majorHAnsi"/>
        </w:rPr>
        <w:t xml:space="preserve"> pour la seule année 2018</w:t>
      </w:r>
      <w:r w:rsidR="00767E72">
        <w:rPr>
          <w:rFonts w:asciiTheme="majorHAnsi" w:hAnsiTheme="majorHAnsi"/>
        </w:rPr>
        <w:t>,</w:t>
      </w:r>
      <w:r w:rsidRPr="00AD5D6D">
        <w:rPr>
          <w:rFonts w:asciiTheme="majorHAnsi" w:hAnsiTheme="majorHAnsi"/>
        </w:rPr>
        <w:t xml:space="preserve"> l’accueil de 61 escales de navires de croisière et a organisé à 17 occasions une prestation particulière comprenant un accueil à l’aéroport et une aide logistique.</w:t>
      </w:r>
      <w:r w:rsidR="00767E72">
        <w:rPr>
          <w:rFonts w:asciiTheme="majorHAnsi" w:hAnsiTheme="majorHAnsi"/>
        </w:rPr>
        <w:t xml:space="preserve"> </w:t>
      </w:r>
      <w:r w:rsidRPr="00AD5D6D">
        <w:rPr>
          <w:rFonts w:asciiTheme="majorHAnsi" w:hAnsiTheme="majorHAnsi"/>
        </w:rPr>
        <w:t>Le Conseil de</w:t>
      </w:r>
      <w:r w:rsidR="00D7269F">
        <w:rPr>
          <w:rFonts w:asciiTheme="majorHAnsi" w:hAnsiTheme="majorHAnsi"/>
        </w:rPr>
        <w:t>s</w:t>
      </w:r>
      <w:r w:rsidRPr="00AD5D6D">
        <w:rPr>
          <w:rFonts w:asciiTheme="majorHAnsi" w:hAnsiTheme="majorHAnsi"/>
        </w:rPr>
        <w:t xml:space="preserve"> ministres a octroyé une subvention de 1 800 000 </w:t>
      </w:r>
      <w:proofErr w:type="spellStart"/>
      <w:r w:rsidRPr="00AD5D6D">
        <w:rPr>
          <w:rFonts w:asciiTheme="majorHAnsi" w:hAnsiTheme="majorHAnsi"/>
        </w:rPr>
        <w:t>Fcfp</w:t>
      </w:r>
      <w:proofErr w:type="spellEnd"/>
      <w:r w:rsidRPr="00AD5D6D">
        <w:rPr>
          <w:rFonts w:asciiTheme="majorHAnsi" w:hAnsiTheme="majorHAnsi"/>
        </w:rPr>
        <w:t xml:space="preserve"> au comité du tourisme de </w:t>
      </w:r>
      <w:proofErr w:type="spellStart"/>
      <w:r w:rsidRPr="00AD5D6D">
        <w:rPr>
          <w:rFonts w:asciiTheme="majorHAnsi" w:hAnsiTheme="majorHAnsi"/>
        </w:rPr>
        <w:t>Rangiroa</w:t>
      </w:r>
      <w:proofErr w:type="spellEnd"/>
      <w:r w:rsidRPr="00AD5D6D">
        <w:rPr>
          <w:rFonts w:asciiTheme="majorHAnsi" w:hAnsiTheme="majorHAnsi"/>
        </w:rPr>
        <w:t xml:space="preserve">, </w:t>
      </w:r>
      <w:r w:rsidR="00767E72">
        <w:rPr>
          <w:rFonts w:asciiTheme="majorHAnsi" w:hAnsiTheme="majorHAnsi"/>
        </w:rPr>
        <w:t>pour le financeme</w:t>
      </w:r>
      <w:r w:rsidR="00D7269F">
        <w:rPr>
          <w:rFonts w:asciiTheme="majorHAnsi" w:hAnsiTheme="majorHAnsi"/>
        </w:rPr>
        <w:t xml:space="preserve">nt de son activité cette année, </w:t>
      </w:r>
      <w:r w:rsidRPr="00AD5D6D">
        <w:rPr>
          <w:rFonts w:asciiTheme="majorHAnsi" w:hAnsiTheme="majorHAnsi"/>
        </w:rPr>
        <w:t xml:space="preserve">notamment pour les dépenses liées à l’organisation du </w:t>
      </w:r>
      <w:proofErr w:type="spellStart"/>
      <w:r w:rsidRPr="00AD5D6D">
        <w:rPr>
          <w:rFonts w:asciiTheme="majorHAnsi" w:hAnsiTheme="majorHAnsi"/>
        </w:rPr>
        <w:t>Farer</w:t>
      </w:r>
      <w:r w:rsidR="00AD5D6D" w:rsidRPr="00AD5D6D">
        <w:rPr>
          <w:rFonts w:asciiTheme="majorHAnsi" w:hAnsiTheme="majorHAnsi"/>
        </w:rPr>
        <w:t>ei</w:t>
      </w:r>
      <w:proofErr w:type="spellEnd"/>
      <w:r w:rsidR="00AD5D6D" w:rsidRPr="00AD5D6D">
        <w:rPr>
          <w:rFonts w:asciiTheme="majorHAnsi" w:hAnsiTheme="majorHAnsi"/>
        </w:rPr>
        <w:t xml:space="preserve"> </w:t>
      </w:r>
      <w:proofErr w:type="spellStart"/>
      <w:r w:rsidR="00AD5D6D" w:rsidRPr="00AD5D6D">
        <w:rPr>
          <w:rFonts w:asciiTheme="majorHAnsi" w:hAnsiTheme="majorHAnsi"/>
        </w:rPr>
        <w:t>Haga</w:t>
      </w:r>
      <w:proofErr w:type="spellEnd"/>
      <w:r w:rsidR="00AD5D6D" w:rsidRPr="00AD5D6D">
        <w:rPr>
          <w:rFonts w:asciiTheme="majorHAnsi" w:hAnsiTheme="majorHAnsi"/>
        </w:rPr>
        <w:t xml:space="preserve"> et </w:t>
      </w:r>
      <w:r w:rsidR="00D7269F">
        <w:rPr>
          <w:rFonts w:asciiTheme="majorHAnsi" w:hAnsiTheme="majorHAnsi"/>
        </w:rPr>
        <w:t xml:space="preserve">pour </w:t>
      </w:r>
      <w:r w:rsidR="00AD5D6D" w:rsidRPr="00AD5D6D">
        <w:rPr>
          <w:rFonts w:asciiTheme="majorHAnsi" w:hAnsiTheme="majorHAnsi"/>
        </w:rPr>
        <w:t>ses actions sur le sentier aquatique d’</w:t>
      </w:r>
      <w:proofErr w:type="spellStart"/>
      <w:r w:rsidR="00AD5D6D" w:rsidRPr="00AD5D6D">
        <w:rPr>
          <w:rFonts w:asciiTheme="majorHAnsi" w:hAnsiTheme="majorHAnsi"/>
        </w:rPr>
        <w:t>Avatoru</w:t>
      </w:r>
      <w:proofErr w:type="spellEnd"/>
      <w:r w:rsidR="00AD5D6D" w:rsidRPr="00AD5D6D">
        <w:rPr>
          <w:rFonts w:asciiTheme="majorHAnsi" w:hAnsiTheme="majorHAnsi"/>
        </w:rPr>
        <w:t xml:space="preserve">. </w:t>
      </w:r>
    </w:p>
    <w:p w:rsidR="00B00D59" w:rsidRDefault="00B00D59" w:rsidP="003444A6">
      <w:pPr>
        <w:jc w:val="both"/>
        <w:rPr>
          <w:rFonts w:asciiTheme="majorHAnsi" w:hAnsiTheme="majorHAnsi"/>
        </w:rPr>
      </w:pPr>
      <w:bookmarkStart w:id="1" w:name="_GoBack"/>
      <w:bookmarkEnd w:id="1"/>
    </w:p>
    <w:p w:rsidR="00B00D59" w:rsidRDefault="00B00D59" w:rsidP="003444A6">
      <w:pPr>
        <w:jc w:val="both"/>
        <w:rPr>
          <w:rFonts w:asciiTheme="majorHAnsi" w:hAnsiTheme="majorHAnsi"/>
        </w:rPr>
      </w:pPr>
    </w:p>
    <w:p w:rsidR="00B00D59" w:rsidRPr="00D41691" w:rsidRDefault="00B00D59" w:rsidP="00B00D59">
      <w:pPr>
        <w:widowControl w:val="0"/>
        <w:autoSpaceDE w:val="0"/>
        <w:autoSpaceDN w:val="0"/>
        <w:adjustRightInd w:val="0"/>
        <w:rPr>
          <w:rFonts w:ascii="Cambria" w:hAnsi="Cambria"/>
          <w:b/>
        </w:rPr>
      </w:pPr>
      <w:r w:rsidRPr="00D41691">
        <w:rPr>
          <w:rFonts w:ascii="Cambria" w:hAnsi="Cambria"/>
          <w:b/>
        </w:rPr>
        <w:t xml:space="preserve">Assises du Tourisme – </w:t>
      </w:r>
      <w:proofErr w:type="spellStart"/>
      <w:r w:rsidRPr="00D41691">
        <w:rPr>
          <w:rFonts w:ascii="Cambria" w:hAnsi="Cambria"/>
          <w:b/>
        </w:rPr>
        <w:t>Fari’ira’a</w:t>
      </w:r>
      <w:proofErr w:type="spellEnd"/>
      <w:r w:rsidRPr="00D41691">
        <w:rPr>
          <w:rFonts w:ascii="Cambria" w:hAnsi="Cambria"/>
          <w:b/>
        </w:rPr>
        <w:t xml:space="preserve"> </w:t>
      </w:r>
      <w:proofErr w:type="spellStart"/>
      <w:r w:rsidRPr="00D41691">
        <w:rPr>
          <w:rFonts w:ascii="Cambria" w:hAnsi="Cambria"/>
          <w:b/>
        </w:rPr>
        <w:t>Manihini</w:t>
      </w:r>
      <w:proofErr w:type="spellEnd"/>
      <w:r w:rsidRPr="00D41691">
        <w:rPr>
          <w:rFonts w:ascii="Cambria" w:hAnsi="Cambria"/>
          <w:b/>
        </w:rPr>
        <w:t xml:space="preserve"> 2025</w:t>
      </w:r>
    </w:p>
    <w:p w:rsidR="00B00D59" w:rsidRPr="00D41691" w:rsidRDefault="00B00D59" w:rsidP="00B00D59">
      <w:pPr>
        <w:widowControl w:val="0"/>
        <w:autoSpaceDE w:val="0"/>
        <w:autoSpaceDN w:val="0"/>
        <w:adjustRightInd w:val="0"/>
        <w:rPr>
          <w:rFonts w:ascii="Cambria" w:hAnsi="Cambria"/>
        </w:rPr>
      </w:pPr>
    </w:p>
    <w:p w:rsidR="00B00D59" w:rsidRPr="00D41691" w:rsidRDefault="00B00D59" w:rsidP="00B00D59">
      <w:pPr>
        <w:pStyle w:val="-LettreTexteGEDA"/>
        <w:ind w:firstLine="0"/>
        <w:rPr>
          <w:rFonts w:ascii="Cambria" w:hAnsi="Cambria"/>
          <w:i/>
          <w:noProof w:val="0"/>
        </w:rPr>
      </w:pPr>
      <w:r w:rsidRPr="00D41691">
        <w:rPr>
          <w:rFonts w:ascii="Cambria" w:hAnsi="Cambria"/>
          <w:noProof w:val="0"/>
        </w:rPr>
        <w:t>Depuis 2015, l’industrie du tourisme polynésien connait une phase offensive de reconquête des marchés et de structuration de la destination, qui résulte de l’implication et de la mobilisation de tous les acteurs du Pays tant public que privé. Le cadre général des actions est constitué par le déploiement méthodique de la Stratégie de Développement Touristique de la Polynésie française 2015-2020.</w:t>
      </w:r>
    </w:p>
    <w:p w:rsidR="00B00D59" w:rsidRPr="00D41691" w:rsidRDefault="00B00D59" w:rsidP="00B00D59">
      <w:pPr>
        <w:pStyle w:val="-LettreTexteGEDA"/>
        <w:ind w:firstLine="0"/>
        <w:rPr>
          <w:rFonts w:ascii="Cambria" w:hAnsi="Cambria"/>
          <w:noProof w:val="0"/>
        </w:rPr>
      </w:pPr>
      <w:r w:rsidRPr="00D41691">
        <w:rPr>
          <w:rFonts w:ascii="Cambria" w:hAnsi="Cambria"/>
          <w:noProof w:val="0"/>
        </w:rPr>
        <w:t xml:space="preserve">Le ministère du Tourisme et du travail organise, le 26 septembre prochain, les Assises du Tourisme – Te </w:t>
      </w:r>
      <w:proofErr w:type="spellStart"/>
      <w:r w:rsidRPr="00D41691">
        <w:rPr>
          <w:rFonts w:ascii="Cambria" w:hAnsi="Cambria"/>
          <w:noProof w:val="0"/>
        </w:rPr>
        <w:t>Fari’ira’a</w:t>
      </w:r>
      <w:proofErr w:type="spellEnd"/>
      <w:r w:rsidRPr="00D41691">
        <w:rPr>
          <w:rFonts w:ascii="Cambria" w:hAnsi="Cambria"/>
          <w:noProof w:val="0"/>
        </w:rPr>
        <w:t xml:space="preserve"> </w:t>
      </w:r>
      <w:proofErr w:type="spellStart"/>
      <w:r w:rsidRPr="00D41691">
        <w:rPr>
          <w:rFonts w:ascii="Cambria" w:hAnsi="Cambria"/>
          <w:noProof w:val="0"/>
        </w:rPr>
        <w:t>Manihini</w:t>
      </w:r>
      <w:proofErr w:type="spellEnd"/>
      <w:r w:rsidRPr="00D41691">
        <w:rPr>
          <w:rFonts w:ascii="Cambria" w:hAnsi="Cambria"/>
          <w:noProof w:val="0"/>
        </w:rPr>
        <w:t xml:space="preserve"> 2025, qui </w:t>
      </w:r>
      <w:proofErr w:type="gramStart"/>
      <w:r w:rsidRPr="00D41691">
        <w:rPr>
          <w:rFonts w:ascii="Cambria" w:hAnsi="Cambria"/>
          <w:noProof w:val="0"/>
        </w:rPr>
        <w:t>auront</w:t>
      </w:r>
      <w:proofErr w:type="gramEnd"/>
      <w:r w:rsidRPr="00D41691">
        <w:rPr>
          <w:rFonts w:ascii="Cambria" w:hAnsi="Cambria"/>
          <w:noProof w:val="0"/>
        </w:rPr>
        <w:t xml:space="preserve"> pour objectif de lancer officiellement les travaux de consultation pour l’élaboration de la prochaine feuille de route par les forces vives de notre industrie. </w:t>
      </w:r>
    </w:p>
    <w:p w:rsidR="00B00D59" w:rsidRPr="00D41691" w:rsidRDefault="00B00D59" w:rsidP="00B00D59">
      <w:pPr>
        <w:pStyle w:val="-LettreTexteGEDA"/>
        <w:ind w:firstLine="0"/>
        <w:rPr>
          <w:rFonts w:ascii="Cambria" w:hAnsi="Cambria"/>
          <w:noProof w:val="0"/>
        </w:rPr>
      </w:pPr>
      <w:r w:rsidRPr="00D41691">
        <w:rPr>
          <w:rFonts w:ascii="Cambria" w:hAnsi="Cambria"/>
          <w:noProof w:val="0"/>
        </w:rPr>
        <w:t xml:space="preserve">Ce rassemblement se déroulera sur une journée, sous le chapiteau de la Présidence de la Polynésie française, alternant différentes présentations sur le cadre et la méthode d’élaboration en </w:t>
      </w:r>
      <w:proofErr w:type="spellStart"/>
      <w:r w:rsidRPr="00D41691">
        <w:rPr>
          <w:rFonts w:ascii="Cambria" w:hAnsi="Cambria"/>
          <w:noProof w:val="0"/>
        </w:rPr>
        <w:t>co</w:t>
      </w:r>
      <w:proofErr w:type="spellEnd"/>
      <w:r w:rsidRPr="00D41691">
        <w:rPr>
          <w:rFonts w:ascii="Cambria" w:hAnsi="Cambria"/>
          <w:noProof w:val="0"/>
        </w:rPr>
        <w:t>-construction de la future stratégie, portant sur la période 2020-2025. Des exposés sur la situation de l’industrie touristique invitant à recenser ses forces, ses enjeux et les faiblesses structurelles, seront complétés par des ateliers thématiques, permettant aux acteurs conviés de pouvoir proposer des contributions spécifiques sur différents aspects du développement touristique, tout comme sur la méthode de travail retenue. À cette occasion, ce sont près de 300 personnes de l’industrie du tourisme mais aussi de différents secteurs comme notamment ceux de l’économie, de l’éducation, de la formation, de la culture, de l’environnement qui seront conviées.</w:t>
      </w:r>
    </w:p>
    <w:p w:rsidR="00B00D59" w:rsidRPr="00D41691" w:rsidRDefault="00B00D59" w:rsidP="00B00D59">
      <w:pPr>
        <w:pStyle w:val="-LettreTexteGEDA"/>
        <w:ind w:firstLine="0"/>
        <w:rPr>
          <w:rFonts w:ascii="Cambria" w:hAnsi="Cambria"/>
          <w:noProof w:val="0"/>
        </w:rPr>
      </w:pPr>
      <w:r w:rsidRPr="00D41691">
        <w:rPr>
          <w:rFonts w:ascii="Cambria" w:hAnsi="Cambria"/>
          <w:noProof w:val="0"/>
        </w:rPr>
        <w:t xml:space="preserve">Bien que les travaux </w:t>
      </w:r>
      <w:proofErr w:type="gramStart"/>
      <w:r w:rsidRPr="00D41691">
        <w:rPr>
          <w:rFonts w:ascii="Cambria" w:hAnsi="Cambria"/>
          <w:noProof w:val="0"/>
        </w:rPr>
        <w:t>devront</w:t>
      </w:r>
      <w:proofErr w:type="gramEnd"/>
      <w:r w:rsidRPr="00D41691">
        <w:rPr>
          <w:rFonts w:ascii="Cambria" w:hAnsi="Cambria"/>
          <w:noProof w:val="0"/>
        </w:rPr>
        <w:t xml:space="preserve"> se poursuivre sur plusieurs mois, avec des groupes de participants plus larges, il s’agit lors de ces Assises, de permettre une adhésion et une appropriation des acteurs à cette démarche ambitieuse. La méthodologie adoptée, liant les problématiques, l’action publique, aux différentes attentes et réflexions issues des filières du secteur et de la société civile, doit permettre d’examiner les voies de </w:t>
      </w:r>
      <w:r w:rsidRPr="00D41691">
        <w:rPr>
          <w:rFonts w:ascii="Cambria" w:hAnsi="Cambria"/>
          <w:noProof w:val="0"/>
        </w:rPr>
        <w:lastRenderedPageBreak/>
        <w:t>développement sous des angles multiples et transversaux : sectoriels ou territoriaux, ou encore thématiques.</w:t>
      </w:r>
    </w:p>
    <w:p w:rsidR="00B00D59" w:rsidRDefault="00B00D59" w:rsidP="00B00D59">
      <w:pPr>
        <w:pStyle w:val="-LettreTexteGEDA"/>
        <w:ind w:firstLine="0"/>
        <w:rPr>
          <w:rFonts w:ascii="Cambria" w:hAnsi="Cambria"/>
          <w:noProof w:val="0"/>
        </w:rPr>
      </w:pPr>
      <w:r w:rsidRPr="00D41691">
        <w:rPr>
          <w:rFonts w:ascii="Cambria" w:hAnsi="Cambria"/>
          <w:noProof w:val="0"/>
        </w:rPr>
        <w:t xml:space="preserve">Outre les équipes du ministère du Tourisme, du service du tourisme et de Tahiti Tourisme, une équipe de coordination sera constituée, à l’issue de cette première rencontre, afin de mettre en œuvre l’ensemble du processus de </w:t>
      </w:r>
      <w:proofErr w:type="spellStart"/>
      <w:r w:rsidRPr="00D41691">
        <w:rPr>
          <w:rFonts w:ascii="Cambria" w:hAnsi="Cambria"/>
          <w:noProof w:val="0"/>
        </w:rPr>
        <w:t>co</w:t>
      </w:r>
      <w:proofErr w:type="spellEnd"/>
      <w:r w:rsidRPr="00D41691">
        <w:rPr>
          <w:rFonts w:ascii="Cambria" w:hAnsi="Cambria"/>
          <w:noProof w:val="0"/>
        </w:rPr>
        <w:t>-élaboration de la prochaine feuille de route pour les 5 années à venir. Le Gouvernement est convié à l’ouverture des travaux, afin de marquer son soutien et son intérêt à cette démarche innovante.</w:t>
      </w:r>
    </w:p>
    <w:p w:rsidR="00B00D59" w:rsidRPr="00D41691" w:rsidRDefault="00B00D59" w:rsidP="00B00D59">
      <w:pPr>
        <w:pStyle w:val="-LettreTexteGEDA"/>
        <w:ind w:firstLine="0"/>
        <w:rPr>
          <w:rFonts w:ascii="Cambria" w:hAnsi="Cambria"/>
          <w:noProof w:val="0"/>
        </w:rPr>
      </w:pPr>
    </w:p>
    <w:p w:rsidR="00B00D59" w:rsidRPr="00FA4035" w:rsidRDefault="00B00D59" w:rsidP="00B00D59">
      <w:pPr>
        <w:widowControl w:val="0"/>
        <w:autoSpaceDE w:val="0"/>
        <w:autoSpaceDN w:val="0"/>
        <w:adjustRightInd w:val="0"/>
        <w:rPr>
          <w:rFonts w:ascii="Cambria" w:hAnsi="Cambria"/>
          <w:b/>
        </w:rPr>
      </w:pPr>
    </w:p>
    <w:p w:rsidR="00B00D59" w:rsidRPr="00FA4035" w:rsidRDefault="00B00D59" w:rsidP="00B00D59">
      <w:pPr>
        <w:widowControl w:val="0"/>
        <w:autoSpaceDE w:val="0"/>
        <w:autoSpaceDN w:val="0"/>
        <w:adjustRightInd w:val="0"/>
        <w:rPr>
          <w:rFonts w:ascii="Cambria" w:hAnsi="Cambria"/>
          <w:b/>
        </w:rPr>
      </w:pPr>
      <w:r w:rsidRPr="00FA4035">
        <w:rPr>
          <w:rFonts w:ascii="Cambria" w:hAnsi="Cambria"/>
          <w:b/>
        </w:rPr>
        <w:t xml:space="preserve">Emploi salarié marchand : hausse de 2% sur douze mois </w:t>
      </w:r>
    </w:p>
    <w:p w:rsidR="00B00D59" w:rsidRPr="00FA4035" w:rsidRDefault="00B00D59" w:rsidP="00B00D59">
      <w:pPr>
        <w:pStyle w:val="-LettreTexteGEDA"/>
        <w:ind w:firstLine="0"/>
        <w:rPr>
          <w:rFonts w:ascii="Cambria" w:hAnsi="Cambria"/>
          <w:b/>
          <w:noProof w:val="0"/>
          <w:szCs w:val="24"/>
          <w:lang w:eastAsia="es-ES"/>
        </w:rPr>
      </w:pPr>
    </w:p>
    <w:p w:rsidR="00B00D59" w:rsidRPr="00FA4035" w:rsidRDefault="00B00D59" w:rsidP="00B00D59">
      <w:pPr>
        <w:pStyle w:val="-LettreTexteGEDA"/>
        <w:ind w:firstLine="0"/>
        <w:rPr>
          <w:rFonts w:ascii="Cambria" w:hAnsi="Cambria"/>
          <w:noProof w:val="0"/>
        </w:rPr>
      </w:pPr>
      <w:r w:rsidRPr="00FA4035">
        <w:rPr>
          <w:rFonts w:ascii="Cambria" w:hAnsi="Cambria"/>
          <w:noProof w:val="0"/>
        </w:rPr>
        <w:t>Au mois de juin, le secteur de la construction est en hausse d’1%, sur les trois derniers mois, et de 7,9% sur les 12 derniers mois.</w:t>
      </w:r>
    </w:p>
    <w:p w:rsidR="00B00D59" w:rsidRPr="00FA4035" w:rsidRDefault="00B00D59" w:rsidP="00B00D59">
      <w:pPr>
        <w:pStyle w:val="-LettreTexteGEDA"/>
        <w:ind w:firstLine="0"/>
        <w:rPr>
          <w:rFonts w:ascii="Cambria" w:hAnsi="Cambria"/>
          <w:noProof w:val="0"/>
        </w:rPr>
      </w:pPr>
      <w:r w:rsidRPr="00FA4035">
        <w:rPr>
          <w:rFonts w:ascii="Cambria" w:hAnsi="Cambria"/>
          <w:noProof w:val="0"/>
        </w:rPr>
        <w:t>Dans le secteur de l’hôtellerie et de la restauration, l’emploi est stable et affiche une hausse de 2,9% sur les 12 derniers mois. Ces données correspondent à l’arrivée de plus de 30 852 passagers au mois de juin (en progression de 10,8 % par rapport à l’année dernière). Les données de l’ISPF ont également montré que la fréquentation touristique était stable dans l’hébergement flottant et en progression de 13,7% dans l’hébergement terrestre.</w:t>
      </w:r>
    </w:p>
    <w:p w:rsidR="00B00D59" w:rsidRPr="00FA4035" w:rsidRDefault="00B00D59" w:rsidP="00B00D59">
      <w:pPr>
        <w:pStyle w:val="-LettreTexteGEDA"/>
        <w:ind w:firstLine="0"/>
        <w:rPr>
          <w:rFonts w:ascii="Cambria" w:hAnsi="Cambria"/>
          <w:noProof w:val="0"/>
        </w:rPr>
      </w:pPr>
      <w:r w:rsidRPr="00FA4035">
        <w:rPr>
          <w:rFonts w:ascii="Cambria" w:hAnsi="Cambria"/>
          <w:noProof w:val="0"/>
        </w:rPr>
        <w:t>De manière générale, sur cette période de douze mois, l’emploi salarié est en augmentation de 2%.</w:t>
      </w:r>
    </w:p>
    <w:p w:rsidR="00AD5D6D" w:rsidRDefault="00AD5D6D" w:rsidP="009B73C8">
      <w:pPr>
        <w:pStyle w:val="-LettreTexteGEDA"/>
        <w:ind w:firstLine="0"/>
        <w:rPr>
          <w:rFonts w:asciiTheme="majorHAnsi" w:hAnsiTheme="majorHAnsi"/>
          <w:noProof w:val="0"/>
          <w:szCs w:val="24"/>
          <w:lang w:eastAsia="es-ES"/>
        </w:rPr>
      </w:pPr>
    </w:p>
    <w:p w:rsidR="00B00D59" w:rsidRDefault="00B00D59" w:rsidP="009B73C8">
      <w:pPr>
        <w:pStyle w:val="-LettreTexteGEDA"/>
        <w:ind w:firstLine="0"/>
        <w:rPr>
          <w:noProof w:val="0"/>
          <w:szCs w:val="24"/>
        </w:rPr>
      </w:pPr>
    </w:p>
    <w:p w:rsidR="00375466" w:rsidRPr="00CC229C" w:rsidRDefault="00375466" w:rsidP="00375466">
      <w:pPr>
        <w:widowControl w:val="0"/>
        <w:autoSpaceDE w:val="0"/>
        <w:autoSpaceDN w:val="0"/>
        <w:adjustRightInd w:val="0"/>
        <w:jc w:val="both"/>
        <w:rPr>
          <w:rFonts w:ascii="Cambria" w:hAnsi="Cambria" w:cs="Century Schoolbook"/>
          <w:b/>
        </w:rPr>
      </w:pPr>
      <w:r w:rsidRPr="00CC229C">
        <w:rPr>
          <w:rFonts w:ascii="Cambria" w:hAnsi="Cambria" w:cs="Century Schoolbook"/>
          <w:b/>
        </w:rPr>
        <w:t>34</w:t>
      </w:r>
      <w:r w:rsidRPr="00CC229C">
        <w:rPr>
          <w:rFonts w:ascii="Cambria" w:hAnsi="Cambria" w:cs="Century Schoolbook"/>
          <w:b/>
          <w:vertAlign w:val="superscript"/>
        </w:rPr>
        <w:t>ème</w:t>
      </w:r>
      <w:r w:rsidRPr="00CC229C">
        <w:rPr>
          <w:rFonts w:ascii="Cambria" w:hAnsi="Cambria" w:cs="Century Schoolbook"/>
          <w:b/>
        </w:rPr>
        <w:t xml:space="preserve"> édition de la Foire agricole</w:t>
      </w:r>
    </w:p>
    <w:p w:rsidR="00375466" w:rsidRDefault="00375466" w:rsidP="00375466">
      <w:pPr>
        <w:widowControl w:val="0"/>
        <w:autoSpaceDE w:val="0"/>
        <w:autoSpaceDN w:val="0"/>
        <w:adjustRightInd w:val="0"/>
        <w:jc w:val="both"/>
        <w:rPr>
          <w:rFonts w:ascii="Cambria" w:hAnsi="Cambria" w:cs="Century Schoolbook"/>
        </w:rPr>
      </w:pPr>
    </w:p>
    <w:p w:rsidR="00375466" w:rsidRDefault="00375466" w:rsidP="00375466">
      <w:pPr>
        <w:widowControl w:val="0"/>
        <w:autoSpaceDE w:val="0"/>
        <w:autoSpaceDN w:val="0"/>
        <w:adjustRightInd w:val="0"/>
        <w:jc w:val="both"/>
        <w:rPr>
          <w:rFonts w:ascii="Cambria" w:hAnsi="Cambria" w:cs="Century Schoolbook"/>
        </w:rPr>
      </w:pPr>
      <w:r>
        <w:rPr>
          <w:rFonts w:ascii="Cambria" w:hAnsi="Cambria" w:cs="Century Schoolbook"/>
        </w:rPr>
        <w:t>La 34</w:t>
      </w:r>
      <w:r w:rsidRPr="003C028E">
        <w:rPr>
          <w:rFonts w:ascii="Cambria" w:hAnsi="Cambria" w:cs="Century Schoolbook"/>
          <w:vertAlign w:val="superscript"/>
        </w:rPr>
        <w:t>ème</w:t>
      </w:r>
      <w:r>
        <w:rPr>
          <w:rFonts w:ascii="Cambria" w:hAnsi="Cambria" w:cs="Century Schoolbook"/>
        </w:rPr>
        <w:t xml:space="preserve"> édition de la Foire agricole est prévue du 25 septembre au 6 octobre prochain</w:t>
      </w:r>
      <w:r w:rsidR="00D7269F">
        <w:rPr>
          <w:rFonts w:ascii="Cambria" w:hAnsi="Cambria" w:cs="Century Schoolbook"/>
        </w:rPr>
        <w:t>s</w:t>
      </w:r>
      <w:r>
        <w:rPr>
          <w:rFonts w:ascii="Cambria" w:hAnsi="Cambria" w:cs="Century Schoolbook"/>
        </w:rPr>
        <w:t xml:space="preserve"> sur le site de </w:t>
      </w:r>
      <w:proofErr w:type="spellStart"/>
      <w:r>
        <w:rPr>
          <w:rFonts w:ascii="Cambria" w:hAnsi="Cambria" w:cs="Century Schoolbook"/>
        </w:rPr>
        <w:t>Vaitupa</w:t>
      </w:r>
      <w:proofErr w:type="spellEnd"/>
      <w:r w:rsidR="00D7269F">
        <w:rPr>
          <w:rFonts w:ascii="Cambria" w:hAnsi="Cambria" w:cs="Century Schoolbook"/>
        </w:rPr>
        <w:t>, à Faaa</w:t>
      </w:r>
      <w:r>
        <w:rPr>
          <w:rFonts w:ascii="Cambria" w:hAnsi="Cambria" w:cs="Century Schoolbook"/>
        </w:rPr>
        <w:t>. Organisée par la Chambre d’agricu</w:t>
      </w:r>
      <w:r w:rsidR="00D7269F">
        <w:rPr>
          <w:rFonts w:ascii="Cambria" w:hAnsi="Cambria" w:cs="Century Schoolbook"/>
        </w:rPr>
        <w:t xml:space="preserve">lture et de la pêche </w:t>
      </w:r>
      <w:proofErr w:type="spellStart"/>
      <w:r w:rsidR="00D7269F">
        <w:rPr>
          <w:rFonts w:ascii="Cambria" w:hAnsi="Cambria" w:cs="Century Schoolbook"/>
        </w:rPr>
        <w:t>lagonaire</w:t>
      </w:r>
      <w:proofErr w:type="spellEnd"/>
      <w:r w:rsidR="00D7269F">
        <w:rPr>
          <w:rFonts w:ascii="Cambria" w:hAnsi="Cambria" w:cs="Century Schoolbook"/>
        </w:rPr>
        <w:t xml:space="preserve"> (</w:t>
      </w:r>
      <w:r>
        <w:rPr>
          <w:rFonts w:ascii="Cambria" w:hAnsi="Cambria" w:cs="Century Schoolbook"/>
        </w:rPr>
        <w:t xml:space="preserve">CAPL) en partenariat avec la </w:t>
      </w:r>
      <w:r w:rsidR="00D7269F">
        <w:rPr>
          <w:rFonts w:ascii="Cambria" w:hAnsi="Cambria" w:cs="Century Schoolbook"/>
        </w:rPr>
        <w:t>Direction de l’agriculture et</w:t>
      </w:r>
      <w:r>
        <w:rPr>
          <w:rFonts w:ascii="Cambria" w:hAnsi="Cambria" w:cs="Century Schoolbook"/>
        </w:rPr>
        <w:t xml:space="preserve"> la fédération horticole </w:t>
      </w:r>
      <w:proofErr w:type="spellStart"/>
      <w:r>
        <w:rPr>
          <w:rFonts w:ascii="Cambria" w:hAnsi="Cambria" w:cs="Century Schoolbook"/>
        </w:rPr>
        <w:t>Hei</w:t>
      </w:r>
      <w:proofErr w:type="spellEnd"/>
      <w:r>
        <w:rPr>
          <w:rFonts w:ascii="Cambria" w:hAnsi="Cambria" w:cs="Century Schoolbook"/>
        </w:rPr>
        <w:t xml:space="preserve"> </w:t>
      </w:r>
      <w:proofErr w:type="spellStart"/>
      <w:r>
        <w:rPr>
          <w:rFonts w:ascii="Cambria" w:hAnsi="Cambria" w:cs="Century Schoolbook"/>
        </w:rPr>
        <w:t>tini</w:t>
      </w:r>
      <w:proofErr w:type="spellEnd"/>
      <w:r>
        <w:rPr>
          <w:rFonts w:ascii="Cambria" w:hAnsi="Cambria" w:cs="Century Schoolbook"/>
        </w:rPr>
        <w:t xml:space="preserve"> </w:t>
      </w:r>
      <w:proofErr w:type="spellStart"/>
      <w:r>
        <w:rPr>
          <w:rFonts w:ascii="Cambria" w:hAnsi="Cambria" w:cs="Century Schoolbook"/>
        </w:rPr>
        <w:t>rau</w:t>
      </w:r>
      <w:proofErr w:type="spellEnd"/>
      <w:r>
        <w:rPr>
          <w:rFonts w:ascii="Cambria" w:hAnsi="Cambria" w:cs="Century Schoolbook"/>
        </w:rPr>
        <w:t xml:space="preserve">, cette édition s’articulera autour du thème « Nos produits, nos métiers, notre avenir ». </w:t>
      </w:r>
    </w:p>
    <w:p w:rsidR="00375466" w:rsidRDefault="00375466" w:rsidP="00375466">
      <w:pPr>
        <w:widowControl w:val="0"/>
        <w:autoSpaceDE w:val="0"/>
        <w:autoSpaceDN w:val="0"/>
        <w:adjustRightInd w:val="0"/>
        <w:jc w:val="both"/>
        <w:rPr>
          <w:rFonts w:ascii="Cambria" w:hAnsi="Cambria" w:cs="Century Schoolbook"/>
        </w:rPr>
      </w:pPr>
    </w:p>
    <w:p w:rsidR="00375466" w:rsidRDefault="00375466" w:rsidP="00375466">
      <w:pPr>
        <w:widowControl w:val="0"/>
        <w:autoSpaceDE w:val="0"/>
        <w:autoSpaceDN w:val="0"/>
        <w:adjustRightInd w:val="0"/>
        <w:jc w:val="both"/>
        <w:rPr>
          <w:rFonts w:ascii="Cambria" w:hAnsi="Cambria" w:cs="Century Schoolbook"/>
        </w:rPr>
      </w:pPr>
      <w:r>
        <w:rPr>
          <w:rFonts w:ascii="Cambria" w:hAnsi="Cambria" w:cs="Century Schoolbook"/>
        </w:rPr>
        <w:t>Durant cette foire, la CAPL intègrera la campagne ‘</w:t>
      </w:r>
      <w:proofErr w:type="spellStart"/>
      <w:r>
        <w:rPr>
          <w:rFonts w:ascii="Cambria" w:hAnsi="Cambria" w:cs="Century Schoolbook"/>
        </w:rPr>
        <w:t>Ete</w:t>
      </w:r>
      <w:proofErr w:type="spellEnd"/>
      <w:r>
        <w:rPr>
          <w:rFonts w:ascii="Cambria" w:hAnsi="Cambria" w:cs="Century Schoolbook"/>
        </w:rPr>
        <w:t xml:space="preserve"> en interdisant l’utilisation de sacs plastique à usage unique et sensibilisera à la promotion des paniers </w:t>
      </w:r>
      <w:proofErr w:type="spellStart"/>
      <w:r>
        <w:rPr>
          <w:rFonts w:ascii="Cambria" w:hAnsi="Cambria" w:cs="Century Schoolbook"/>
        </w:rPr>
        <w:t>pae</w:t>
      </w:r>
      <w:proofErr w:type="spellEnd"/>
      <w:r>
        <w:rPr>
          <w:rFonts w:ascii="Cambria" w:hAnsi="Cambria" w:cs="Century Schoolbook"/>
        </w:rPr>
        <w:t xml:space="preserve"> ‘ore. Une vitrine pédagogique mettra en exergue les maisons familiales rurales (MFR), le Centre jeunes adolescents de Pirae ainsi que le Lycée agricole d’</w:t>
      </w:r>
      <w:proofErr w:type="spellStart"/>
      <w:r>
        <w:rPr>
          <w:rFonts w:ascii="Cambria" w:hAnsi="Cambria" w:cs="Century Schoolbook"/>
        </w:rPr>
        <w:t>Opunohu</w:t>
      </w:r>
      <w:proofErr w:type="spellEnd"/>
      <w:r>
        <w:rPr>
          <w:rFonts w:ascii="Cambria" w:hAnsi="Cambria" w:cs="Century Schoolbook"/>
        </w:rPr>
        <w:t xml:space="preserve">, afin de promouvoir la formation aux métiers de l’agriculture. Une cérémonie officielle de remise des diplômes sera organisée, le jour de l’inauguration de la foire, afin de récompenser les lauréats du Concours général agricole. </w:t>
      </w:r>
    </w:p>
    <w:p w:rsidR="00375466" w:rsidRDefault="00375466" w:rsidP="00375466">
      <w:pPr>
        <w:widowControl w:val="0"/>
        <w:autoSpaceDE w:val="0"/>
        <w:autoSpaceDN w:val="0"/>
        <w:adjustRightInd w:val="0"/>
        <w:jc w:val="both"/>
        <w:rPr>
          <w:rFonts w:ascii="Cambria" w:hAnsi="Cambria" w:cs="Century Schoolbook"/>
        </w:rPr>
      </w:pPr>
    </w:p>
    <w:p w:rsidR="00375466" w:rsidRDefault="00375466" w:rsidP="00375466">
      <w:pPr>
        <w:widowControl w:val="0"/>
        <w:autoSpaceDE w:val="0"/>
        <w:autoSpaceDN w:val="0"/>
        <w:adjustRightInd w:val="0"/>
        <w:jc w:val="both"/>
        <w:rPr>
          <w:rFonts w:ascii="Cambria" w:hAnsi="Cambria" w:cs="Century Schoolbook"/>
        </w:rPr>
      </w:pPr>
      <w:r>
        <w:rPr>
          <w:rFonts w:ascii="Cambria" w:hAnsi="Cambria" w:cs="Century Schoolbook"/>
        </w:rPr>
        <w:t>Près de 300 professionnels</w:t>
      </w:r>
      <w:r w:rsidR="00286FFA">
        <w:rPr>
          <w:rFonts w:ascii="Cambria" w:hAnsi="Cambria" w:cs="Century Schoolbook"/>
        </w:rPr>
        <w:t>,</w:t>
      </w:r>
      <w:r>
        <w:rPr>
          <w:rFonts w:ascii="Cambria" w:hAnsi="Cambria" w:cs="Century Schoolbook"/>
        </w:rPr>
        <w:t xml:space="preserve"> dont plus de 80 agriculteurs de Tahiti et ses îles, plus d’une centaine d’horticulteurs, 12 éleveurs, 4 pêcheurs </w:t>
      </w:r>
      <w:proofErr w:type="spellStart"/>
      <w:r>
        <w:rPr>
          <w:rFonts w:ascii="Cambria" w:hAnsi="Cambria" w:cs="Century Schoolbook"/>
        </w:rPr>
        <w:t>lagonaires</w:t>
      </w:r>
      <w:proofErr w:type="spellEnd"/>
      <w:r>
        <w:rPr>
          <w:rFonts w:ascii="Cambria" w:hAnsi="Cambria" w:cs="Century Schoolbook"/>
        </w:rPr>
        <w:t>, une quinzaine d’artisans, des transformateurs de produits agricoles et autant de commerces spécialisés en</w:t>
      </w:r>
      <w:r w:rsidR="00286FFA">
        <w:rPr>
          <w:rFonts w:ascii="Cambria" w:hAnsi="Cambria" w:cs="Century Schoolbook"/>
        </w:rPr>
        <w:t xml:space="preserve"> agriculture accueilleront les</w:t>
      </w:r>
      <w:r>
        <w:rPr>
          <w:rFonts w:ascii="Cambria" w:hAnsi="Cambria" w:cs="Century Schoolbook"/>
        </w:rPr>
        <w:t xml:space="preserve"> visiteurs</w:t>
      </w:r>
      <w:r w:rsidR="00286FFA">
        <w:rPr>
          <w:rFonts w:ascii="Cambria" w:hAnsi="Cambria" w:cs="Century Schoolbook"/>
        </w:rPr>
        <w:t xml:space="preserve"> de la Foire agricole</w:t>
      </w:r>
      <w:r>
        <w:rPr>
          <w:rFonts w:ascii="Cambria" w:hAnsi="Cambria" w:cs="Century Schoolbook"/>
        </w:rPr>
        <w:t>.</w:t>
      </w:r>
    </w:p>
    <w:p w:rsidR="00286FFA" w:rsidRDefault="00286FFA" w:rsidP="00375466">
      <w:pPr>
        <w:widowControl w:val="0"/>
        <w:autoSpaceDE w:val="0"/>
        <w:autoSpaceDN w:val="0"/>
        <w:adjustRightInd w:val="0"/>
        <w:jc w:val="both"/>
        <w:rPr>
          <w:rFonts w:ascii="Cambria" w:hAnsi="Cambria" w:cs="Century Schoolbook"/>
        </w:rPr>
      </w:pPr>
    </w:p>
    <w:p w:rsidR="00375466" w:rsidRDefault="00375466" w:rsidP="00375466">
      <w:pPr>
        <w:widowControl w:val="0"/>
        <w:autoSpaceDE w:val="0"/>
        <w:autoSpaceDN w:val="0"/>
        <w:adjustRightInd w:val="0"/>
        <w:jc w:val="both"/>
        <w:rPr>
          <w:rFonts w:ascii="Cambria" w:hAnsi="Cambria" w:cs="Century Schoolbook"/>
        </w:rPr>
      </w:pPr>
    </w:p>
    <w:p w:rsidR="00286FFA" w:rsidRDefault="00286FFA" w:rsidP="00375466">
      <w:pPr>
        <w:widowControl w:val="0"/>
        <w:autoSpaceDE w:val="0"/>
        <w:autoSpaceDN w:val="0"/>
        <w:adjustRightInd w:val="0"/>
        <w:jc w:val="both"/>
        <w:rPr>
          <w:rFonts w:ascii="Cambria" w:hAnsi="Cambria" w:cs="Century Schoolbook"/>
          <w:b/>
        </w:rPr>
      </w:pPr>
      <w:r>
        <w:rPr>
          <w:rFonts w:ascii="Cambria" w:hAnsi="Cambria" w:cs="Century Schoolbook"/>
          <w:b/>
        </w:rPr>
        <w:lastRenderedPageBreak/>
        <w:t>T</w:t>
      </w:r>
      <w:r w:rsidRPr="00180A09">
        <w:rPr>
          <w:rFonts w:ascii="Cambria" w:hAnsi="Cambria" w:cs="Century Schoolbook"/>
          <w:b/>
        </w:rPr>
        <w:t>ransport de chevaux de course en provenance de Nouvelle-Zélande</w:t>
      </w:r>
      <w:r>
        <w:rPr>
          <w:rFonts w:ascii="Cambria" w:hAnsi="Cambria" w:cs="Century Schoolbook"/>
          <w:b/>
        </w:rPr>
        <w:t> : s</w:t>
      </w:r>
      <w:r w:rsidR="00375466" w:rsidRPr="00180A09">
        <w:rPr>
          <w:rFonts w:ascii="Cambria" w:hAnsi="Cambria" w:cs="Century Schoolbook"/>
          <w:b/>
        </w:rPr>
        <w:t xml:space="preserve">ubvention </w:t>
      </w:r>
      <w:r w:rsidR="004F6AB0">
        <w:rPr>
          <w:rFonts w:ascii="Cambria" w:hAnsi="Cambria" w:cs="Century Schoolbook"/>
          <w:b/>
        </w:rPr>
        <w:t>à</w:t>
      </w:r>
      <w:r>
        <w:rPr>
          <w:rFonts w:ascii="Cambria" w:hAnsi="Cambria" w:cs="Century Schoolbook"/>
          <w:b/>
        </w:rPr>
        <w:t xml:space="preserve"> l’association hippique</w:t>
      </w:r>
    </w:p>
    <w:p w:rsidR="00375466" w:rsidRDefault="00375466" w:rsidP="00375466">
      <w:pPr>
        <w:widowControl w:val="0"/>
        <w:autoSpaceDE w:val="0"/>
        <w:autoSpaceDN w:val="0"/>
        <w:adjustRightInd w:val="0"/>
        <w:jc w:val="both"/>
        <w:rPr>
          <w:rFonts w:ascii="Cambria" w:hAnsi="Cambria" w:cs="Century Schoolbook"/>
        </w:rPr>
      </w:pPr>
    </w:p>
    <w:p w:rsidR="00375466" w:rsidRDefault="00375466" w:rsidP="00375466">
      <w:pPr>
        <w:widowControl w:val="0"/>
        <w:autoSpaceDE w:val="0"/>
        <w:autoSpaceDN w:val="0"/>
        <w:adjustRightInd w:val="0"/>
        <w:jc w:val="both"/>
        <w:rPr>
          <w:rFonts w:ascii="Cambria" w:hAnsi="Cambria" w:cs="Century Schoolbook"/>
        </w:rPr>
      </w:pPr>
      <w:r>
        <w:rPr>
          <w:rFonts w:ascii="Cambria" w:hAnsi="Cambria" w:cs="Century Schoolbook"/>
        </w:rPr>
        <w:t xml:space="preserve">L’association hippique et d’encouragement à l’élevage, créé en 1913, a pour objectif d’encourager l’élevage, d’améliorer la race chevaline en Polynésie française et d’organiser et </w:t>
      </w:r>
      <w:r w:rsidR="00286FFA">
        <w:rPr>
          <w:rFonts w:ascii="Cambria" w:hAnsi="Cambria" w:cs="Century Schoolbook"/>
        </w:rPr>
        <w:t xml:space="preserve">de </w:t>
      </w:r>
      <w:r>
        <w:rPr>
          <w:rFonts w:ascii="Cambria" w:hAnsi="Cambria" w:cs="Century Schoolbook"/>
        </w:rPr>
        <w:t xml:space="preserve">réglementer les courses. </w:t>
      </w:r>
    </w:p>
    <w:p w:rsidR="00375466" w:rsidRDefault="00375466" w:rsidP="00375466">
      <w:pPr>
        <w:widowControl w:val="0"/>
        <w:autoSpaceDE w:val="0"/>
        <w:autoSpaceDN w:val="0"/>
        <w:adjustRightInd w:val="0"/>
        <w:jc w:val="both"/>
        <w:rPr>
          <w:rFonts w:ascii="Cambria" w:hAnsi="Cambria" w:cs="Century Schoolbook"/>
        </w:rPr>
      </w:pPr>
    </w:p>
    <w:p w:rsidR="00375466" w:rsidRDefault="00375466" w:rsidP="00375466">
      <w:pPr>
        <w:widowControl w:val="0"/>
        <w:autoSpaceDE w:val="0"/>
        <w:autoSpaceDN w:val="0"/>
        <w:adjustRightInd w:val="0"/>
        <w:jc w:val="both"/>
        <w:rPr>
          <w:rFonts w:ascii="Cambria" w:hAnsi="Cambria" w:cs="Century Schoolbook"/>
        </w:rPr>
      </w:pPr>
      <w:r>
        <w:rPr>
          <w:rFonts w:ascii="Cambria" w:hAnsi="Cambria" w:cs="Century Schoolbook"/>
        </w:rPr>
        <w:t xml:space="preserve">L’association prévoit, au titre de l’année 2019, le renouvellement et le développement  du cheptel de chevaux de course en Polynésie, par l’acquisition de </w:t>
      </w:r>
      <w:r w:rsidRPr="00375466">
        <w:rPr>
          <w:rFonts w:ascii="Cambria" w:hAnsi="Cambria" w:cs="Century Schoolbook"/>
        </w:rPr>
        <w:t>6</w:t>
      </w:r>
      <w:r>
        <w:rPr>
          <w:rFonts w:ascii="Cambria" w:hAnsi="Cambria" w:cs="Century Schoolbook"/>
        </w:rPr>
        <w:t xml:space="preserve"> chevaux de course </w:t>
      </w:r>
      <w:r w:rsidR="00286FFA">
        <w:rPr>
          <w:rFonts w:ascii="Cambria" w:hAnsi="Cambria" w:cs="Century Schoolbook"/>
        </w:rPr>
        <w:t xml:space="preserve">en provenance </w:t>
      </w:r>
      <w:r>
        <w:rPr>
          <w:rFonts w:ascii="Cambria" w:hAnsi="Cambria" w:cs="Century Schoolbook"/>
        </w:rPr>
        <w:t xml:space="preserve">de Nouvelle-Zélande. </w:t>
      </w:r>
      <w:r w:rsidR="00286FFA">
        <w:rPr>
          <w:rFonts w:ascii="Cambria" w:hAnsi="Cambria" w:cs="Century Schoolbook"/>
        </w:rPr>
        <w:t>Le C</w:t>
      </w:r>
      <w:r>
        <w:rPr>
          <w:rFonts w:ascii="Cambria" w:hAnsi="Cambria" w:cs="Century Schoolbook"/>
        </w:rPr>
        <w:t>onseil des ministres a accordé une subvention de 400</w:t>
      </w:r>
      <w:r w:rsidR="00286FFA">
        <w:rPr>
          <w:rFonts w:ascii="Cambria" w:hAnsi="Cambria" w:cs="Century Schoolbook"/>
        </w:rPr>
        <w:t> </w:t>
      </w:r>
      <w:r>
        <w:rPr>
          <w:rFonts w:ascii="Cambria" w:hAnsi="Cambria" w:cs="Century Schoolbook"/>
        </w:rPr>
        <w:t>000</w:t>
      </w:r>
      <w:r w:rsidR="00286FFA">
        <w:rPr>
          <w:rFonts w:ascii="Cambria" w:hAnsi="Cambria" w:cs="Century Schoolbook"/>
        </w:rPr>
        <w:t xml:space="preserve"> </w:t>
      </w:r>
      <w:proofErr w:type="spellStart"/>
      <w:r>
        <w:rPr>
          <w:rFonts w:ascii="Cambria" w:hAnsi="Cambria" w:cs="Century Schoolbook"/>
        </w:rPr>
        <w:t>Fcfp</w:t>
      </w:r>
      <w:proofErr w:type="spellEnd"/>
      <w:r>
        <w:rPr>
          <w:rFonts w:ascii="Cambria" w:hAnsi="Cambria" w:cs="Century Schoolbook"/>
        </w:rPr>
        <w:t xml:space="preserve"> </w:t>
      </w:r>
      <w:r w:rsidR="00286FFA">
        <w:rPr>
          <w:rFonts w:ascii="Cambria" w:hAnsi="Cambria" w:cs="Century Schoolbook"/>
        </w:rPr>
        <w:t xml:space="preserve">à cette association </w:t>
      </w:r>
      <w:r>
        <w:rPr>
          <w:rFonts w:ascii="Cambria" w:hAnsi="Cambria" w:cs="Century Schoolbook"/>
        </w:rPr>
        <w:t xml:space="preserve">afin de contribuer au financement du transport desdits chevaux. </w:t>
      </w:r>
    </w:p>
    <w:p w:rsidR="00286FFA" w:rsidRDefault="00286FFA" w:rsidP="00375466">
      <w:pPr>
        <w:widowControl w:val="0"/>
        <w:autoSpaceDE w:val="0"/>
        <w:autoSpaceDN w:val="0"/>
        <w:adjustRightInd w:val="0"/>
        <w:jc w:val="both"/>
        <w:rPr>
          <w:rFonts w:ascii="Cambria" w:hAnsi="Cambria" w:cs="Century Schoolbook"/>
        </w:rPr>
      </w:pPr>
    </w:p>
    <w:p w:rsidR="00375466" w:rsidRDefault="00375466" w:rsidP="00375466">
      <w:pPr>
        <w:widowControl w:val="0"/>
        <w:autoSpaceDE w:val="0"/>
        <w:autoSpaceDN w:val="0"/>
        <w:adjustRightInd w:val="0"/>
        <w:jc w:val="both"/>
        <w:rPr>
          <w:rFonts w:ascii="Cambria" w:hAnsi="Cambria" w:cs="Century Schoolbook"/>
        </w:rPr>
      </w:pPr>
    </w:p>
    <w:p w:rsidR="00375466" w:rsidRPr="00E23AEC" w:rsidRDefault="00286FFA" w:rsidP="00375466">
      <w:pPr>
        <w:widowControl w:val="0"/>
        <w:autoSpaceDE w:val="0"/>
        <w:autoSpaceDN w:val="0"/>
        <w:adjustRightInd w:val="0"/>
        <w:jc w:val="both"/>
        <w:rPr>
          <w:rFonts w:ascii="Cambria" w:hAnsi="Cambria" w:cs="Century Schoolbook"/>
          <w:b/>
        </w:rPr>
      </w:pPr>
      <w:r>
        <w:rPr>
          <w:rFonts w:ascii="Cambria" w:hAnsi="Cambria" w:cs="Century Schoolbook"/>
          <w:b/>
        </w:rPr>
        <w:t>A</w:t>
      </w:r>
      <w:r w:rsidR="00375466" w:rsidRPr="00E23AEC">
        <w:rPr>
          <w:rFonts w:ascii="Cambria" w:hAnsi="Cambria" w:cs="Century Schoolbook"/>
          <w:b/>
        </w:rPr>
        <w:t xml:space="preserve">ide financière </w:t>
      </w:r>
      <w:r>
        <w:rPr>
          <w:rFonts w:ascii="Cambria" w:hAnsi="Cambria" w:cs="Century Schoolbook"/>
          <w:b/>
        </w:rPr>
        <w:t xml:space="preserve">pour </w:t>
      </w:r>
      <w:r w:rsidR="00375466" w:rsidRPr="00E23AEC">
        <w:rPr>
          <w:rFonts w:ascii="Cambria" w:hAnsi="Cambria" w:cs="Century Schoolbook"/>
          <w:b/>
        </w:rPr>
        <w:t>la</w:t>
      </w:r>
      <w:r>
        <w:rPr>
          <w:rFonts w:ascii="Cambria" w:hAnsi="Cambria" w:cs="Century Schoolbook"/>
          <w:b/>
        </w:rPr>
        <w:t xml:space="preserve"> régénération des</w:t>
      </w:r>
      <w:r w:rsidR="00375466">
        <w:rPr>
          <w:rFonts w:ascii="Cambria" w:hAnsi="Cambria" w:cs="Century Schoolbook"/>
          <w:b/>
        </w:rPr>
        <w:t xml:space="preserve"> cocoteraie</w:t>
      </w:r>
      <w:r>
        <w:rPr>
          <w:rFonts w:ascii="Cambria" w:hAnsi="Cambria" w:cs="Century Schoolbook"/>
          <w:b/>
        </w:rPr>
        <w:t>s</w:t>
      </w:r>
      <w:r w:rsidR="00375466">
        <w:rPr>
          <w:rFonts w:ascii="Cambria" w:hAnsi="Cambria" w:cs="Century Schoolbook"/>
          <w:b/>
        </w:rPr>
        <w:t xml:space="preserve"> de </w:t>
      </w:r>
      <w:proofErr w:type="spellStart"/>
      <w:r w:rsidR="00375466" w:rsidRPr="00E23AEC">
        <w:rPr>
          <w:rFonts w:ascii="Cambria" w:hAnsi="Cambria" w:cs="Century Schoolbook"/>
          <w:b/>
        </w:rPr>
        <w:t>Tureia</w:t>
      </w:r>
      <w:proofErr w:type="spellEnd"/>
      <w:r w:rsidR="00375466" w:rsidRPr="00E23AEC">
        <w:rPr>
          <w:rFonts w:ascii="Cambria" w:hAnsi="Cambria" w:cs="Century Schoolbook"/>
          <w:b/>
        </w:rPr>
        <w:t xml:space="preserve"> et Nukutavake</w:t>
      </w:r>
    </w:p>
    <w:p w:rsidR="00375466" w:rsidRDefault="00375466" w:rsidP="00375466">
      <w:pPr>
        <w:widowControl w:val="0"/>
        <w:autoSpaceDE w:val="0"/>
        <w:autoSpaceDN w:val="0"/>
        <w:adjustRightInd w:val="0"/>
        <w:jc w:val="both"/>
        <w:rPr>
          <w:rFonts w:ascii="Cambria" w:hAnsi="Cambria" w:cs="Century Schoolbook"/>
        </w:rPr>
      </w:pPr>
    </w:p>
    <w:p w:rsidR="00375466" w:rsidRPr="00E23AEC" w:rsidRDefault="00286FFA" w:rsidP="00375466">
      <w:pPr>
        <w:widowControl w:val="0"/>
        <w:autoSpaceDE w:val="0"/>
        <w:autoSpaceDN w:val="0"/>
        <w:adjustRightInd w:val="0"/>
        <w:jc w:val="both"/>
        <w:rPr>
          <w:rFonts w:ascii="Cambria" w:hAnsi="Cambria" w:cs="Century Schoolbook"/>
        </w:rPr>
      </w:pPr>
      <w:r>
        <w:rPr>
          <w:rFonts w:ascii="Cambria" w:hAnsi="Cambria" w:cs="Century Schoolbook"/>
        </w:rPr>
        <w:t>Le C</w:t>
      </w:r>
      <w:r w:rsidR="00375466">
        <w:rPr>
          <w:rFonts w:ascii="Cambria" w:hAnsi="Cambria" w:cs="Century Schoolbook"/>
        </w:rPr>
        <w:t xml:space="preserve">onseil des ministres a acté l’attribution d’une aide financière agricole en faveur de l’association </w:t>
      </w:r>
      <w:proofErr w:type="spellStart"/>
      <w:r w:rsidR="00375466" w:rsidRPr="007E0C8F">
        <w:rPr>
          <w:rFonts w:ascii="Cambria" w:hAnsi="Cambria" w:cs="Century Schoolbook"/>
        </w:rPr>
        <w:t>Fa’ahotu</w:t>
      </w:r>
      <w:proofErr w:type="spellEnd"/>
      <w:r w:rsidR="00375466" w:rsidRPr="007E0C8F">
        <w:rPr>
          <w:rFonts w:ascii="Cambria" w:hAnsi="Cambria" w:cs="Century Schoolbook"/>
        </w:rPr>
        <w:t xml:space="preserve"> </w:t>
      </w:r>
      <w:proofErr w:type="spellStart"/>
      <w:r w:rsidR="00375466" w:rsidRPr="007E0C8F">
        <w:rPr>
          <w:rFonts w:ascii="Cambria" w:hAnsi="Cambria" w:cs="Century Schoolbook"/>
        </w:rPr>
        <w:t>ia</w:t>
      </w:r>
      <w:proofErr w:type="spellEnd"/>
      <w:r w:rsidR="00375466" w:rsidRPr="007E0C8F">
        <w:rPr>
          <w:rFonts w:ascii="Cambria" w:hAnsi="Cambria" w:cs="Century Schoolbook"/>
        </w:rPr>
        <w:t xml:space="preserve"> </w:t>
      </w:r>
      <w:proofErr w:type="spellStart"/>
      <w:r w:rsidR="00375466" w:rsidRPr="007E0C8F">
        <w:rPr>
          <w:rFonts w:ascii="Cambria" w:hAnsi="Cambria" w:cs="Century Schoolbook"/>
        </w:rPr>
        <w:t>Vanavana</w:t>
      </w:r>
      <w:proofErr w:type="spellEnd"/>
      <w:r w:rsidR="00375466" w:rsidRPr="007E0C8F">
        <w:rPr>
          <w:rFonts w:ascii="Cambria" w:hAnsi="Cambria" w:cs="Century Schoolbook"/>
        </w:rPr>
        <w:t xml:space="preserve"> e </w:t>
      </w:r>
      <w:proofErr w:type="spellStart"/>
      <w:r w:rsidR="00375466" w:rsidRPr="007E0C8F">
        <w:rPr>
          <w:rFonts w:ascii="Cambria" w:hAnsi="Cambria" w:cs="Century Schoolbook"/>
        </w:rPr>
        <w:t>ia</w:t>
      </w:r>
      <w:proofErr w:type="spellEnd"/>
      <w:r w:rsidR="00375466" w:rsidRPr="007E0C8F">
        <w:rPr>
          <w:rFonts w:ascii="Cambria" w:hAnsi="Cambria" w:cs="Century Schoolbook"/>
        </w:rPr>
        <w:t xml:space="preserve"> </w:t>
      </w:r>
      <w:proofErr w:type="spellStart"/>
      <w:r w:rsidR="00375466" w:rsidRPr="007E0C8F">
        <w:rPr>
          <w:rFonts w:ascii="Cambria" w:hAnsi="Cambria" w:cs="Century Schoolbook"/>
        </w:rPr>
        <w:t>Tureia</w:t>
      </w:r>
      <w:proofErr w:type="spellEnd"/>
      <w:r w:rsidR="00375466">
        <w:rPr>
          <w:rFonts w:ascii="Cambria" w:hAnsi="Cambria" w:cs="Century Schoolbook"/>
        </w:rPr>
        <w:t xml:space="preserve"> et de l’association </w:t>
      </w:r>
      <w:r w:rsidR="00375466" w:rsidRPr="00E23AEC">
        <w:rPr>
          <w:rFonts w:ascii="Cambria" w:hAnsi="Cambria" w:cs="Century Schoolbook"/>
        </w:rPr>
        <w:t>Hotu Nui Nukutavake</w:t>
      </w:r>
      <w:r w:rsidR="00375466">
        <w:rPr>
          <w:rFonts w:ascii="Cambria" w:hAnsi="Cambria" w:cs="Century Schoolbook"/>
        </w:rPr>
        <w:t xml:space="preserve"> afin qu</w:t>
      </w:r>
      <w:r>
        <w:rPr>
          <w:rFonts w:ascii="Cambria" w:hAnsi="Cambria" w:cs="Century Schoolbook"/>
        </w:rPr>
        <w:t>e celles-ci</w:t>
      </w:r>
      <w:r w:rsidR="00375466">
        <w:rPr>
          <w:rFonts w:ascii="Cambria" w:hAnsi="Cambria" w:cs="Century Schoolbook"/>
        </w:rPr>
        <w:t xml:space="preserve"> puissent mettre en place un programme de régénération de la cocoteraie dans leurs îles respectives. </w:t>
      </w:r>
      <w:r w:rsidR="003175DF">
        <w:rPr>
          <w:rFonts w:ascii="Cambria" w:hAnsi="Cambria" w:cs="Century Schoolbook"/>
        </w:rPr>
        <w:t>Le Conseil des ministres a décidé d’octroyer une aide d’un</w:t>
      </w:r>
      <w:r w:rsidR="00375466">
        <w:rPr>
          <w:rFonts w:ascii="Cambria" w:hAnsi="Cambria" w:cs="Century Schoolbook"/>
        </w:rPr>
        <w:t xml:space="preserve"> montant total de 17 163 376 </w:t>
      </w:r>
      <w:proofErr w:type="spellStart"/>
      <w:r w:rsidR="00375466">
        <w:rPr>
          <w:rFonts w:ascii="Cambria" w:hAnsi="Cambria" w:cs="Century Schoolbook"/>
        </w:rPr>
        <w:t>Fcfp</w:t>
      </w:r>
      <w:proofErr w:type="spellEnd"/>
      <w:r w:rsidR="00375466">
        <w:rPr>
          <w:rFonts w:ascii="Cambria" w:hAnsi="Cambria" w:cs="Century Schoolbook"/>
        </w:rPr>
        <w:t xml:space="preserve">, correspondant à 70% des dépenses éligibles, </w:t>
      </w:r>
      <w:r w:rsidR="003175DF">
        <w:rPr>
          <w:rFonts w:ascii="Cambria" w:hAnsi="Cambria" w:cs="Century Schoolbook"/>
        </w:rPr>
        <w:t xml:space="preserve">réparti entre les </w:t>
      </w:r>
      <w:r w:rsidR="00375466">
        <w:rPr>
          <w:rFonts w:ascii="Cambria" w:hAnsi="Cambria" w:cs="Century Schoolbook"/>
        </w:rPr>
        <w:t>deux associations.</w:t>
      </w:r>
    </w:p>
    <w:p w:rsidR="00375466" w:rsidRDefault="00375466" w:rsidP="00375466">
      <w:pPr>
        <w:widowControl w:val="0"/>
        <w:autoSpaceDE w:val="0"/>
        <w:autoSpaceDN w:val="0"/>
        <w:adjustRightInd w:val="0"/>
        <w:jc w:val="both"/>
        <w:rPr>
          <w:rFonts w:ascii="Cambria" w:hAnsi="Cambria" w:cs="Century Schoolbook"/>
        </w:rPr>
      </w:pPr>
    </w:p>
    <w:p w:rsidR="00375466" w:rsidRDefault="00375466" w:rsidP="00375466">
      <w:pPr>
        <w:widowControl w:val="0"/>
        <w:autoSpaceDE w:val="0"/>
        <w:autoSpaceDN w:val="0"/>
        <w:adjustRightInd w:val="0"/>
        <w:jc w:val="both"/>
        <w:rPr>
          <w:rFonts w:ascii="Cambria" w:hAnsi="Cambria" w:cs="Century Schoolbook"/>
        </w:rPr>
      </w:pPr>
    </w:p>
    <w:p w:rsidR="00375466" w:rsidRPr="0034725D" w:rsidRDefault="003175DF" w:rsidP="00375466">
      <w:pPr>
        <w:widowControl w:val="0"/>
        <w:autoSpaceDE w:val="0"/>
        <w:autoSpaceDN w:val="0"/>
        <w:adjustRightInd w:val="0"/>
        <w:jc w:val="both"/>
        <w:rPr>
          <w:rFonts w:ascii="Cambria" w:hAnsi="Cambria" w:cs="Century Schoolbook"/>
          <w:b/>
        </w:rPr>
      </w:pPr>
      <w:r>
        <w:rPr>
          <w:rFonts w:ascii="Cambria" w:hAnsi="Cambria" w:cs="Century Schoolbook"/>
          <w:b/>
        </w:rPr>
        <w:t>Soutien à</w:t>
      </w:r>
      <w:r w:rsidR="00375466" w:rsidRPr="0034725D">
        <w:rPr>
          <w:rFonts w:ascii="Cambria" w:hAnsi="Cambria" w:cs="Century Schoolbook"/>
          <w:b/>
        </w:rPr>
        <w:t xml:space="preserve"> la société coopérative agricole </w:t>
      </w:r>
      <w:proofErr w:type="spellStart"/>
      <w:r w:rsidR="00375466" w:rsidRPr="0034725D">
        <w:rPr>
          <w:rFonts w:ascii="Cambria" w:hAnsi="Cambria" w:cs="Century Schoolbook"/>
          <w:b/>
        </w:rPr>
        <w:t>Taputapuatea</w:t>
      </w:r>
      <w:proofErr w:type="spellEnd"/>
    </w:p>
    <w:p w:rsidR="00375466" w:rsidRDefault="00375466" w:rsidP="00375466">
      <w:pPr>
        <w:widowControl w:val="0"/>
        <w:autoSpaceDE w:val="0"/>
        <w:autoSpaceDN w:val="0"/>
        <w:adjustRightInd w:val="0"/>
        <w:jc w:val="both"/>
        <w:rPr>
          <w:rFonts w:ascii="Cambria" w:hAnsi="Cambria" w:cs="Century Schoolbook"/>
        </w:rPr>
      </w:pPr>
    </w:p>
    <w:p w:rsidR="00375466" w:rsidRDefault="00375466" w:rsidP="00375466">
      <w:pPr>
        <w:widowControl w:val="0"/>
        <w:autoSpaceDE w:val="0"/>
        <w:autoSpaceDN w:val="0"/>
        <w:adjustRightInd w:val="0"/>
        <w:jc w:val="both"/>
        <w:rPr>
          <w:rFonts w:ascii="Cambria" w:hAnsi="Cambria" w:cs="Century Schoolbook"/>
        </w:rPr>
      </w:pPr>
      <w:r>
        <w:rPr>
          <w:rFonts w:ascii="Cambria" w:hAnsi="Cambria" w:cs="Century Schoolbook"/>
        </w:rPr>
        <w:t xml:space="preserve">La société coopérative agricole </w:t>
      </w:r>
      <w:proofErr w:type="spellStart"/>
      <w:r>
        <w:rPr>
          <w:rFonts w:ascii="Cambria" w:hAnsi="Cambria" w:cs="Century Schoolbook"/>
        </w:rPr>
        <w:t>Taputapuatea</w:t>
      </w:r>
      <w:proofErr w:type="spellEnd"/>
      <w:r w:rsidR="003175DF">
        <w:rPr>
          <w:rFonts w:ascii="Cambria" w:hAnsi="Cambria" w:cs="Century Schoolbook"/>
        </w:rPr>
        <w:t>,</w:t>
      </w:r>
      <w:r>
        <w:rPr>
          <w:rFonts w:ascii="Cambria" w:hAnsi="Cambria" w:cs="Century Schoolbook"/>
        </w:rPr>
        <w:t xml:space="preserve"> créée en 2015</w:t>
      </w:r>
      <w:r w:rsidR="003175DF">
        <w:rPr>
          <w:rFonts w:ascii="Cambria" w:hAnsi="Cambria" w:cs="Century Schoolbook"/>
        </w:rPr>
        <w:t>,</w:t>
      </w:r>
      <w:r>
        <w:rPr>
          <w:rFonts w:ascii="Cambria" w:hAnsi="Cambria" w:cs="Century Schoolbook"/>
        </w:rPr>
        <w:t xml:space="preserve"> a sollicité une aide financière agricole pour l’achat d’une chaudière n</w:t>
      </w:r>
      <w:r w:rsidR="003175DF">
        <w:rPr>
          <w:rFonts w:ascii="Cambria" w:hAnsi="Cambria" w:cs="Century Schoolbook"/>
        </w:rPr>
        <w:t>euve pour remplacer un équipement usagé</w:t>
      </w:r>
      <w:r>
        <w:rPr>
          <w:rFonts w:ascii="Cambria" w:hAnsi="Cambria" w:cs="Century Schoolbook"/>
        </w:rPr>
        <w:t>. Cet achat permettra à la société de poursuivre la transformation des produits vivriers des adhérents de la coopérative afin d’approvisionner les cantines scolaires.</w:t>
      </w:r>
      <w:r w:rsidR="003175DF">
        <w:rPr>
          <w:rFonts w:ascii="Cambria" w:hAnsi="Cambria" w:cs="Century Schoolbook"/>
        </w:rPr>
        <w:t xml:space="preserve"> </w:t>
      </w:r>
      <w:r>
        <w:rPr>
          <w:rFonts w:ascii="Cambria" w:hAnsi="Cambria" w:cs="Century Schoolbook"/>
        </w:rPr>
        <w:t xml:space="preserve">Le Conseil des ministres a accordé une aide de 5 154 415 </w:t>
      </w:r>
      <w:proofErr w:type="spellStart"/>
      <w:r>
        <w:rPr>
          <w:rFonts w:ascii="Cambria" w:hAnsi="Cambria" w:cs="Century Schoolbook"/>
        </w:rPr>
        <w:t>Fcfp</w:t>
      </w:r>
      <w:proofErr w:type="spellEnd"/>
      <w:r w:rsidR="003175DF">
        <w:rPr>
          <w:rFonts w:ascii="Cambria" w:hAnsi="Cambria" w:cs="Century Schoolbook"/>
        </w:rPr>
        <w:t>,</w:t>
      </w:r>
      <w:r>
        <w:rPr>
          <w:rFonts w:ascii="Cambria" w:hAnsi="Cambria" w:cs="Century Schoolbook"/>
        </w:rPr>
        <w:t xml:space="preserve"> correspondant à 70% du montant des dépenses éligibles. </w:t>
      </w:r>
    </w:p>
    <w:p w:rsidR="006B623F" w:rsidRDefault="006B623F" w:rsidP="003175DF">
      <w:pPr>
        <w:jc w:val="both"/>
        <w:rPr>
          <w:b/>
        </w:rPr>
      </w:pPr>
    </w:p>
    <w:p w:rsidR="003175DF" w:rsidRDefault="003175DF" w:rsidP="003175DF">
      <w:pPr>
        <w:jc w:val="both"/>
        <w:rPr>
          <w:b/>
        </w:rPr>
      </w:pPr>
    </w:p>
    <w:p w:rsidR="006B623F" w:rsidRDefault="006B623F" w:rsidP="006B623F">
      <w:pPr>
        <w:widowControl w:val="0"/>
        <w:autoSpaceDE w:val="0"/>
        <w:autoSpaceDN w:val="0"/>
        <w:adjustRightInd w:val="0"/>
        <w:jc w:val="both"/>
        <w:rPr>
          <w:rFonts w:ascii="Cambria" w:hAnsi="Cambria" w:cs="Century Schoolbook"/>
          <w:b/>
        </w:rPr>
      </w:pPr>
      <w:r w:rsidRPr="006B623F">
        <w:rPr>
          <w:rFonts w:ascii="Cambria" w:hAnsi="Cambria" w:cs="Century Schoolbook"/>
          <w:b/>
        </w:rPr>
        <w:t xml:space="preserve">Journées européennes du Patrimoine organisées par le Musée de Tahiti et des Îles – Te </w:t>
      </w:r>
      <w:proofErr w:type="spellStart"/>
      <w:r w:rsidRPr="006B623F">
        <w:rPr>
          <w:rFonts w:ascii="Cambria" w:hAnsi="Cambria" w:cs="Century Schoolbook"/>
          <w:b/>
        </w:rPr>
        <w:t>Fare</w:t>
      </w:r>
      <w:proofErr w:type="spellEnd"/>
      <w:r w:rsidRPr="006B623F">
        <w:rPr>
          <w:rFonts w:ascii="Cambria" w:hAnsi="Cambria" w:cs="Century Schoolbook"/>
          <w:b/>
        </w:rPr>
        <w:t xml:space="preserve"> </w:t>
      </w:r>
      <w:proofErr w:type="spellStart"/>
      <w:r w:rsidRPr="006B623F">
        <w:rPr>
          <w:rFonts w:ascii="Cambria" w:hAnsi="Cambria" w:cs="Century Schoolbook"/>
          <w:b/>
        </w:rPr>
        <w:t>Manaha</w:t>
      </w:r>
      <w:proofErr w:type="spellEnd"/>
    </w:p>
    <w:p w:rsidR="006B623F" w:rsidRPr="006B623F" w:rsidRDefault="006B623F" w:rsidP="006B623F">
      <w:pPr>
        <w:widowControl w:val="0"/>
        <w:autoSpaceDE w:val="0"/>
        <w:autoSpaceDN w:val="0"/>
        <w:adjustRightInd w:val="0"/>
        <w:jc w:val="both"/>
        <w:rPr>
          <w:rFonts w:ascii="Cambria" w:hAnsi="Cambria" w:cs="Century Schoolbook"/>
          <w:b/>
        </w:rPr>
      </w:pPr>
    </w:p>
    <w:p w:rsidR="006B623F" w:rsidRDefault="006B623F" w:rsidP="006B623F">
      <w:pPr>
        <w:widowControl w:val="0"/>
        <w:autoSpaceDE w:val="0"/>
        <w:autoSpaceDN w:val="0"/>
        <w:adjustRightInd w:val="0"/>
        <w:jc w:val="both"/>
        <w:rPr>
          <w:rFonts w:ascii="Cambria" w:hAnsi="Cambria" w:cs="Century Schoolbook"/>
        </w:rPr>
      </w:pPr>
      <w:r w:rsidRPr="006B623F">
        <w:rPr>
          <w:rFonts w:ascii="Cambria" w:hAnsi="Cambria" w:cs="Century Schoolbook"/>
        </w:rPr>
        <w:t xml:space="preserve">Le Musée de Tahiti et des Îles –Te </w:t>
      </w:r>
      <w:proofErr w:type="spellStart"/>
      <w:r w:rsidRPr="006B623F">
        <w:rPr>
          <w:rFonts w:ascii="Cambria" w:hAnsi="Cambria" w:cs="Century Schoolbook"/>
        </w:rPr>
        <w:t>Fare</w:t>
      </w:r>
      <w:proofErr w:type="spellEnd"/>
      <w:r w:rsidRPr="006B623F">
        <w:rPr>
          <w:rFonts w:ascii="Cambria" w:hAnsi="Cambria" w:cs="Century Schoolbook"/>
        </w:rPr>
        <w:t xml:space="preserve"> </w:t>
      </w:r>
      <w:proofErr w:type="spellStart"/>
      <w:r w:rsidRPr="006B623F">
        <w:rPr>
          <w:rFonts w:ascii="Cambria" w:hAnsi="Cambria" w:cs="Century Schoolbook"/>
        </w:rPr>
        <w:t>Manaha</w:t>
      </w:r>
      <w:proofErr w:type="spellEnd"/>
      <w:r w:rsidRPr="006B623F">
        <w:rPr>
          <w:rFonts w:ascii="Cambria" w:hAnsi="Cambria" w:cs="Century Schoolbook"/>
        </w:rPr>
        <w:t xml:space="preserve"> organise chaque année, depuis 2012</w:t>
      </w:r>
      <w:r w:rsidR="003175DF">
        <w:rPr>
          <w:rFonts w:ascii="Cambria" w:hAnsi="Cambria" w:cs="Century Schoolbook"/>
        </w:rPr>
        <w:t>,</w:t>
      </w:r>
      <w:r w:rsidRPr="006B623F">
        <w:rPr>
          <w:rFonts w:ascii="Cambria" w:hAnsi="Cambria" w:cs="Century Schoolbook"/>
        </w:rPr>
        <w:t xml:space="preserve"> les journées européennes du Patrimoine. Cette manifestation a pour objectif de sensibiliser le public à la richesse du </w:t>
      </w:r>
      <w:r w:rsidR="003175DF">
        <w:rPr>
          <w:rFonts w:ascii="Cambria" w:hAnsi="Cambria" w:cs="Century Schoolbook"/>
        </w:rPr>
        <w:t>p</w:t>
      </w:r>
      <w:r w:rsidRPr="006B623F">
        <w:rPr>
          <w:rFonts w:ascii="Cambria" w:hAnsi="Cambria" w:cs="Century Schoolbook"/>
        </w:rPr>
        <w:t>atrimoine</w:t>
      </w:r>
      <w:r w:rsidR="003175DF">
        <w:rPr>
          <w:rFonts w:ascii="Cambria" w:hAnsi="Cambria" w:cs="Century Schoolbook"/>
        </w:rPr>
        <w:t xml:space="preserve"> de la Polynésie</w:t>
      </w:r>
      <w:r w:rsidRPr="006B623F">
        <w:rPr>
          <w:rFonts w:ascii="Cambria" w:hAnsi="Cambria" w:cs="Century Schoolbook"/>
        </w:rPr>
        <w:t>, tout en pr</w:t>
      </w:r>
      <w:r w:rsidR="003175DF">
        <w:rPr>
          <w:rFonts w:ascii="Cambria" w:hAnsi="Cambria" w:cs="Century Schoolbook"/>
        </w:rPr>
        <w:t xml:space="preserve">oposant des activités ludiques, </w:t>
      </w:r>
      <w:r w:rsidRPr="006B623F">
        <w:rPr>
          <w:rFonts w:ascii="Cambria" w:hAnsi="Cambria" w:cs="Century Schoolbook"/>
        </w:rPr>
        <w:t>accessibles au grand public. C’est ainsi l’occasion d’organiser des visites guidées des salles, mais aussi</w:t>
      </w:r>
      <w:r w:rsidR="003175DF">
        <w:rPr>
          <w:rFonts w:ascii="Cambria" w:hAnsi="Cambria" w:cs="Century Schoolbook"/>
        </w:rPr>
        <w:t>,</w:t>
      </w:r>
      <w:r w:rsidRPr="006B623F">
        <w:rPr>
          <w:rFonts w:ascii="Cambria" w:hAnsi="Cambria" w:cs="Century Schoolbook"/>
        </w:rPr>
        <w:t xml:space="preserve"> depuis quelques années</w:t>
      </w:r>
      <w:r w:rsidR="003175DF">
        <w:rPr>
          <w:rFonts w:ascii="Cambria" w:hAnsi="Cambria" w:cs="Century Schoolbook"/>
        </w:rPr>
        <w:t>,</w:t>
      </w:r>
      <w:r w:rsidRPr="006B623F">
        <w:rPr>
          <w:rFonts w:ascii="Cambria" w:hAnsi="Cambria" w:cs="Century Schoolbook"/>
        </w:rPr>
        <w:t xml:space="preserve"> de proposer au public des ateliers de transmission des savoirs traditionnels. </w:t>
      </w:r>
    </w:p>
    <w:p w:rsidR="006B623F" w:rsidRPr="006B623F" w:rsidRDefault="006B623F" w:rsidP="006B623F">
      <w:pPr>
        <w:widowControl w:val="0"/>
        <w:autoSpaceDE w:val="0"/>
        <w:autoSpaceDN w:val="0"/>
        <w:adjustRightInd w:val="0"/>
        <w:jc w:val="both"/>
        <w:rPr>
          <w:rFonts w:ascii="Cambria" w:hAnsi="Cambria" w:cs="Century Schoolbook"/>
        </w:rPr>
      </w:pPr>
    </w:p>
    <w:p w:rsidR="006B623F" w:rsidRDefault="006B623F" w:rsidP="006B623F">
      <w:pPr>
        <w:widowControl w:val="0"/>
        <w:autoSpaceDE w:val="0"/>
        <w:autoSpaceDN w:val="0"/>
        <w:adjustRightInd w:val="0"/>
        <w:jc w:val="both"/>
        <w:rPr>
          <w:rFonts w:ascii="Cambria" w:hAnsi="Cambria" w:cs="Century Schoolbook"/>
        </w:rPr>
      </w:pPr>
      <w:r w:rsidRPr="006B623F">
        <w:rPr>
          <w:rFonts w:ascii="Cambria" w:hAnsi="Cambria" w:cs="Century Schoolbook"/>
        </w:rPr>
        <w:t>Cette année les journées européennes du patrimoine se dérouleront les samedi 21 et dimanche 22 septembre pour le grand public, et comme pour les années précédentes, le Musée souhaite également organiser une journée spécifiquement dédiée aux scolaires, le mardi 10 septembre.</w:t>
      </w:r>
      <w:r w:rsidR="003175DF">
        <w:rPr>
          <w:rFonts w:ascii="Cambria" w:hAnsi="Cambria" w:cs="Century Schoolbook"/>
        </w:rPr>
        <w:t xml:space="preserve"> </w:t>
      </w:r>
      <w:r w:rsidRPr="006B623F">
        <w:rPr>
          <w:rFonts w:ascii="Cambria" w:hAnsi="Cambria" w:cs="Century Schoolbook"/>
        </w:rPr>
        <w:t>Grâce à l’implication de la D</w:t>
      </w:r>
      <w:r w:rsidR="00CD41CD">
        <w:rPr>
          <w:rFonts w:ascii="Cambria" w:hAnsi="Cambria" w:cs="Century Schoolbook"/>
        </w:rPr>
        <w:t xml:space="preserve">irection générale de l’éducation et des </w:t>
      </w:r>
      <w:r w:rsidR="00CD41CD">
        <w:rPr>
          <w:rFonts w:ascii="Cambria" w:hAnsi="Cambria" w:cs="Century Schoolbook"/>
        </w:rPr>
        <w:lastRenderedPageBreak/>
        <w:t>enseignements (DGEE)</w:t>
      </w:r>
      <w:r w:rsidRPr="006B623F">
        <w:rPr>
          <w:rFonts w:ascii="Cambria" w:hAnsi="Cambria" w:cs="Century Schoolbook"/>
        </w:rPr>
        <w:t>, de Tahiti Tourisme, des associations ‘</w:t>
      </w:r>
      <w:proofErr w:type="spellStart"/>
      <w:r w:rsidRPr="006B623F">
        <w:rPr>
          <w:rFonts w:ascii="Cambria" w:hAnsi="Cambria" w:cs="Century Schoolbook"/>
        </w:rPr>
        <w:t>Arioi</w:t>
      </w:r>
      <w:proofErr w:type="spellEnd"/>
      <w:r w:rsidRPr="006B623F">
        <w:rPr>
          <w:rFonts w:ascii="Cambria" w:hAnsi="Cambria" w:cs="Century Schoolbook"/>
        </w:rPr>
        <w:t xml:space="preserve">, Manu, Mata </w:t>
      </w:r>
      <w:proofErr w:type="spellStart"/>
      <w:r w:rsidRPr="006B623F">
        <w:rPr>
          <w:rFonts w:ascii="Cambria" w:hAnsi="Cambria" w:cs="Century Schoolbook"/>
        </w:rPr>
        <w:t>Tohora</w:t>
      </w:r>
      <w:proofErr w:type="spellEnd"/>
      <w:r w:rsidRPr="006B623F">
        <w:rPr>
          <w:rFonts w:ascii="Cambria" w:hAnsi="Cambria" w:cs="Century Schoolbook"/>
        </w:rPr>
        <w:t xml:space="preserve">, l’association des auteurs et illustrateurs </w:t>
      </w:r>
      <w:proofErr w:type="spellStart"/>
      <w:r w:rsidRPr="006B623F">
        <w:rPr>
          <w:rFonts w:ascii="Cambria" w:hAnsi="Cambria" w:cs="Century Schoolbook"/>
        </w:rPr>
        <w:t>Taparau</w:t>
      </w:r>
      <w:proofErr w:type="spellEnd"/>
      <w:r w:rsidRPr="006B623F">
        <w:rPr>
          <w:rFonts w:ascii="Cambria" w:hAnsi="Cambria" w:cs="Century Schoolbook"/>
        </w:rPr>
        <w:t>, l’association des amis du Musée, et l’association du FIFO, les équipes du Musée de Tahiti et des Îles pourront proposer au public un programme variés de visites, d’activités et ateliers.</w:t>
      </w:r>
    </w:p>
    <w:p w:rsidR="006B623F" w:rsidRPr="006B623F" w:rsidRDefault="006B623F" w:rsidP="006B623F">
      <w:pPr>
        <w:widowControl w:val="0"/>
        <w:autoSpaceDE w:val="0"/>
        <w:autoSpaceDN w:val="0"/>
        <w:adjustRightInd w:val="0"/>
        <w:jc w:val="both"/>
        <w:rPr>
          <w:rFonts w:ascii="Cambria" w:hAnsi="Cambria" w:cs="Century Schoolbook"/>
        </w:rPr>
      </w:pPr>
      <w:r w:rsidRPr="006B623F">
        <w:rPr>
          <w:rFonts w:ascii="Cambria" w:hAnsi="Cambria" w:cs="Century Schoolbook"/>
        </w:rPr>
        <w:t xml:space="preserve"> </w:t>
      </w:r>
    </w:p>
    <w:p w:rsidR="006B623F" w:rsidRPr="006B623F" w:rsidRDefault="006B623F" w:rsidP="006B623F">
      <w:pPr>
        <w:widowControl w:val="0"/>
        <w:autoSpaceDE w:val="0"/>
        <w:autoSpaceDN w:val="0"/>
        <w:adjustRightInd w:val="0"/>
        <w:jc w:val="both"/>
        <w:rPr>
          <w:rFonts w:ascii="Cambria" w:hAnsi="Cambria" w:cs="Century Schoolbook"/>
        </w:rPr>
      </w:pPr>
      <w:r w:rsidRPr="006B623F">
        <w:rPr>
          <w:rFonts w:ascii="Cambria" w:hAnsi="Cambria" w:cs="Century Schoolbook"/>
        </w:rPr>
        <w:t>Pour ces journées, l’accent sera mis sur les ateliers de sensibilis</w:t>
      </w:r>
      <w:r w:rsidR="003175DF">
        <w:rPr>
          <w:rFonts w:ascii="Cambria" w:hAnsi="Cambria" w:cs="Century Schoolbook"/>
        </w:rPr>
        <w:t>ation et sur la transmission. O</w:t>
      </w:r>
      <w:r w:rsidRPr="006B623F">
        <w:rPr>
          <w:rFonts w:ascii="Cambria" w:hAnsi="Cambria" w:cs="Century Schoolbook"/>
        </w:rPr>
        <w:t xml:space="preserve">utre le désormais classique atelier de confection de tapa, le Musée proposera cette année des ateliers autour de l’outillage et de la pêche, à l’aide de mallettes pédagogiques. Autre nouveauté pour cette édition : des activités valorisant l’herbier de la Polynésie </w:t>
      </w:r>
      <w:r w:rsidR="003175DF">
        <w:rPr>
          <w:rFonts w:ascii="Cambria" w:hAnsi="Cambria" w:cs="Century Schoolbook"/>
        </w:rPr>
        <w:t>f</w:t>
      </w:r>
      <w:r w:rsidRPr="006B623F">
        <w:rPr>
          <w:rFonts w:ascii="Cambria" w:hAnsi="Cambria" w:cs="Century Schoolbook"/>
        </w:rPr>
        <w:t xml:space="preserve">rançaise, ré-ouvert depuis février </w:t>
      </w:r>
      <w:r>
        <w:rPr>
          <w:rFonts w:ascii="Cambria" w:hAnsi="Cambria" w:cs="Century Schoolbook"/>
        </w:rPr>
        <w:t>de cette année</w:t>
      </w:r>
      <w:r w:rsidRPr="006B623F">
        <w:rPr>
          <w:rFonts w:ascii="Cambria" w:hAnsi="Cambria" w:cs="Century Schoolbook"/>
        </w:rPr>
        <w:t xml:space="preserve">, avec des ateliers ludiques pour les scolaires, et des visites pour des groupes plus restreints. Des visites guidées de l’exposition </w:t>
      </w:r>
      <w:proofErr w:type="spellStart"/>
      <w:r w:rsidRPr="006B623F">
        <w:rPr>
          <w:rFonts w:ascii="Cambria" w:hAnsi="Cambria" w:cs="Century Schoolbook"/>
        </w:rPr>
        <w:t>Tupuna</w:t>
      </w:r>
      <w:proofErr w:type="spellEnd"/>
      <w:r w:rsidRPr="006B623F">
        <w:rPr>
          <w:rFonts w:ascii="Cambria" w:hAnsi="Cambria" w:cs="Century Schoolbook"/>
        </w:rPr>
        <w:t xml:space="preserve"> Transit, mais également des réserves, seront proposées gratuitement durant le week-end par les équipes scientifiques du Musée. Le public pourra également découvrir la visite sur audioguide, téléchargeable depuis un smartphone, en version française, anglaise, mais également en japonais et en </w:t>
      </w:r>
      <w:proofErr w:type="spellStart"/>
      <w:r w:rsidRPr="006B623F">
        <w:rPr>
          <w:rFonts w:ascii="Cambria" w:hAnsi="Cambria" w:cs="Century Schoolbook"/>
        </w:rPr>
        <w:t>reo</w:t>
      </w:r>
      <w:proofErr w:type="spellEnd"/>
      <w:r w:rsidRPr="006B623F">
        <w:rPr>
          <w:rFonts w:ascii="Cambria" w:hAnsi="Cambria" w:cs="Century Schoolbook"/>
        </w:rPr>
        <w:t xml:space="preserve"> </w:t>
      </w:r>
      <w:proofErr w:type="spellStart"/>
      <w:r w:rsidRPr="006B623F">
        <w:rPr>
          <w:rFonts w:ascii="Cambria" w:hAnsi="Cambria" w:cs="Century Schoolbook"/>
        </w:rPr>
        <w:t>tahiti</w:t>
      </w:r>
      <w:proofErr w:type="spellEnd"/>
      <w:r w:rsidRPr="006B623F">
        <w:rPr>
          <w:rFonts w:ascii="Cambria" w:hAnsi="Cambria" w:cs="Century Schoolbook"/>
        </w:rPr>
        <w:t xml:space="preserve">. </w:t>
      </w:r>
    </w:p>
    <w:p w:rsidR="00AD5D6D" w:rsidRDefault="00AD5D6D" w:rsidP="009B73C8">
      <w:pPr>
        <w:pStyle w:val="-LettreTexteGEDA"/>
        <w:ind w:firstLine="0"/>
        <w:rPr>
          <w:noProof w:val="0"/>
          <w:szCs w:val="24"/>
        </w:rPr>
      </w:pPr>
    </w:p>
    <w:p w:rsidR="00EF769F" w:rsidRDefault="00EF769F" w:rsidP="00EF769F">
      <w:pPr>
        <w:rPr>
          <w:rFonts w:ascii="Cambria" w:hAnsi="Cambria"/>
          <w:lang w:eastAsia="fr-FR"/>
        </w:rPr>
      </w:pPr>
    </w:p>
    <w:p w:rsidR="00EF769F" w:rsidRDefault="00EF769F" w:rsidP="00EF769F">
      <w:pPr>
        <w:rPr>
          <w:rFonts w:ascii="Cambria" w:hAnsi="Cambria"/>
          <w:b/>
          <w:bCs/>
        </w:rPr>
      </w:pPr>
      <w:r>
        <w:rPr>
          <w:rFonts w:ascii="Cambria" w:hAnsi="Cambria"/>
          <w:b/>
          <w:bCs/>
        </w:rPr>
        <w:t>Point sur les campagnes de ramassage des déchets d’équipements électriques et électroniques (D3E)</w:t>
      </w:r>
    </w:p>
    <w:p w:rsidR="00EF769F" w:rsidRDefault="00EF769F" w:rsidP="00EF769F">
      <w:pPr>
        <w:pStyle w:val="NormalWeb"/>
        <w:spacing w:before="240" w:beforeAutospacing="0" w:after="0" w:afterAutospacing="0"/>
        <w:jc w:val="both"/>
        <w:rPr>
          <w:rFonts w:ascii="Cambria" w:hAnsi="Cambria"/>
        </w:rPr>
      </w:pPr>
      <w:r>
        <w:rPr>
          <w:rFonts w:ascii="Cambria" w:hAnsi="Cambria"/>
        </w:rPr>
        <w:t>Le ministre de la Culture et de l’environnement, en charge de l’artisanat, a fait un point d’avancement sur les 2 campagnes de ramassage des déchets d’équipements électriques et électroniques (D3E) financées par le gouvernement de la Polynésie française.</w:t>
      </w:r>
    </w:p>
    <w:p w:rsidR="00EF769F" w:rsidRDefault="00EF769F" w:rsidP="00EF769F">
      <w:pPr>
        <w:pStyle w:val="NormalWeb"/>
        <w:spacing w:before="240" w:beforeAutospacing="0" w:after="240" w:afterAutospacing="0"/>
        <w:jc w:val="both"/>
        <w:rPr>
          <w:rFonts w:ascii="Cambria" w:hAnsi="Cambria"/>
          <w:i/>
          <w:iCs/>
          <w:u w:val="single"/>
        </w:rPr>
      </w:pPr>
      <w:r>
        <w:rPr>
          <w:rFonts w:ascii="Cambria" w:hAnsi="Cambria"/>
          <w:i/>
          <w:iCs/>
          <w:u w:val="single"/>
        </w:rPr>
        <w:t>Campagne de ramassage des déchets électroniques à l’attention du grand public</w:t>
      </w:r>
    </w:p>
    <w:p w:rsidR="00EF769F" w:rsidRDefault="00EF769F" w:rsidP="00EF769F">
      <w:pPr>
        <w:pStyle w:val="NormalWeb"/>
        <w:spacing w:before="120" w:beforeAutospacing="0" w:after="120" w:afterAutospacing="0"/>
        <w:jc w:val="both"/>
        <w:rPr>
          <w:rFonts w:ascii="Cambria" w:hAnsi="Cambria"/>
        </w:rPr>
      </w:pPr>
      <w:r>
        <w:rPr>
          <w:rFonts w:ascii="Cambria" w:hAnsi="Cambria"/>
        </w:rPr>
        <w:t>L’organisation de stands éphémères les samedis matins sur des parkings de centres commerciaux ou d’autres sites, depuis le 5 juin dernier, a été un succès. A la date du 15 août, le bilan de ces opérations éphémères est de près de 31 tonnes de D3E récupérés, pour 1 153 visiteurs.</w:t>
      </w:r>
    </w:p>
    <w:p w:rsidR="00EF769F" w:rsidRDefault="00EF769F" w:rsidP="00EF769F">
      <w:pPr>
        <w:pStyle w:val="NormalWeb"/>
        <w:spacing w:before="120" w:beforeAutospacing="0" w:after="120" w:afterAutospacing="0"/>
        <w:jc w:val="both"/>
        <w:rPr>
          <w:rFonts w:ascii="Cambria" w:hAnsi="Cambria"/>
        </w:rPr>
      </w:pPr>
      <w:r>
        <w:rPr>
          <w:rFonts w:ascii="Cambria" w:hAnsi="Cambria"/>
        </w:rPr>
        <w:t>D’autres stands éphémères sont programmés jusqu’au 5 octobre prochain :</w:t>
      </w:r>
    </w:p>
    <w:tbl>
      <w:tblPr>
        <w:tblW w:w="0" w:type="auto"/>
        <w:tblInd w:w="959" w:type="dxa"/>
        <w:tblCellMar>
          <w:left w:w="0" w:type="dxa"/>
          <w:right w:w="0" w:type="dxa"/>
        </w:tblCellMar>
        <w:tblLook w:val="04A0" w:firstRow="1" w:lastRow="0" w:firstColumn="1" w:lastColumn="0" w:noHBand="0" w:noVBand="1"/>
      </w:tblPr>
      <w:tblGrid>
        <w:gridCol w:w="2291"/>
        <w:gridCol w:w="2103"/>
        <w:gridCol w:w="2268"/>
      </w:tblGrid>
      <w:tr w:rsidR="00EF769F" w:rsidTr="00EF769F">
        <w:tc>
          <w:tcPr>
            <w:tcW w:w="22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F769F" w:rsidRDefault="00EF769F">
            <w:pPr>
              <w:pStyle w:val="NormalWeb"/>
              <w:spacing w:before="120" w:beforeAutospacing="0" w:after="0" w:afterAutospacing="0"/>
              <w:jc w:val="center"/>
              <w:rPr>
                <w:rFonts w:ascii="Cambria" w:hAnsi="Cambria"/>
              </w:rPr>
            </w:pPr>
            <w:r>
              <w:rPr>
                <w:rFonts w:ascii="Cambria" w:hAnsi="Cambria"/>
              </w:rPr>
              <w:t>Date</w:t>
            </w:r>
          </w:p>
        </w:tc>
        <w:tc>
          <w:tcPr>
            <w:tcW w:w="2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769F" w:rsidRDefault="00EF769F">
            <w:pPr>
              <w:pStyle w:val="NormalWeb"/>
              <w:spacing w:before="120" w:beforeAutospacing="0" w:after="0" w:afterAutospacing="0"/>
              <w:jc w:val="center"/>
              <w:rPr>
                <w:rFonts w:ascii="Cambria" w:hAnsi="Cambria"/>
              </w:rPr>
            </w:pPr>
            <w:r>
              <w:rPr>
                <w:rFonts w:ascii="Cambria" w:hAnsi="Cambria"/>
              </w:rPr>
              <w:t>Commune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F769F" w:rsidRDefault="00EF769F">
            <w:pPr>
              <w:pStyle w:val="NormalWeb"/>
              <w:spacing w:before="120" w:beforeAutospacing="0" w:after="0" w:afterAutospacing="0"/>
              <w:jc w:val="center"/>
              <w:rPr>
                <w:rFonts w:ascii="Cambria" w:hAnsi="Cambria"/>
              </w:rPr>
            </w:pPr>
            <w:r>
              <w:rPr>
                <w:rFonts w:ascii="Cambria" w:hAnsi="Cambria"/>
              </w:rPr>
              <w:t>Site</w:t>
            </w:r>
          </w:p>
        </w:tc>
      </w:tr>
      <w:tr w:rsidR="00EF769F" w:rsidTr="00EF769F">
        <w:tc>
          <w:tcPr>
            <w:tcW w:w="22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769F" w:rsidRDefault="00EF769F">
            <w:pPr>
              <w:pStyle w:val="NormalWeb"/>
              <w:spacing w:before="120" w:beforeAutospacing="0" w:after="0" w:afterAutospacing="0"/>
              <w:jc w:val="center"/>
              <w:rPr>
                <w:rFonts w:ascii="Cambria" w:hAnsi="Cambria"/>
              </w:rPr>
            </w:pPr>
            <w:r>
              <w:rPr>
                <w:rFonts w:ascii="Cambria" w:hAnsi="Cambria"/>
              </w:rPr>
              <w:t>31/08</w:t>
            </w:r>
          </w:p>
        </w:tc>
        <w:tc>
          <w:tcPr>
            <w:tcW w:w="2103" w:type="dxa"/>
            <w:tcBorders>
              <w:top w:val="nil"/>
              <w:left w:val="nil"/>
              <w:bottom w:val="single" w:sz="8" w:space="0" w:color="auto"/>
              <w:right w:val="single" w:sz="8" w:space="0" w:color="auto"/>
            </w:tcBorders>
            <w:tcMar>
              <w:top w:w="0" w:type="dxa"/>
              <w:left w:w="108" w:type="dxa"/>
              <w:bottom w:w="0" w:type="dxa"/>
              <w:right w:w="108" w:type="dxa"/>
            </w:tcMar>
            <w:hideMark/>
          </w:tcPr>
          <w:p w:rsidR="00EF769F" w:rsidRDefault="00EF769F">
            <w:pPr>
              <w:pStyle w:val="NormalWeb"/>
              <w:spacing w:before="120" w:beforeAutospacing="0" w:after="0" w:afterAutospacing="0"/>
              <w:jc w:val="center"/>
              <w:rPr>
                <w:rFonts w:ascii="Cambria" w:hAnsi="Cambria"/>
              </w:rPr>
            </w:pPr>
            <w:proofErr w:type="spellStart"/>
            <w:r>
              <w:rPr>
                <w:rFonts w:ascii="Cambria" w:hAnsi="Cambria"/>
              </w:rPr>
              <w:t>Paea</w:t>
            </w:r>
            <w:proofErr w:type="spellEnd"/>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F769F" w:rsidRDefault="00EF769F">
            <w:pPr>
              <w:pStyle w:val="NormalWeb"/>
              <w:spacing w:before="120" w:beforeAutospacing="0" w:after="0" w:afterAutospacing="0"/>
              <w:jc w:val="center"/>
              <w:rPr>
                <w:rFonts w:ascii="Cambria" w:hAnsi="Cambria"/>
              </w:rPr>
            </w:pPr>
            <w:r>
              <w:rPr>
                <w:rFonts w:ascii="Cambria" w:hAnsi="Cambria"/>
              </w:rPr>
              <w:t xml:space="preserve">Mairie de </w:t>
            </w:r>
            <w:proofErr w:type="spellStart"/>
            <w:r>
              <w:rPr>
                <w:rFonts w:ascii="Cambria" w:hAnsi="Cambria"/>
              </w:rPr>
              <w:t>Paea</w:t>
            </w:r>
            <w:proofErr w:type="spellEnd"/>
          </w:p>
        </w:tc>
      </w:tr>
      <w:tr w:rsidR="00EF769F" w:rsidTr="00EF769F">
        <w:tc>
          <w:tcPr>
            <w:tcW w:w="22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769F" w:rsidRDefault="00EF769F">
            <w:pPr>
              <w:pStyle w:val="NormalWeb"/>
              <w:spacing w:before="120" w:beforeAutospacing="0" w:after="0" w:afterAutospacing="0"/>
              <w:jc w:val="center"/>
              <w:rPr>
                <w:rFonts w:ascii="Cambria" w:hAnsi="Cambria"/>
              </w:rPr>
            </w:pPr>
            <w:r>
              <w:rPr>
                <w:rFonts w:ascii="Cambria" w:hAnsi="Cambria"/>
              </w:rPr>
              <w:t>14/09</w:t>
            </w:r>
          </w:p>
        </w:tc>
        <w:tc>
          <w:tcPr>
            <w:tcW w:w="2103" w:type="dxa"/>
            <w:tcBorders>
              <w:top w:val="nil"/>
              <w:left w:val="nil"/>
              <w:bottom w:val="single" w:sz="8" w:space="0" w:color="auto"/>
              <w:right w:val="single" w:sz="8" w:space="0" w:color="auto"/>
            </w:tcBorders>
            <w:tcMar>
              <w:top w:w="0" w:type="dxa"/>
              <w:left w:w="108" w:type="dxa"/>
              <w:bottom w:w="0" w:type="dxa"/>
              <w:right w:w="108" w:type="dxa"/>
            </w:tcMar>
            <w:hideMark/>
          </w:tcPr>
          <w:p w:rsidR="00EF769F" w:rsidRDefault="00EF769F">
            <w:pPr>
              <w:pStyle w:val="NormalWeb"/>
              <w:spacing w:before="120" w:beforeAutospacing="0" w:after="0" w:afterAutospacing="0"/>
              <w:jc w:val="center"/>
              <w:rPr>
                <w:rFonts w:ascii="Cambria" w:hAnsi="Cambria"/>
              </w:rPr>
            </w:pPr>
            <w:proofErr w:type="spellStart"/>
            <w:r>
              <w:rPr>
                <w:rFonts w:ascii="Cambria" w:hAnsi="Cambria"/>
              </w:rPr>
              <w:t>Arue</w:t>
            </w:r>
            <w:proofErr w:type="spellEnd"/>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F769F" w:rsidRDefault="00EF769F">
            <w:pPr>
              <w:pStyle w:val="NormalWeb"/>
              <w:spacing w:before="120" w:beforeAutospacing="0" w:after="0" w:afterAutospacing="0"/>
              <w:jc w:val="center"/>
              <w:rPr>
                <w:rFonts w:ascii="Cambria" w:hAnsi="Cambria"/>
              </w:rPr>
            </w:pPr>
            <w:r>
              <w:rPr>
                <w:rFonts w:ascii="Cambria" w:hAnsi="Cambria"/>
              </w:rPr>
              <w:t xml:space="preserve">Stade </w:t>
            </w:r>
            <w:proofErr w:type="gramStart"/>
            <w:r>
              <w:rPr>
                <w:rFonts w:ascii="Cambria" w:hAnsi="Cambria"/>
              </w:rPr>
              <w:t xml:space="preserve">de </w:t>
            </w:r>
            <w:proofErr w:type="spellStart"/>
            <w:r>
              <w:rPr>
                <w:rFonts w:ascii="Cambria" w:hAnsi="Cambria"/>
              </w:rPr>
              <w:t>Arue</w:t>
            </w:r>
            <w:proofErr w:type="spellEnd"/>
            <w:proofErr w:type="gramEnd"/>
          </w:p>
        </w:tc>
      </w:tr>
      <w:tr w:rsidR="00EF769F" w:rsidTr="00EF769F">
        <w:tc>
          <w:tcPr>
            <w:tcW w:w="22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769F" w:rsidRDefault="00EF769F">
            <w:pPr>
              <w:pStyle w:val="NormalWeb"/>
              <w:spacing w:before="120" w:beforeAutospacing="0" w:after="0" w:afterAutospacing="0"/>
              <w:jc w:val="center"/>
              <w:rPr>
                <w:rFonts w:ascii="Cambria" w:hAnsi="Cambria"/>
              </w:rPr>
            </w:pPr>
            <w:r>
              <w:rPr>
                <w:rFonts w:ascii="Cambria" w:hAnsi="Cambria"/>
              </w:rPr>
              <w:t>28/09</w:t>
            </w:r>
          </w:p>
        </w:tc>
        <w:tc>
          <w:tcPr>
            <w:tcW w:w="2103" w:type="dxa"/>
            <w:tcBorders>
              <w:top w:val="nil"/>
              <w:left w:val="nil"/>
              <w:bottom w:val="single" w:sz="8" w:space="0" w:color="auto"/>
              <w:right w:val="single" w:sz="8" w:space="0" w:color="auto"/>
            </w:tcBorders>
            <w:tcMar>
              <w:top w:w="0" w:type="dxa"/>
              <w:left w:w="108" w:type="dxa"/>
              <w:bottom w:w="0" w:type="dxa"/>
              <w:right w:w="108" w:type="dxa"/>
            </w:tcMar>
            <w:hideMark/>
          </w:tcPr>
          <w:p w:rsidR="00EF769F" w:rsidRDefault="00EF769F">
            <w:pPr>
              <w:pStyle w:val="NormalWeb"/>
              <w:spacing w:before="120" w:beforeAutospacing="0" w:after="0" w:afterAutospacing="0"/>
              <w:jc w:val="center"/>
              <w:rPr>
                <w:rFonts w:ascii="Cambria" w:hAnsi="Cambria"/>
              </w:rPr>
            </w:pPr>
            <w:r>
              <w:rPr>
                <w:rFonts w:ascii="Cambria" w:hAnsi="Cambria"/>
              </w:rPr>
              <w:t>Faa’a</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F769F" w:rsidRDefault="00EF769F">
            <w:pPr>
              <w:pStyle w:val="NormalWeb"/>
              <w:spacing w:before="120" w:beforeAutospacing="0" w:after="0" w:afterAutospacing="0"/>
              <w:jc w:val="center"/>
              <w:rPr>
                <w:rFonts w:ascii="Cambria" w:hAnsi="Cambria"/>
              </w:rPr>
            </w:pPr>
            <w:r>
              <w:rPr>
                <w:rFonts w:ascii="Cambria" w:hAnsi="Cambria"/>
              </w:rPr>
              <w:t>Carrefour Faa’a</w:t>
            </w:r>
          </w:p>
        </w:tc>
      </w:tr>
      <w:tr w:rsidR="00EF769F" w:rsidTr="00EF769F">
        <w:tc>
          <w:tcPr>
            <w:tcW w:w="229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769F" w:rsidRDefault="00EF769F">
            <w:pPr>
              <w:pStyle w:val="NormalWeb"/>
              <w:spacing w:before="120" w:beforeAutospacing="0" w:after="0" w:afterAutospacing="0"/>
              <w:jc w:val="center"/>
              <w:rPr>
                <w:rFonts w:ascii="Cambria" w:hAnsi="Cambria"/>
              </w:rPr>
            </w:pPr>
            <w:r>
              <w:rPr>
                <w:rFonts w:ascii="Cambria" w:hAnsi="Cambria"/>
              </w:rPr>
              <w:t>5/10</w:t>
            </w:r>
          </w:p>
        </w:tc>
        <w:tc>
          <w:tcPr>
            <w:tcW w:w="2103" w:type="dxa"/>
            <w:tcBorders>
              <w:top w:val="nil"/>
              <w:left w:val="nil"/>
              <w:bottom w:val="single" w:sz="8" w:space="0" w:color="auto"/>
              <w:right w:val="single" w:sz="8" w:space="0" w:color="auto"/>
            </w:tcBorders>
            <w:tcMar>
              <w:top w:w="0" w:type="dxa"/>
              <w:left w:w="108" w:type="dxa"/>
              <w:bottom w:w="0" w:type="dxa"/>
              <w:right w:w="108" w:type="dxa"/>
            </w:tcMar>
            <w:hideMark/>
          </w:tcPr>
          <w:p w:rsidR="00EF769F" w:rsidRDefault="00EF769F">
            <w:pPr>
              <w:pStyle w:val="NormalWeb"/>
              <w:spacing w:before="120" w:beforeAutospacing="0" w:after="0" w:afterAutospacing="0"/>
              <w:jc w:val="center"/>
              <w:rPr>
                <w:rFonts w:ascii="Cambria" w:hAnsi="Cambria"/>
              </w:rPr>
            </w:pPr>
            <w:r>
              <w:rPr>
                <w:rFonts w:ascii="Cambria" w:hAnsi="Cambria"/>
              </w:rPr>
              <w:t>Punaauia</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F769F" w:rsidRDefault="00EF769F">
            <w:pPr>
              <w:pStyle w:val="NormalWeb"/>
              <w:spacing w:before="120" w:beforeAutospacing="0" w:after="0" w:afterAutospacing="0"/>
              <w:jc w:val="center"/>
              <w:rPr>
                <w:rFonts w:ascii="Cambria" w:hAnsi="Cambria"/>
              </w:rPr>
            </w:pPr>
            <w:r>
              <w:rPr>
                <w:rFonts w:ascii="Cambria" w:hAnsi="Cambria"/>
              </w:rPr>
              <w:t>Carrefour Punaauia</w:t>
            </w:r>
          </w:p>
        </w:tc>
      </w:tr>
    </w:tbl>
    <w:p w:rsidR="00EF769F" w:rsidRDefault="00EF769F" w:rsidP="00EF769F">
      <w:pPr>
        <w:pStyle w:val="NormalWeb"/>
        <w:spacing w:before="240" w:beforeAutospacing="0" w:after="240" w:afterAutospacing="0"/>
        <w:jc w:val="both"/>
        <w:rPr>
          <w:rFonts w:ascii="Cambria" w:eastAsiaTheme="minorHAnsi" w:hAnsi="Cambria"/>
          <w:i/>
          <w:iCs/>
          <w:u w:val="single"/>
        </w:rPr>
      </w:pPr>
      <w:r>
        <w:rPr>
          <w:rFonts w:ascii="Cambria" w:hAnsi="Cambria"/>
          <w:i/>
          <w:iCs/>
          <w:u w:val="single"/>
        </w:rPr>
        <w:t>Campagne de déstockage des déchets électroniques de l’Administration du Pays</w:t>
      </w:r>
    </w:p>
    <w:p w:rsidR="00EF769F" w:rsidRDefault="00EF769F" w:rsidP="00EF769F">
      <w:pPr>
        <w:pStyle w:val="-LettreTexteGEDA"/>
        <w:ind w:firstLine="0"/>
        <w:rPr>
          <w:rFonts w:ascii="Cambria" w:hAnsi="Cambria"/>
        </w:rPr>
      </w:pPr>
      <w:r>
        <w:rPr>
          <w:rFonts w:ascii="Cambria" w:hAnsi="Cambria"/>
        </w:rPr>
        <w:t>Quatorze services et établissements du Pays ont manifesté leur intérêt à procéder à l’élimination de leur D3E dans le cadre de la présente campagne de déstockage.</w:t>
      </w:r>
    </w:p>
    <w:p w:rsidR="00EF769F" w:rsidRDefault="00EF769F" w:rsidP="00EF769F">
      <w:pPr>
        <w:pStyle w:val="-LettreTexteGEDA"/>
        <w:ind w:firstLine="0"/>
        <w:rPr>
          <w:rFonts w:ascii="Cambria" w:hAnsi="Cambria"/>
        </w:rPr>
      </w:pPr>
      <w:r>
        <w:rPr>
          <w:rFonts w:ascii="Cambria" w:hAnsi="Cambria"/>
        </w:rPr>
        <w:t>Pour l’heure, Fenua ma a pris contact avec les référents des services et établissements afin d’organiser la collecte des appareils. Seule l’IJSPF a achevé l’enlèvement de son sto</w:t>
      </w:r>
      <w:r>
        <w:rPr>
          <w:rFonts w:ascii="Cambria" w:hAnsi="Cambria"/>
        </w:rPr>
        <w:t>ck historique, avec 1,080 tonne</w:t>
      </w:r>
      <w:r>
        <w:rPr>
          <w:rFonts w:ascii="Cambria" w:hAnsi="Cambria"/>
        </w:rPr>
        <w:t xml:space="preserve"> de D3E.</w:t>
      </w:r>
    </w:p>
    <w:p w:rsidR="00EF769F" w:rsidRDefault="00EF769F" w:rsidP="00EF769F">
      <w:pPr>
        <w:pStyle w:val="-DiversLigneinvisibleGEDA"/>
        <w:rPr>
          <w:rFonts w:ascii="Cambria" w:hAnsi="Cambria"/>
        </w:rPr>
      </w:pPr>
    </w:p>
    <w:p w:rsidR="00EF769F" w:rsidRDefault="00EF769F" w:rsidP="00EF769F">
      <w:pPr>
        <w:pStyle w:val="Titre"/>
        <w:rPr>
          <w:rFonts w:ascii="Cambria" w:hAnsi="Cambria"/>
          <w:sz w:val="2"/>
          <w:szCs w:val="2"/>
        </w:rPr>
      </w:pPr>
    </w:p>
    <w:p w:rsidR="006351F3" w:rsidRPr="006351F3" w:rsidRDefault="006351F3" w:rsidP="009B73C8">
      <w:pPr>
        <w:pStyle w:val="-LettreTexteGEDA"/>
        <w:ind w:firstLine="0"/>
        <w:rPr>
          <w:rFonts w:ascii="Cambria" w:hAnsi="Cambria"/>
          <w:noProof w:val="0"/>
          <w:szCs w:val="24"/>
        </w:rPr>
      </w:pPr>
    </w:p>
    <w:p w:rsidR="006351F3" w:rsidRPr="004F6AB0" w:rsidRDefault="006351F3" w:rsidP="006351F3">
      <w:pPr>
        <w:spacing w:after="240"/>
        <w:jc w:val="both"/>
        <w:rPr>
          <w:rFonts w:ascii="Cambria" w:hAnsi="Cambria"/>
          <w:b/>
        </w:rPr>
      </w:pPr>
      <w:r w:rsidRPr="004F6AB0">
        <w:rPr>
          <w:rFonts w:ascii="Cambria" w:hAnsi="Cambria"/>
          <w:b/>
        </w:rPr>
        <w:t xml:space="preserve">Droits de la femme et problématiques de discrimination : </w:t>
      </w:r>
      <w:r w:rsidRPr="004F6AB0">
        <w:rPr>
          <w:rFonts w:ascii="Cambria" w:eastAsia="Arial Unicode MS" w:hAnsi="Cambria"/>
          <w:b/>
        </w:rPr>
        <w:t xml:space="preserve">subvention de fonctionnement à l’association « PACL Events » </w:t>
      </w:r>
    </w:p>
    <w:p w:rsidR="006351F3" w:rsidRPr="006351F3" w:rsidRDefault="003B5A14" w:rsidP="006351F3">
      <w:pPr>
        <w:pStyle w:val="-LettreTexteGEDA"/>
        <w:ind w:firstLine="0"/>
        <w:rPr>
          <w:rFonts w:ascii="Cambria" w:hAnsi="Cambria"/>
        </w:rPr>
      </w:pPr>
      <w:r>
        <w:rPr>
          <w:rFonts w:ascii="Cambria" w:hAnsi="Cambria"/>
        </w:rPr>
        <w:t>Sur proposition du</w:t>
      </w:r>
      <w:r w:rsidR="006351F3" w:rsidRPr="006351F3">
        <w:rPr>
          <w:rFonts w:ascii="Cambria" w:hAnsi="Cambria"/>
        </w:rPr>
        <w:t xml:space="preserve"> </w:t>
      </w:r>
      <w:r w:rsidR="006351F3">
        <w:rPr>
          <w:rFonts w:ascii="Cambria" w:hAnsi="Cambria"/>
        </w:rPr>
        <w:t>m</w:t>
      </w:r>
      <w:r w:rsidR="006351F3" w:rsidRPr="006351F3">
        <w:rPr>
          <w:rFonts w:ascii="Cambria" w:hAnsi="Cambria"/>
        </w:rPr>
        <w:t xml:space="preserve">inistère de </w:t>
      </w:r>
      <w:r w:rsidR="006351F3">
        <w:rPr>
          <w:rFonts w:ascii="Cambria" w:hAnsi="Cambria"/>
        </w:rPr>
        <w:t>la Famille et des solidarités</w:t>
      </w:r>
      <w:r w:rsidR="006351F3" w:rsidRPr="006351F3">
        <w:rPr>
          <w:rFonts w:ascii="Cambria" w:hAnsi="Cambria"/>
        </w:rPr>
        <w:t>, en charge de l’égalité des chances</w:t>
      </w:r>
      <w:r>
        <w:rPr>
          <w:rFonts w:ascii="Cambria" w:hAnsi="Cambria"/>
        </w:rPr>
        <w:t>,</w:t>
      </w:r>
      <w:r w:rsidR="006351F3" w:rsidRPr="006351F3">
        <w:rPr>
          <w:rFonts w:ascii="Cambria" w:hAnsi="Cambria"/>
        </w:rPr>
        <w:t xml:space="preserve"> </w:t>
      </w:r>
      <w:r>
        <w:rPr>
          <w:rFonts w:ascii="Cambria" w:hAnsi="Cambria"/>
        </w:rPr>
        <w:t>le Conseil des ministres a octroyé une subvention de 445 000 Fcfp</w:t>
      </w:r>
      <w:r w:rsidR="006351F3" w:rsidRPr="006351F3">
        <w:rPr>
          <w:rFonts w:ascii="Cambria" w:hAnsi="Cambria"/>
        </w:rPr>
        <w:t xml:space="preserve"> </w:t>
      </w:r>
      <w:r>
        <w:rPr>
          <w:rFonts w:ascii="Cambria" w:eastAsia="Arial Unicode MS" w:hAnsi="Cambria" w:cs="Arial Unicode MS"/>
        </w:rPr>
        <w:t>à</w:t>
      </w:r>
      <w:r w:rsidR="006351F3" w:rsidRPr="006351F3">
        <w:rPr>
          <w:rFonts w:ascii="Cambria" w:eastAsia="Arial Unicode MS" w:hAnsi="Cambria" w:cs="Arial Unicode MS"/>
        </w:rPr>
        <w:t xml:space="preserve"> l’association </w:t>
      </w:r>
      <w:r w:rsidR="006351F3" w:rsidRPr="006351F3">
        <w:rPr>
          <w:rFonts w:ascii="Cambria" w:hAnsi="Cambria"/>
        </w:rPr>
        <w:t>" PACL E</w:t>
      </w:r>
      <w:r>
        <w:rPr>
          <w:rFonts w:ascii="Cambria" w:hAnsi="Cambria"/>
        </w:rPr>
        <w:t>vents</w:t>
      </w:r>
      <w:r w:rsidR="006351F3" w:rsidRPr="006351F3">
        <w:rPr>
          <w:rFonts w:ascii="Cambria" w:hAnsi="Cambria"/>
        </w:rPr>
        <w:t xml:space="preserve"> " pour financer la pièce de théâtre « Et pendant ce temps, Simone Veille » qui traite de l'évolution du droit des femmes en France depuis les années 50. </w:t>
      </w:r>
    </w:p>
    <w:p w:rsidR="006351F3" w:rsidRPr="006351F3" w:rsidRDefault="006351F3" w:rsidP="003B5A14">
      <w:pPr>
        <w:pStyle w:val="-LettreTexteGEDA"/>
        <w:ind w:firstLine="0"/>
        <w:rPr>
          <w:rFonts w:ascii="Cambria" w:hAnsi="Cambria"/>
        </w:rPr>
      </w:pPr>
      <w:r w:rsidRPr="006351F3">
        <w:rPr>
          <w:rFonts w:ascii="Cambria" w:hAnsi="Cambria"/>
        </w:rPr>
        <w:t xml:space="preserve">Ce spectacle a connu d'excellentes critiques en métropole (noté 9.9/10 par les critiques </w:t>
      </w:r>
      <w:r w:rsidR="003B5A14">
        <w:rPr>
          <w:rFonts w:ascii="Cambria" w:hAnsi="Cambria"/>
        </w:rPr>
        <w:t>à Paris</w:t>
      </w:r>
      <w:r w:rsidRPr="006351F3">
        <w:rPr>
          <w:rFonts w:ascii="Cambria" w:hAnsi="Cambria"/>
        </w:rPr>
        <w:t xml:space="preserve">) et </w:t>
      </w:r>
      <w:r w:rsidR="003B5A14">
        <w:rPr>
          <w:rFonts w:ascii="Cambria" w:hAnsi="Cambria"/>
        </w:rPr>
        <w:t>aura ainsi</w:t>
      </w:r>
      <w:r w:rsidRPr="006351F3">
        <w:rPr>
          <w:rFonts w:ascii="Cambria" w:hAnsi="Cambria"/>
        </w:rPr>
        <w:t xml:space="preserve"> sa 1100ème représentation à Tahiti</w:t>
      </w:r>
      <w:r w:rsidR="003B5A14">
        <w:rPr>
          <w:rFonts w:ascii="Cambria" w:hAnsi="Cambria"/>
        </w:rPr>
        <w:t>, le 21 septembre prochain,</w:t>
      </w:r>
      <w:r w:rsidRPr="006351F3">
        <w:rPr>
          <w:rFonts w:ascii="Cambria" w:hAnsi="Cambria"/>
        </w:rPr>
        <w:t xml:space="preserve"> au Grand Théâtre de la Maison de la Culture. L’association « PACL E</w:t>
      </w:r>
      <w:r w:rsidR="003B5A14">
        <w:rPr>
          <w:rFonts w:ascii="Cambria" w:hAnsi="Cambria"/>
        </w:rPr>
        <w:t>vents</w:t>
      </w:r>
      <w:r w:rsidRPr="006351F3">
        <w:rPr>
          <w:rFonts w:ascii="Cambria" w:hAnsi="Cambria"/>
        </w:rPr>
        <w:t> » est une association de loi 1901 dont le  projet associatif vise à "promouvoir les arts, la culture, les loisirs et les évènements divers et variés (spectacles…) en Polynésie française".</w:t>
      </w:r>
      <w:r w:rsidR="003B5A14">
        <w:rPr>
          <w:rFonts w:ascii="Cambria" w:hAnsi="Cambria"/>
        </w:rPr>
        <w:t xml:space="preserve"> </w:t>
      </w:r>
      <w:r w:rsidRPr="006351F3">
        <w:rPr>
          <w:rFonts w:ascii="Cambria" w:hAnsi="Cambria"/>
        </w:rPr>
        <w:t>En contrepartie, l’association offre 100 places de ce spectacle qui seront mises à la disposition de la DSFE</w:t>
      </w:r>
      <w:r w:rsidR="003B5A14">
        <w:rPr>
          <w:rFonts w:ascii="Cambria" w:hAnsi="Cambria"/>
        </w:rPr>
        <w:t xml:space="preserve"> (Direction des solidarités, de la famille et de l’égalité)</w:t>
      </w:r>
      <w:r w:rsidRPr="006351F3">
        <w:rPr>
          <w:rFonts w:ascii="Cambria" w:hAnsi="Cambria"/>
        </w:rPr>
        <w:t xml:space="preserve">, pour les reditribuer aux nombreuses associations </w:t>
      </w:r>
      <w:r w:rsidR="003B5A14">
        <w:rPr>
          <w:rFonts w:ascii="Cambria" w:hAnsi="Cambria"/>
        </w:rPr>
        <w:t>oeuvrant</w:t>
      </w:r>
      <w:r w:rsidRPr="006351F3">
        <w:rPr>
          <w:rFonts w:ascii="Cambria" w:hAnsi="Cambria"/>
        </w:rPr>
        <w:t xml:space="preserve"> pour les droits des femmes. Les thématiques abordées par cette action s'inscrivent pleinement dans les missions de la DSFE, dans sa lutte contre toute forme de violence ou de discrimination à l'égard des femmes et dans ses actions relatives à la condition féminine.</w:t>
      </w:r>
    </w:p>
    <w:p w:rsidR="006351F3" w:rsidRDefault="006351F3" w:rsidP="009B73C8">
      <w:pPr>
        <w:pStyle w:val="-LettreTexteGEDA"/>
        <w:ind w:firstLine="0"/>
        <w:rPr>
          <w:noProof w:val="0"/>
          <w:szCs w:val="24"/>
        </w:rPr>
      </w:pPr>
    </w:p>
    <w:p w:rsidR="00B00D59" w:rsidRDefault="00B00D59" w:rsidP="00B00D59">
      <w:pPr>
        <w:pStyle w:val="-LettreTexteGEDA"/>
        <w:ind w:firstLine="0"/>
        <w:rPr>
          <w:rFonts w:ascii="Cambria" w:hAnsi="Cambria"/>
          <w:b/>
          <w:bCs/>
          <w:szCs w:val="24"/>
        </w:rPr>
      </w:pPr>
      <w:r>
        <w:rPr>
          <w:rFonts w:ascii="Cambria" w:hAnsi="Cambria"/>
          <w:b/>
          <w:bCs/>
          <w:szCs w:val="24"/>
        </w:rPr>
        <w:t>Transfusion sanguine : une pratique encadrée</w:t>
      </w:r>
    </w:p>
    <w:p w:rsidR="00B00D59" w:rsidRDefault="00B00D59" w:rsidP="00B00D59">
      <w:pPr>
        <w:pStyle w:val="-LettreTexteGEDA"/>
        <w:ind w:firstLine="0"/>
        <w:rPr>
          <w:rFonts w:ascii="Cambria" w:hAnsi="Cambria"/>
          <w:b/>
          <w:bCs/>
          <w:szCs w:val="24"/>
        </w:rPr>
      </w:pPr>
    </w:p>
    <w:p w:rsidR="00B00D59" w:rsidRDefault="00B00D59" w:rsidP="00B00D59">
      <w:pPr>
        <w:pStyle w:val="-LettreTexteGEDA"/>
        <w:ind w:firstLine="0"/>
        <w:rPr>
          <w:rFonts w:ascii="Cambria" w:hAnsi="Cambria"/>
          <w:szCs w:val="24"/>
        </w:rPr>
      </w:pPr>
      <w:r>
        <w:rPr>
          <w:rFonts w:ascii="Cambria" w:hAnsi="Cambria"/>
          <w:szCs w:val="24"/>
        </w:rPr>
        <w:t>La nouvelle loi de Pays adoptée en décembre 2018 relative à la transfusion sanguine confie au centre de transfusion sanguine (CTS) du Centre hospitalier de Polynésie française la responsabilité de la transfusion sanguine en Polynésie. Elle tient compte des spécificités polynésiennes, simplifie le dispositif, et prévoit des dispositions originales qui permettent de surmonter les difficultés liées aux réalités géographiques et organisationnelles de la Polynésie.</w:t>
      </w:r>
    </w:p>
    <w:p w:rsidR="00B00D59" w:rsidRDefault="00B00D59" w:rsidP="00B00D59">
      <w:pPr>
        <w:pStyle w:val="-LettreTexteGEDA"/>
        <w:ind w:firstLine="0"/>
        <w:rPr>
          <w:rFonts w:ascii="Cambria" w:hAnsi="Cambria"/>
          <w:szCs w:val="24"/>
        </w:rPr>
      </w:pPr>
      <w:r>
        <w:rPr>
          <w:rFonts w:ascii="Cambria" w:hAnsi="Cambria"/>
          <w:szCs w:val="24"/>
        </w:rPr>
        <w:t>Cinq projets d’arrêtés détaillant son application ont été examinés par le conseil des ministres. Les quatre premiers arrêtés garantissent des standards très élevés de sécurité et de qualité des produits sanguins qui seront transfusés. Cela passe par un haut niveau d’expertise des intervenants. Seuls les médecins ou des infirmiers peuvent prélever du sang et l’ensemble du personnel, y compris médical, doit être spécifiquement formé à la transfusion. Cela passe également par des analyses exigeantes sur les dons de sang. Le laboratoire du centre de transfusion sanguine du CHPF réalise l’ensemble des tests pour s’assurer que le produit est indemne de tout agent infectieux ou de tout défaut. L’arrêté impose des analyses requises par les plus hauts standards européens de qualité et de sécurité des produits sanguins. Cela passe enfin par la sélection rigoureuse des donneurs de sang et le respect des conditions de prélèvement.</w:t>
      </w:r>
    </w:p>
    <w:p w:rsidR="00B00D59" w:rsidRDefault="00B00D59" w:rsidP="00B00D59">
      <w:pPr>
        <w:pStyle w:val="-LettreTexteGEDA"/>
        <w:ind w:firstLine="0"/>
        <w:rPr>
          <w:rFonts w:ascii="Cambria" w:hAnsi="Cambria"/>
          <w:szCs w:val="24"/>
        </w:rPr>
      </w:pPr>
      <w:r>
        <w:rPr>
          <w:rFonts w:ascii="Cambria" w:hAnsi="Cambria"/>
          <w:szCs w:val="24"/>
        </w:rPr>
        <w:t xml:space="preserve">L’arrêté relatif à la transfusion sanguine en situation d’isolement offre, quant à lui, la possibilité de réaliser des transfusions d’un type particulier, légitimé seulement par certaines conditions d’isolement extrême et l’impossibilité de s’approvisionner rapidement en produits sanguins pour sauver des vies. Il s’agit donc de disposer dans des endroits très isolés d’un pool de donneurs volontaires identifiés et inscrits sur une liste, qui pourront donner leur sang en cas d’urgence vitale, lorsque les besoins en sang </w:t>
      </w:r>
      <w:r>
        <w:rPr>
          <w:rFonts w:ascii="Cambria" w:hAnsi="Cambria"/>
          <w:szCs w:val="24"/>
        </w:rPr>
        <w:lastRenderedPageBreak/>
        <w:t>dépasseront les capacités locales et qu’il ne sera pas possible compte tenu de l’urgence et des distances, d’attendre la venue du SAMU.</w:t>
      </w:r>
    </w:p>
    <w:p w:rsidR="00B00D59" w:rsidRDefault="00B00D59" w:rsidP="009B73C8">
      <w:pPr>
        <w:pStyle w:val="-LettreTexteGEDA"/>
        <w:ind w:firstLine="0"/>
        <w:rPr>
          <w:noProof w:val="0"/>
          <w:szCs w:val="24"/>
        </w:rPr>
      </w:pPr>
    </w:p>
    <w:p w:rsidR="006351F3" w:rsidRPr="0042162D" w:rsidRDefault="006351F3" w:rsidP="006351F3">
      <w:pPr>
        <w:widowControl w:val="0"/>
        <w:autoSpaceDE w:val="0"/>
        <w:autoSpaceDN w:val="0"/>
        <w:adjustRightInd w:val="0"/>
        <w:rPr>
          <w:rFonts w:asciiTheme="majorHAnsi" w:hAnsiTheme="majorHAnsi" w:cs="Century Schoolbook"/>
        </w:rPr>
      </w:pPr>
    </w:p>
    <w:p w:rsidR="006351F3" w:rsidRPr="00E0177C" w:rsidRDefault="006351F3" w:rsidP="006351F3">
      <w:pPr>
        <w:widowControl w:val="0"/>
        <w:autoSpaceDE w:val="0"/>
        <w:autoSpaceDN w:val="0"/>
        <w:adjustRightInd w:val="0"/>
        <w:rPr>
          <w:rFonts w:asciiTheme="majorHAnsi" w:hAnsiTheme="majorHAnsi"/>
          <w:b/>
        </w:rPr>
      </w:pPr>
      <w:r w:rsidRPr="00E0177C">
        <w:rPr>
          <w:rFonts w:asciiTheme="majorHAnsi" w:hAnsiTheme="majorHAnsi"/>
          <w:b/>
        </w:rPr>
        <w:t>Aide au logement étudiant au titre de l’année universitaire 2018-2019</w:t>
      </w:r>
    </w:p>
    <w:p w:rsidR="006351F3" w:rsidRPr="00E0177C" w:rsidRDefault="006351F3" w:rsidP="006351F3">
      <w:pPr>
        <w:jc w:val="both"/>
        <w:rPr>
          <w:rFonts w:asciiTheme="majorHAnsi" w:hAnsiTheme="majorHAnsi"/>
        </w:rPr>
      </w:pPr>
    </w:p>
    <w:p w:rsidR="006351F3" w:rsidRDefault="006351F3" w:rsidP="006351F3">
      <w:pPr>
        <w:jc w:val="both"/>
        <w:rPr>
          <w:rFonts w:asciiTheme="majorHAnsi" w:hAnsiTheme="majorHAnsi"/>
        </w:rPr>
      </w:pPr>
      <w:r w:rsidRPr="00E0177C">
        <w:rPr>
          <w:rFonts w:asciiTheme="majorHAnsi" w:hAnsiTheme="majorHAnsi"/>
        </w:rPr>
        <w:t xml:space="preserve">Le Conseil des ministres a examiné une convention </w:t>
      </w:r>
      <w:r>
        <w:rPr>
          <w:rFonts w:asciiTheme="majorHAnsi" w:hAnsiTheme="majorHAnsi"/>
        </w:rPr>
        <w:t>portant sur</w:t>
      </w:r>
      <w:r w:rsidRPr="00E0177C">
        <w:rPr>
          <w:rFonts w:asciiTheme="majorHAnsi" w:hAnsiTheme="majorHAnsi"/>
        </w:rPr>
        <w:t xml:space="preserve"> la mise en place d</w:t>
      </w:r>
      <w:r>
        <w:rPr>
          <w:rFonts w:asciiTheme="majorHAnsi" w:hAnsiTheme="majorHAnsi"/>
        </w:rPr>
        <w:t>e l’</w:t>
      </w:r>
      <w:r w:rsidRPr="00E0177C">
        <w:rPr>
          <w:rFonts w:asciiTheme="majorHAnsi" w:hAnsiTheme="majorHAnsi"/>
        </w:rPr>
        <w:t>aide au logement de l’Etat en faveur des étudiants ou élèves boursiers de la Polynésie française ou de l’éducation nationale inscrits dans les établissements et classes d’enseignement et de formation supérieurs de la Polynésie française publics ou privés sous contrat d’ass</w:t>
      </w:r>
      <w:r>
        <w:rPr>
          <w:rFonts w:asciiTheme="majorHAnsi" w:hAnsiTheme="majorHAnsi"/>
        </w:rPr>
        <w:t xml:space="preserve">ociation avec l’Etat, et qui a </w:t>
      </w:r>
      <w:r w:rsidRPr="00E0177C">
        <w:rPr>
          <w:rFonts w:asciiTheme="majorHAnsi" w:hAnsiTheme="majorHAnsi"/>
        </w:rPr>
        <w:t>pour objet de les aider à financer leur logement.</w:t>
      </w:r>
    </w:p>
    <w:p w:rsidR="006351F3" w:rsidRPr="00E0177C" w:rsidRDefault="006351F3" w:rsidP="006351F3">
      <w:pPr>
        <w:jc w:val="both"/>
        <w:rPr>
          <w:rFonts w:asciiTheme="majorHAnsi" w:hAnsiTheme="majorHAnsi"/>
        </w:rPr>
      </w:pPr>
    </w:p>
    <w:p w:rsidR="006351F3" w:rsidRPr="00E0177C" w:rsidRDefault="006351F3" w:rsidP="006351F3">
      <w:pPr>
        <w:jc w:val="both"/>
        <w:rPr>
          <w:rFonts w:asciiTheme="majorHAnsi" w:hAnsiTheme="majorHAnsi"/>
        </w:rPr>
      </w:pPr>
      <w:r w:rsidRPr="00E0177C">
        <w:rPr>
          <w:rFonts w:asciiTheme="majorHAnsi" w:hAnsiTheme="majorHAnsi"/>
        </w:rPr>
        <w:t>L’Etat s’engage à prendre en charge financièrement et intégralement ce dispositif.</w:t>
      </w:r>
      <w:r>
        <w:rPr>
          <w:rFonts w:asciiTheme="majorHAnsi" w:hAnsiTheme="majorHAnsi"/>
        </w:rPr>
        <w:t xml:space="preserve"> </w:t>
      </w:r>
      <w:r w:rsidRPr="00E0177C">
        <w:rPr>
          <w:rFonts w:asciiTheme="majorHAnsi" w:hAnsiTheme="majorHAnsi"/>
        </w:rPr>
        <w:t>Ce</w:t>
      </w:r>
      <w:r>
        <w:rPr>
          <w:rFonts w:asciiTheme="majorHAnsi" w:hAnsiTheme="majorHAnsi"/>
        </w:rPr>
        <w:t>lui-ci</w:t>
      </w:r>
      <w:r w:rsidRPr="00E0177C">
        <w:rPr>
          <w:rFonts w:asciiTheme="majorHAnsi" w:hAnsiTheme="majorHAnsi"/>
        </w:rPr>
        <w:t xml:space="preserve">, </w:t>
      </w:r>
      <w:r>
        <w:rPr>
          <w:rFonts w:asciiTheme="majorHAnsi" w:hAnsiTheme="majorHAnsi"/>
        </w:rPr>
        <w:t xml:space="preserve">de manière </w:t>
      </w:r>
      <w:r w:rsidRPr="00E0177C">
        <w:rPr>
          <w:rFonts w:asciiTheme="majorHAnsi" w:hAnsiTheme="majorHAnsi"/>
        </w:rPr>
        <w:t xml:space="preserve">temporaire et transitoire, a été mis en œuvre pour la première fois pour l’année universitaire 2009-2010. Il a </w:t>
      </w:r>
      <w:r>
        <w:rPr>
          <w:rFonts w:asciiTheme="majorHAnsi" w:hAnsiTheme="majorHAnsi"/>
        </w:rPr>
        <w:t xml:space="preserve">depuis </w:t>
      </w:r>
      <w:r w:rsidRPr="00E0177C">
        <w:rPr>
          <w:rFonts w:asciiTheme="majorHAnsi" w:hAnsiTheme="majorHAnsi"/>
        </w:rPr>
        <w:t>été reconduit conventionnellement chaque année.</w:t>
      </w:r>
      <w:r>
        <w:rPr>
          <w:rFonts w:asciiTheme="majorHAnsi" w:hAnsiTheme="majorHAnsi"/>
        </w:rPr>
        <w:t xml:space="preserve"> C</w:t>
      </w:r>
      <w:r w:rsidRPr="00E0177C">
        <w:rPr>
          <w:rFonts w:asciiTheme="majorHAnsi" w:hAnsiTheme="majorHAnsi"/>
        </w:rPr>
        <w:t>et engagement se formalise</w:t>
      </w:r>
      <w:r>
        <w:rPr>
          <w:rFonts w:asciiTheme="majorHAnsi" w:hAnsiTheme="majorHAnsi"/>
        </w:rPr>
        <w:t>,</w:t>
      </w:r>
      <w:r w:rsidRPr="00E0177C">
        <w:rPr>
          <w:rFonts w:asciiTheme="majorHAnsi" w:hAnsiTheme="majorHAnsi"/>
        </w:rPr>
        <w:t xml:space="preserve"> chaque année</w:t>
      </w:r>
      <w:r>
        <w:rPr>
          <w:rFonts w:asciiTheme="majorHAnsi" w:hAnsiTheme="majorHAnsi"/>
        </w:rPr>
        <w:t>,</w:t>
      </w:r>
      <w:r w:rsidRPr="00E0177C">
        <w:rPr>
          <w:rFonts w:asciiTheme="majorHAnsi" w:hAnsiTheme="majorHAnsi"/>
        </w:rPr>
        <w:t xml:space="preserve"> par la signature d’une convention entre l’</w:t>
      </w:r>
      <w:r>
        <w:rPr>
          <w:rFonts w:asciiTheme="majorHAnsi" w:hAnsiTheme="majorHAnsi"/>
        </w:rPr>
        <w:t xml:space="preserve">Etat et la Polynésie française. </w:t>
      </w:r>
      <w:r w:rsidRPr="00E0177C">
        <w:rPr>
          <w:rFonts w:asciiTheme="majorHAnsi" w:hAnsiTheme="majorHAnsi"/>
        </w:rPr>
        <w:t xml:space="preserve">Ainsi, pour l’année universitaire 2018-2019, le montant de </w:t>
      </w:r>
      <w:r>
        <w:rPr>
          <w:rFonts w:asciiTheme="majorHAnsi" w:hAnsiTheme="majorHAnsi"/>
        </w:rPr>
        <w:t>la</w:t>
      </w:r>
      <w:r w:rsidRPr="00E0177C">
        <w:rPr>
          <w:rFonts w:asciiTheme="majorHAnsi" w:hAnsiTheme="majorHAnsi"/>
        </w:rPr>
        <w:t xml:space="preserve"> prise en charge</w:t>
      </w:r>
      <w:r>
        <w:rPr>
          <w:rFonts w:asciiTheme="majorHAnsi" w:hAnsiTheme="majorHAnsi"/>
        </w:rPr>
        <w:t>, dans le cadre de ce dispositif,</w:t>
      </w:r>
      <w:r w:rsidRPr="00E0177C">
        <w:rPr>
          <w:rFonts w:asciiTheme="majorHAnsi" w:hAnsiTheme="majorHAnsi"/>
        </w:rPr>
        <w:t xml:space="preserve"> s’élève</w:t>
      </w:r>
      <w:r>
        <w:rPr>
          <w:rFonts w:asciiTheme="majorHAnsi" w:hAnsiTheme="majorHAnsi"/>
        </w:rPr>
        <w:t>ra</w:t>
      </w:r>
      <w:r w:rsidRPr="00E0177C">
        <w:rPr>
          <w:rFonts w:asciiTheme="majorHAnsi" w:hAnsiTheme="majorHAnsi"/>
        </w:rPr>
        <w:t xml:space="preserve"> à </w:t>
      </w:r>
      <w:r>
        <w:rPr>
          <w:rFonts w:asciiTheme="majorHAnsi" w:hAnsiTheme="majorHAnsi"/>
        </w:rPr>
        <w:t>60 millions</w:t>
      </w:r>
      <w:r w:rsidRPr="00E0177C">
        <w:rPr>
          <w:rFonts w:asciiTheme="majorHAnsi" w:hAnsiTheme="majorHAnsi"/>
        </w:rPr>
        <w:t xml:space="preserve"> </w:t>
      </w:r>
      <w:proofErr w:type="spellStart"/>
      <w:r>
        <w:rPr>
          <w:rFonts w:asciiTheme="majorHAnsi" w:hAnsiTheme="majorHAnsi"/>
        </w:rPr>
        <w:t>Fcfp</w:t>
      </w:r>
      <w:proofErr w:type="spellEnd"/>
      <w:r w:rsidRPr="00E0177C">
        <w:rPr>
          <w:rFonts w:asciiTheme="majorHAnsi" w:hAnsiTheme="majorHAnsi"/>
        </w:rPr>
        <w:t>.</w:t>
      </w:r>
    </w:p>
    <w:p w:rsidR="006351F3" w:rsidRDefault="006351F3" w:rsidP="006351F3">
      <w:pPr>
        <w:jc w:val="both"/>
        <w:rPr>
          <w:rFonts w:asciiTheme="majorHAnsi" w:hAnsiTheme="majorHAnsi"/>
        </w:rPr>
      </w:pPr>
      <w:r w:rsidRPr="00E0177C">
        <w:rPr>
          <w:rFonts w:asciiTheme="majorHAnsi" w:hAnsiTheme="majorHAnsi"/>
        </w:rPr>
        <w:tab/>
      </w:r>
    </w:p>
    <w:p w:rsidR="006351F3" w:rsidRDefault="006351F3" w:rsidP="009B73C8">
      <w:pPr>
        <w:pStyle w:val="-LettreTexteGEDA"/>
        <w:ind w:firstLine="0"/>
        <w:rPr>
          <w:noProof w:val="0"/>
          <w:szCs w:val="24"/>
        </w:rPr>
      </w:pPr>
    </w:p>
    <w:p w:rsidR="009B73C8" w:rsidRPr="0042162D" w:rsidRDefault="009B73C8" w:rsidP="009B73C8">
      <w:pPr>
        <w:pStyle w:val="-LettreTexteGEDA"/>
        <w:ind w:firstLine="0"/>
        <w:rPr>
          <w:rFonts w:asciiTheme="majorHAnsi" w:hAnsiTheme="majorHAnsi"/>
          <w:b/>
          <w:szCs w:val="24"/>
        </w:rPr>
      </w:pPr>
      <w:r w:rsidRPr="0042162D">
        <w:rPr>
          <w:rFonts w:asciiTheme="majorHAnsi" w:hAnsiTheme="majorHAnsi"/>
          <w:b/>
          <w:szCs w:val="24"/>
        </w:rPr>
        <w:t>Subventions de fonctionnement en faveur d’établissements publics d’enseignement</w:t>
      </w:r>
    </w:p>
    <w:p w:rsidR="009B73C8" w:rsidRPr="0042162D" w:rsidRDefault="009B73C8" w:rsidP="009B73C8">
      <w:pPr>
        <w:pStyle w:val="-LettreTexteGEDA"/>
        <w:ind w:firstLine="0"/>
        <w:rPr>
          <w:rFonts w:asciiTheme="majorHAnsi" w:hAnsiTheme="majorHAnsi"/>
          <w:b/>
          <w:szCs w:val="24"/>
        </w:rPr>
      </w:pPr>
    </w:p>
    <w:p w:rsidR="009B73C8" w:rsidRPr="0042162D" w:rsidRDefault="009B73C8" w:rsidP="009B73C8">
      <w:pPr>
        <w:pStyle w:val="-LettreTexteGEDA"/>
        <w:spacing w:before="0"/>
        <w:ind w:firstLine="0"/>
        <w:rPr>
          <w:rFonts w:asciiTheme="majorHAnsi" w:hAnsiTheme="majorHAnsi"/>
          <w:szCs w:val="24"/>
        </w:rPr>
      </w:pPr>
      <w:r w:rsidRPr="0042162D">
        <w:rPr>
          <w:rFonts w:asciiTheme="majorHAnsi" w:hAnsiTheme="majorHAnsi"/>
          <w:szCs w:val="24"/>
        </w:rPr>
        <w:t>Le C</w:t>
      </w:r>
      <w:r w:rsidR="00A87746" w:rsidRPr="0042162D">
        <w:rPr>
          <w:rFonts w:asciiTheme="majorHAnsi" w:hAnsiTheme="majorHAnsi"/>
          <w:szCs w:val="24"/>
        </w:rPr>
        <w:t xml:space="preserve">onseil des ministres a octroyé </w:t>
      </w:r>
      <w:r w:rsidR="00EA73B5" w:rsidRPr="0042162D">
        <w:rPr>
          <w:rFonts w:asciiTheme="majorHAnsi" w:hAnsiTheme="majorHAnsi"/>
          <w:szCs w:val="24"/>
        </w:rPr>
        <w:t>37</w:t>
      </w:r>
      <w:r w:rsidRPr="0042162D">
        <w:rPr>
          <w:rFonts w:asciiTheme="majorHAnsi" w:hAnsiTheme="majorHAnsi"/>
          <w:szCs w:val="24"/>
        </w:rPr>
        <w:t xml:space="preserve"> </w:t>
      </w:r>
      <w:r w:rsidR="00EA73B5" w:rsidRPr="0042162D">
        <w:rPr>
          <w:rFonts w:asciiTheme="majorHAnsi" w:hAnsiTheme="majorHAnsi"/>
          <w:szCs w:val="24"/>
        </w:rPr>
        <w:t>s</w:t>
      </w:r>
      <w:r w:rsidRPr="0042162D">
        <w:rPr>
          <w:rFonts w:asciiTheme="majorHAnsi" w:hAnsiTheme="majorHAnsi"/>
          <w:szCs w:val="24"/>
        </w:rPr>
        <w:t>ubventions</w:t>
      </w:r>
      <w:r w:rsidR="00EA73B5" w:rsidRPr="0042162D">
        <w:rPr>
          <w:rFonts w:asciiTheme="majorHAnsi" w:hAnsiTheme="majorHAnsi"/>
          <w:szCs w:val="24"/>
        </w:rPr>
        <w:t xml:space="preserve"> de fonctionnement</w:t>
      </w:r>
      <w:r w:rsidRPr="0042162D">
        <w:rPr>
          <w:rFonts w:asciiTheme="majorHAnsi" w:hAnsiTheme="majorHAnsi"/>
          <w:szCs w:val="24"/>
        </w:rPr>
        <w:t xml:space="preserve"> en faveur d’établissements publics d’enseignement de la Polynésie française, collèges et lycées, pour un montant global de</w:t>
      </w:r>
      <w:r w:rsidR="00EA73B5" w:rsidRPr="0042162D">
        <w:rPr>
          <w:rFonts w:asciiTheme="majorHAnsi" w:hAnsiTheme="majorHAnsi"/>
          <w:noProof w:val="0"/>
          <w:szCs w:val="24"/>
        </w:rPr>
        <w:t xml:space="preserve"> </w:t>
      </w:r>
      <w:r w:rsidR="00EA73B5" w:rsidRPr="003175DF">
        <w:rPr>
          <w:rFonts w:asciiTheme="majorHAnsi" w:hAnsiTheme="majorHAnsi"/>
          <w:noProof w:val="0"/>
          <w:szCs w:val="24"/>
        </w:rPr>
        <w:t xml:space="preserve">41 474 604 </w:t>
      </w:r>
      <w:r w:rsidRPr="003175DF">
        <w:rPr>
          <w:rFonts w:asciiTheme="majorHAnsi" w:hAnsiTheme="majorHAnsi"/>
          <w:szCs w:val="24"/>
        </w:rPr>
        <w:t>Fcfp,</w:t>
      </w:r>
      <w:r w:rsidRPr="0042162D">
        <w:rPr>
          <w:rFonts w:asciiTheme="majorHAnsi" w:hAnsiTheme="majorHAnsi"/>
          <w:szCs w:val="24"/>
        </w:rPr>
        <w:t xml:space="preserve"> selon les modalités suivantes :</w:t>
      </w:r>
    </w:p>
    <w:p w:rsidR="009B73C8" w:rsidRPr="0042162D" w:rsidRDefault="009B73C8" w:rsidP="009B73C8">
      <w:pPr>
        <w:pStyle w:val="-LettreTexteGEDA"/>
        <w:spacing w:before="0"/>
        <w:ind w:firstLine="0"/>
        <w:rPr>
          <w:rFonts w:asciiTheme="majorHAnsi" w:hAnsiTheme="majorHAnsi"/>
          <w:szCs w:val="24"/>
        </w:rPr>
      </w:pP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6095"/>
        <w:gridCol w:w="1560"/>
      </w:tblGrid>
      <w:tr w:rsidR="009B73C8" w:rsidRPr="0042162D" w:rsidTr="00922ABB">
        <w:tc>
          <w:tcPr>
            <w:tcW w:w="2836" w:type="dxa"/>
            <w:vAlign w:val="center"/>
          </w:tcPr>
          <w:p w:rsidR="009B73C8" w:rsidRPr="0042162D" w:rsidRDefault="009B73C8" w:rsidP="00922ABB">
            <w:pPr>
              <w:pStyle w:val="-LettreTexteGEDA"/>
              <w:spacing w:before="0"/>
              <w:ind w:firstLine="0"/>
              <w:jc w:val="center"/>
              <w:rPr>
                <w:rFonts w:asciiTheme="majorHAnsi" w:hAnsiTheme="majorHAnsi"/>
                <w:b/>
                <w:noProof w:val="0"/>
                <w:szCs w:val="24"/>
              </w:rPr>
            </w:pPr>
            <w:r w:rsidRPr="0042162D">
              <w:rPr>
                <w:rFonts w:asciiTheme="majorHAnsi" w:hAnsiTheme="majorHAnsi"/>
                <w:b/>
                <w:noProof w:val="0"/>
                <w:szCs w:val="24"/>
              </w:rPr>
              <w:t>Bénéficiaire</w:t>
            </w:r>
          </w:p>
        </w:tc>
        <w:tc>
          <w:tcPr>
            <w:tcW w:w="6095" w:type="dxa"/>
            <w:vAlign w:val="center"/>
          </w:tcPr>
          <w:p w:rsidR="009B73C8" w:rsidRPr="0042162D" w:rsidRDefault="009B73C8" w:rsidP="00922ABB">
            <w:pPr>
              <w:pStyle w:val="-LettreTexteGEDA"/>
              <w:spacing w:before="0"/>
              <w:ind w:firstLine="0"/>
              <w:jc w:val="center"/>
              <w:rPr>
                <w:rFonts w:asciiTheme="majorHAnsi" w:hAnsiTheme="majorHAnsi"/>
                <w:b/>
                <w:noProof w:val="0"/>
                <w:szCs w:val="24"/>
              </w:rPr>
            </w:pPr>
            <w:r w:rsidRPr="0042162D">
              <w:rPr>
                <w:rFonts w:asciiTheme="majorHAnsi" w:hAnsiTheme="majorHAnsi"/>
                <w:b/>
                <w:noProof w:val="0"/>
                <w:szCs w:val="24"/>
              </w:rPr>
              <w:t>Objet de la subvention</w:t>
            </w:r>
          </w:p>
        </w:tc>
        <w:tc>
          <w:tcPr>
            <w:tcW w:w="1560" w:type="dxa"/>
            <w:vAlign w:val="center"/>
          </w:tcPr>
          <w:p w:rsidR="009B73C8" w:rsidRPr="0042162D" w:rsidRDefault="009B73C8" w:rsidP="00922ABB">
            <w:pPr>
              <w:pStyle w:val="-LettreTexteGEDA"/>
              <w:spacing w:before="0"/>
              <w:ind w:firstLine="0"/>
              <w:jc w:val="center"/>
              <w:rPr>
                <w:rFonts w:asciiTheme="majorHAnsi" w:hAnsiTheme="majorHAnsi"/>
                <w:noProof w:val="0"/>
                <w:szCs w:val="24"/>
              </w:rPr>
            </w:pPr>
            <w:r w:rsidRPr="0042162D">
              <w:rPr>
                <w:rFonts w:asciiTheme="majorHAnsi" w:hAnsiTheme="majorHAnsi"/>
                <w:b/>
                <w:noProof w:val="0"/>
                <w:szCs w:val="24"/>
              </w:rPr>
              <w:t xml:space="preserve">Montant en </w:t>
            </w:r>
          </w:p>
          <w:p w:rsidR="009B73C8" w:rsidRPr="0042162D" w:rsidRDefault="003175DF" w:rsidP="003175DF">
            <w:pPr>
              <w:pStyle w:val="-LettreTexteGEDA"/>
              <w:spacing w:before="0"/>
              <w:ind w:firstLine="0"/>
              <w:jc w:val="center"/>
              <w:rPr>
                <w:rFonts w:asciiTheme="majorHAnsi" w:hAnsiTheme="majorHAnsi"/>
                <w:b/>
                <w:noProof w:val="0"/>
                <w:szCs w:val="24"/>
              </w:rPr>
            </w:pPr>
            <w:proofErr w:type="spellStart"/>
            <w:r>
              <w:rPr>
                <w:rFonts w:asciiTheme="majorHAnsi" w:hAnsiTheme="majorHAnsi"/>
                <w:b/>
                <w:noProof w:val="0"/>
                <w:szCs w:val="24"/>
              </w:rPr>
              <w:t>Fcfp</w:t>
            </w:r>
            <w:proofErr w:type="spellEnd"/>
          </w:p>
        </w:tc>
      </w:tr>
      <w:tr w:rsidR="009B73C8" w:rsidRPr="0042162D" w:rsidTr="00922ABB">
        <w:trPr>
          <w:trHeight w:val="565"/>
        </w:trPr>
        <w:tc>
          <w:tcPr>
            <w:tcW w:w="2836" w:type="dxa"/>
            <w:vAlign w:val="center"/>
          </w:tcPr>
          <w:p w:rsidR="009B73C8" w:rsidRPr="0042162D" w:rsidRDefault="009B73C8" w:rsidP="00A87746">
            <w:pPr>
              <w:pStyle w:val="-LettreTexteGEDA"/>
              <w:spacing w:before="0"/>
              <w:ind w:firstLine="0"/>
              <w:jc w:val="left"/>
              <w:rPr>
                <w:rFonts w:asciiTheme="majorHAnsi" w:hAnsiTheme="majorHAnsi"/>
                <w:noProof w:val="0"/>
                <w:szCs w:val="24"/>
              </w:rPr>
            </w:pPr>
            <w:r w:rsidRPr="0042162D">
              <w:rPr>
                <w:rFonts w:asciiTheme="majorHAnsi" w:hAnsiTheme="majorHAnsi"/>
                <w:noProof w:val="0"/>
                <w:szCs w:val="24"/>
              </w:rPr>
              <w:t xml:space="preserve">Collège </w:t>
            </w:r>
            <w:proofErr w:type="gramStart"/>
            <w:r w:rsidRPr="0042162D">
              <w:rPr>
                <w:rFonts w:asciiTheme="majorHAnsi" w:hAnsiTheme="majorHAnsi"/>
                <w:noProof w:val="0"/>
                <w:szCs w:val="24"/>
              </w:rPr>
              <w:t xml:space="preserve">de </w:t>
            </w:r>
            <w:proofErr w:type="spellStart"/>
            <w:r w:rsidR="00A87746" w:rsidRPr="0042162D">
              <w:rPr>
                <w:rFonts w:asciiTheme="majorHAnsi" w:hAnsiTheme="majorHAnsi"/>
                <w:noProof w:val="0"/>
                <w:szCs w:val="24"/>
              </w:rPr>
              <w:t>Arue</w:t>
            </w:r>
            <w:proofErr w:type="spellEnd"/>
            <w:proofErr w:type="gramEnd"/>
          </w:p>
        </w:tc>
        <w:tc>
          <w:tcPr>
            <w:tcW w:w="6095" w:type="dxa"/>
            <w:vAlign w:val="center"/>
          </w:tcPr>
          <w:p w:rsidR="009B73C8" w:rsidRPr="0042162D" w:rsidRDefault="009B73C8" w:rsidP="00922ABB">
            <w:pPr>
              <w:pStyle w:val="-LettreTexteGEDA"/>
              <w:spacing w:before="0"/>
              <w:ind w:firstLine="0"/>
              <w:jc w:val="left"/>
              <w:rPr>
                <w:rFonts w:asciiTheme="majorHAnsi" w:hAnsiTheme="majorHAnsi"/>
                <w:noProof w:val="0"/>
                <w:szCs w:val="24"/>
              </w:rPr>
            </w:pPr>
            <w:r w:rsidRPr="0042162D">
              <w:rPr>
                <w:rFonts w:asciiTheme="majorHAnsi" w:hAnsiTheme="majorHAnsi"/>
                <w:noProof w:val="0"/>
                <w:szCs w:val="24"/>
              </w:rPr>
              <w:t xml:space="preserve">Le renouvellement de containers isothermes </w:t>
            </w:r>
          </w:p>
        </w:tc>
        <w:tc>
          <w:tcPr>
            <w:tcW w:w="1560" w:type="dxa"/>
            <w:vAlign w:val="center"/>
          </w:tcPr>
          <w:p w:rsidR="009B73C8" w:rsidRPr="0042162D" w:rsidRDefault="009B73C8" w:rsidP="0042162D">
            <w:pPr>
              <w:pStyle w:val="-LettreTexteGEDA"/>
              <w:spacing w:before="0"/>
              <w:ind w:firstLine="0"/>
              <w:jc w:val="right"/>
              <w:rPr>
                <w:rFonts w:asciiTheme="majorHAnsi" w:hAnsiTheme="majorHAnsi"/>
                <w:noProof w:val="0"/>
                <w:szCs w:val="24"/>
              </w:rPr>
            </w:pPr>
            <w:r w:rsidRPr="0042162D">
              <w:rPr>
                <w:rFonts w:asciiTheme="majorHAnsi" w:hAnsiTheme="majorHAnsi"/>
                <w:noProof w:val="0"/>
                <w:szCs w:val="24"/>
              </w:rPr>
              <w:t>144 942</w:t>
            </w:r>
          </w:p>
        </w:tc>
      </w:tr>
      <w:tr w:rsidR="009B73C8" w:rsidRPr="0042162D" w:rsidTr="00922ABB">
        <w:trPr>
          <w:trHeight w:val="644"/>
        </w:trPr>
        <w:tc>
          <w:tcPr>
            <w:tcW w:w="2836" w:type="dxa"/>
            <w:vAlign w:val="center"/>
          </w:tcPr>
          <w:p w:rsidR="009B73C8" w:rsidRPr="0042162D" w:rsidRDefault="009B73C8" w:rsidP="00922ABB">
            <w:pPr>
              <w:rPr>
                <w:rFonts w:asciiTheme="majorHAnsi" w:hAnsiTheme="majorHAnsi"/>
              </w:rPr>
            </w:pPr>
            <w:r w:rsidRPr="0042162D">
              <w:rPr>
                <w:rFonts w:asciiTheme="majorHAnsi" w:hAnsiTheme="majorHAnsi"/>
              </w:rPr>
              <w:t xml:space="preserve">Collège </w:t>
            </w:r>
            <w:proofErr w:type="gramStart"/>
            <w:r w:rsidRPr="0042162D">
              <w:rPr>
                <w:rFonts w:asciiTheme="majorHAnsi" w:hAnsiTheme="majorHAnsi"/>
              </w:rPr>
              <w:t xml:space="preserve">de </w:t>
            </w:r>
            <w:proofErr w:type="spellStart"/>
            <w:r w:rsidR="00A87746" w:rsidRPr="0042162D">
              <w:rPr>
                <w:rFonts w:asciiTheme="majorHAnsi" w:hAnsiTheme="majorHAnsi"/>
              </w:rPr>
              <w:t>Arue</w:t>
            </w:r>
            <w:proofErr w:type="spellEnd"/>
            <w:proofErr w:type="gramEnd"/>
          </w:p>
        </w:tc>
        <w:tc>
          <w:tcPr>
            <w:tcW w:w="6095" w:type="dxa"/>
            <w:vAlign w:val="center"/>
          </w:tcPr>
          <w:p w:rsidR="009B73C8" w:rsidRPr="0042162D" w:rsidRDefault="009B73C8" w:rsidP="00922ABB">
            <w:pPr>
              <w:pStyle w:val="-LettreTexteGEDA"/>
              <w:spacing w:before="0"/>
              <w:ind w:firstLine="0"/>
              <w:jc w:val="left"/>
              <w:rPr>
                <w:rFonts w:asciiTheme="majorHAnsi" w:hAnsiTheme="majorHAnsi"/>
                <w:szCs w:val="24"/>
              </w:rPr>
            </w:pPr>
            <w:r w:rsidRPr="0042162D">
              <w:rPr>
                <w:rFonts w:asciiTheme="majorHAnsi" w:hAnsiTheme="majorHAnsi"/>
                <w:szCs w:val="24"/>
              </w:rPr>
              <w:t>Le remplacement du câble téléphonique des bureaux de la Direction</w:t>
            </w:r>
          </w:p>
        </w:tc>
        <w:tc>
          <w:tcPr>
            <w:tcW w:w="1560" w:type="dxa"/>
            <w:vAlign w:val="center"/>
          </w:tcPr>
          <w:p w:rsidR="009B73C8" w:rsidRPr="0042162D" w:rsidRDefault="009B73C8" w:rsidP="0042162D">
            <w:pPr>
              <w:pStyle w:val="-LettreTexteGEDA"/>
              <w:spacing w:before="0"/>
              <w:ind w:firstLine="0"/>
              <w:jc w:val="right"/>
              <w:rPr>
                <w:rFonts w:asciiTheme="majorHAnsi" w:hAnsiTheme="majorHAnsi"/>
                <w:noProof w:val="0"/>
                <w:szCs w:val="24"/>
              </w:rPr>
            </w:pPr>
            <w:r w:rsidRPr="0042162D">
              <w:rPr>
                <w:rFonts w:asciiTheme="majorHAnsi" w:hAnsiTheme="majorHAnsi"/>
                <w:noProof w:val="0"/>
                <w:szCs w:val="24"/>
              </w:rPr>
              <w:t>145 725</w:t>
            </w:r>
          </w:p>
        </w:tc>
      </w:tr>
      <w:tr w:rsidR="009B73C8" w:rsidRPr="0042162D" w:rsidTr="00922ABB">
        <w:trPr>
          <w:trHeight w:val="625"/>
        </w:trPr>
        <w:tc>
          <w:tcPr>
            <w:tcW w:w="2836" w:type="dxa"/>
            <w:vAlign w:val="center"/>
          </w:tcPr>
          <w:p w:rsidR="009B73C8" w:rsidRPr="0042162D" w:rsidRDefault="009B73C8" w:rsidP="00A87746">
            <w:pPr>
              <w:rPr>
                <w:rFonts w:asciiTheme="majorHAnsi" w:hAnsiTheme="majorHAnsi"/>
              </w:rPr>
            </w:pPr>
            <w:r w:rsidRPr="0042162D">
              <w:rPr>
                <w:rFonts w:asciiTheme="majorHAnsi" w:hAnsiTheme="majorHAnsi"/>
              </w:rPr>
              <w:t xml:space="preserve">Collège de </w:t>
            </w:r>
            <w:proofErr w:type="spellStart"/>
            <w:r w:rsidRPr="0042162D">
              <w:rPr>
                <w:rFonts w:asciiTheme="majorHAnsi" w:hAnsiTheme="majorHAnsi"/>
              </w:rPr>
              <w:t>H</w:t>
            </w:r>
            <w:r w:rsidR="00A87746" w:rsidRPr="0042162D">
              <w:rPr>
                <w:rFonts w:asciiTheme="majorHAnsi" w:hAnsiTheme="majorHAnsi"/>
              </w:rPr>
              <w:t>itia’a</w:t>
            </w:r>
            <w:proofErr w:type="spellEnd"/>
          </w:p>
        </w:tc>
        <w:tc>
          <w:tcPr>
            <w:tcW w:w="6095" w:type="dxa"/>
            <w:vAlign w:val="center"/>
          </w:tcPr>
          <w:p w:rsidR="009B73C8" w:rsidRPr="0042162D" w:rsidRDefault="009B73C8" w:rsidP="00922ABB">
            <w:pPr>
              <w:pStyle w:val="-LettreTexteGEDA"/>
              <w:spacing w:before="0"/>
              <w:ind w:firstLine="0"/>
              <w:jc w:val="left"/>
              <w:rPr>
                <w:rFonts w:asciiTheme="majorHAnsi" w:hAnsiTheme="majorHAnsi"/>
                <w:noProof w:val="0"/>
                <w:szCs w:val="24"/>
              </w:rPr>
            </w:pPr>
            <w:r w:rsidRPr="0042162D">
              <w:rPr>
                <w:rFonts w:asciiTheme="majorHAnsi" w:hAnsiTheme="majorHAnsi"/>
                <w:noProof w:val="0"/>
                <w:szCs w:val="24"/>
              </w:rPr>
              <w:t>Le transport scolaire</w:t>
            </w:r>
          </w:p>
        </w:tc>
        <w:tc>
          <w:tcPr>
            <w:tcW w:w="1560" w:type="dxa"/>
            <w:vAlign w:val="center"/>
          </w:tcPr>
          <w:p w:rsidR="009B73C8" w:rsidRPr="0042162D" w:rsidRDefault="009B73C8" w:rsidP="0042162D">
            <w:pPr>
              <w:pStyle w:val="-LettreTexteGEDA"/>
              <w:spacing w:before="0"/>
              <w:ind w:firstLine="0"/>
              <w:jc w:val="right"/>
              <w:rPr>
                <w:rFonts w:asciiTheme="majorHAnsi" w:hAnsiTheme="majorHAnsi"/>
                <w:noProof w:val="0"/>
                <w:szCs w:val="24"/>
              </w:rPr>
            </w:pPr>
            <w:r w:rsidRPr="0042162D">
              <w:rPr>
                <w:rFonts w:asciiTheme="majorHAnsi" w:hAnsiTheme="majorHAnsi"/>
                <w:noProof w:val="0"/>
                <w:szCs w:val="24"/>
              </w:rPr>
              <w:t>324 250</w:t>
            </w:r>
          </w:p>
        </w:tc>
      </w:tr>
      <w:tr w:rsidR="009B73C8" w:rsidRPr="0042162D" w:rsidTr="00922ABB">
        <w:trPr>
          <w:trHeight w:val="695"/>
        </w:trPr>
        <w:tc>
          <w:tcPr>
            <w:tcW w:w="2836" w:type="dxa"/>
            <w:vAlign w:val="center"/>
          </w:tcPr>
          <w:p w:rsidR="009B73C8" w:rsidRPr="0042162D" w:rsidRDefault="009B73C8" w:rsidP="00A87746">
            <w:pPr>
              <w:rPr>
                <w:rFonts w:asciiTheme="majorHAnsi" w:hAnsiTheme="majorHAnsi"/>
              </w:rPr>
            </w:pPr>
            <w:r w:rsidRPr="0042162D">
              <w:rPr>
                <w:rFonts w:asciiTheme="majorHAnsi" w:hAnsiTheme="majorHAnsi"/>
              </w:rPr>
              <w:t xml:space="preserve">Lycée professionnel de </w:t>
            </w:r>
            <w:proofErr w:type="spellStart"/>
            <w:r w:rsidR="00A87746" w:rsidRPr="0042162D">
              <w:rPr>
                <w:rFonts w:asciiTheme="majorHAnsi" w:hAnsiTheme="majorHAnsi"/>
              </w:rPr>
              <w:t>Mahina</w:t>
            </w:r>
            <w:proofErr w:type="spellEnd"/>
            <w:r w:rsidRPr="0042162D">
              <w:rPr>
                <w:rFonts w:asciiTheme="majorHAnsi" w:hAnsiTheme="majorHAnsi"/>
              </w:rPr>
              <w:t xml:space="preserve"> </w:t>
            </w:r>
          </w:p>
        </w:tc>
        <w:tc>
          <w:tcPr>
            <w:tcW w:w="6095" w:type="dxa"/>
            <w:vAlign w:val="center"/>
          </w:tcPr>
          <w:p w:rsidR="009B73C8" w:rsidRPr="0042162D" w:rsidRDefault="009B73C8" w:rsidP="00922ABB">
            <w:pPr>
              <w:pStyle w:val="-LettreTexteGEDA"/>
              <w:spacing w:before="0"/>
              <w:ind w:firstLine="0"/>
              <w:jc w:val="left"/>
              <w:rPr>
                <w:rFonts w:asciiTheme="majorHAnsi" w:hAnsiTheme="majorHAnsi"/>
                <w:noProof w:val="0"/>
                <w:szCs w:val="24"/>
              </w:rPr>
            </w:pPr>
            <w:r w:rsidRPr="0042162D">
              <w:rPr>
                <w:rFonts w:asciiTheme="majorHAnsi" w:hAnsiTheme="majorHAnsi"/>
                <w:noProof w:val="0"/>
                <w:szCs w:val="24"/>
              </w:rPr>
              <w:t>La pose d’une couverture « casquette » pour le service reprographie</w:t>
            </w:r>
          </w:p>
        </w:tc>
        <w:tc>
          <w:tcPr>
            <w:tcW w:w="1560" w:type="dxa"/>
            <w:vAlign w:val="center"/>
          </w:tcPr>
          <w:p w:rsidR="009B73C8" w:rsidRPr="0042162D" w:rsidRDefault="009B73C8" w:rsidP="0042162D">
            <w:pPr>
              <w:pStyle w:val="-LettreTexteGEDA"/>
              <w:spacing w:before="0"/>
              <w:ind w:firstLine="0"/>
              <w:jc w:val="right"/>
              <w:rPr>
                <w:rFonts w:asciiTheme="majorHAnsi" w:hAnsiTheme="majorHAnsi"/>
                <w:noProof w:val="0"/>
                <w:szCs w:val="24"/>
              </w:rPr>
            </w:pPr>
            <w:r w:rsidRPr="0042162D">
              <w:rPr>
                <w:rFonts w:asciiTheme="majorHAnsi" w:hAnsiTheme="majorHAnsi"/>
                <w:noProof w:val="0"/>
                <w:szCs w:val="24"/>
              </w:rPr>
              <w:t>500 319</w:t>
            </w:r>
          </w:p>
        </w:tc>
      </w:tr>
      <w:tr w:rsidR="009B73C8" w:rsidRPr="0042162D" w:rsidTr="00922ABB">
        <w:trPr>
          <w:trHeight w:val="547"/>
        </w:trPr>
        <w:tc>
          <w:tcPr>
            <w:tcW w:w="2836" w:type="dxa"/>
            <w:vAlign w:val="center"/>
          </w:tcPr>
          <w:p w:rsidR="009B73C8" w:rsidRPr="0042162D" w:rsidRDefault="009B73C8" w:rsidP="00922ABB">
            <w:pPr>
              <w:rPr>
                <w:rFonts w:asciiTheme="majorHAnsi" w:hAnsiTheme="majorHAnsi"/>
              </w:rPr>
            </w:pPr>
            <w:r w:rsidRPr="0042162D">
              <w:rPr>
                <w:rFonts w:asciiTheme="majorHAnsi" w:hAnsiTheme="majorHAnsi"/>
              </w:rPr>
              <w:t xml:space="preserve">Lycée professionnel de </w:t>
            </w:r>
            <w:proofErr w:type="spellStart"/>
            <w:r w:rsidR="00A87746" w:rsidRPr="0042162D">
              <w:rPr>
                <w:rFonts w:asciiTheme="majorHAnsi" w:hAnsiTheme="majorHAnsi"/>
              </w:rPr>
              <w:t>Mahina</w:t>
            </w:r>
            <w:proofErr w:type="spellEnd"/>
          </w:p>
        </w:tc>
        <w:tc>
          <w:tcPr>
            <w:tcW w:w="6095" w:type="dxa"/>
            <w:vAlign w:val="center"/>
          </w:tcPr>
          <w:p w:rsidR="009B73C8" w:rsidRPr="0042162D" w:rsidRDefault="009B73C8" w:rsidP="00922ABB">
            <w:pPr>
              <w:pStyle w:val="-LettreTexteGEDA"/>
              <w:spacing w:before="0"/>
              <w:ind w:firstLine="0"/>
              <w:jc w:val="left"/>
              <w:rPr>
                <w:rFonts w:asciiTheme="majorHAnsi" w:hAnsiTheme="majorHAnsi"/>
                <w:noProof w:val="0"/>
                <w:szCs w:val="24"/>
              </w:rPr>
            </w:pPr>
            <w:r w:rsidRPr="0042162D">
              <w:rPr>
                <w:rFonts w:asciiTheme="majorHAnsi" w:hAnsiTheme="majorHAnsi"/>
                <w:noProof w:val="0"/>
                <w:szCs w:val="24"/>
              </w:rPr>
              <w:t>Un voyage pédagogique vers la Nouvelle-Zélande</w:t>
            </w:r>
          </w:p>
        </w:tc>
        <w:tc>
          <w:tcPr>
            <w:tcW w:w="1560" w:type="dxa"/>
            <w:vAlign w:val="center"/>
          </w:tcPr>
          <w:p w:rsidR="009B73C8" w:rsidRPr="0042162D" w:rsidRDefault="009B73C8" w:rsidP="0042162D">
            <w:pPr>
              <w:pStyle w:val="-LettreTexteGEDA"/>
              <w:spacing w:before="0"/>
              <w:ind w:firstLine="0"/>
              <w:jc w:val="right"/>
              <w:rPr>
                <w:rFonts w:asciiTheme="majorHAnsi" w:hAnsiTheme="majorHAnsi"/>
                <w:noProof w:val="0"/>
                <w:szCs w:val="24"/>
              </w:rPr>
            </w:pPr>
            <w:r w:rsidRPr="0042162D">
              <w:rPr>
                <w:rFonts w:asciiTheme="majorHAnsi" w:hAnsiTheme="majorHAnsi"/>
                <w:noProof w:val="0"/>
                <w:szCs w:val="24"/>
              </w:rPr>
              <w:t>600 000</w:t>
            </w:r>
          </w:p>
        </w:tc>
      </w:tr>
      <w:tr w:rsidR="009B73C8" w:rsidRPr="0042162D" w:rsidTr="00922ABB">
        <w:trPr>
          <w:trHeight w:val="711"/>
        </w:trPr>
        <w:tc>
          <w:tcPr>
            <w:tcW w:w="2836" w:type="dxa"/>
            <w:vAlign w:val="center"/>
          </w:tcPr>
          <w:p w:rsidR="009B73C8" w:rsidRPr="0042162D" w:rsidRDefault="009B73C8" w:rsidP="00922ABB">
            <w:pPr>
              <w:pStyle w:val="-LettreTexteGEDA"/>
              <w:spacing w:before="0"/>
              <w:ind w:firstLine="0"/>
              <w:jc w:val="left"/>
              <w:rPr>
                <w:rFonts w:asciiTheme="majorHAnsi" w:hAnsiTheme="majorHAnsi"/>
                <w:noProof w:val="0"/>
                <w:szCs w:val="24"/>
              </w:rPr>
            </w:pPr>
            <w:r w:rsidRPr="0042162D">
              <w:rPr>
                <w:rFonts w:asciiTheme="majorHAnsi" w:hAnsiTheme="majorHAnsi"/>
                <w:szCs w:val="24"/>
              </w:rPr>
              <w:t xml:space="preserve">Lycée professionnel de </w:t>
            </w:r>
            <w:r w:rsidR="00A87746" w:rsidRPr="0042162D">
              <w:rPr>
                <w:rFonts w:asciiTheme="majorHAnsi" w:hAnsiTheme="majorHAnsi"/>
                <w:szCs w:val="24"/>
              </w:rPr>
              <w:t>Mahina</w:t>
            </w:r>
          </w:p>
        </w:tc>
        <w:tc>
          <w:tcPr>
            <w:tcW w:w="6095" w:type="dxa"/>
            <w:vAlign w:val="center"/>
          </w:tcPr>
          <w:p w:rsidR="009B73C8" w:rsidRPr="0042162D" w:rsidRDefault="009B73C8" w:rsidP="00922ABB">
            <w:pPr>
              <w:pStyle w:val="-LettreTexteGEDA"/>
              <w:spacing w:before="0"/>
              <w:ind w:firstLine="0"/>
              <w:jc w:val="left"/>
              <w:rPr>
                <w:rFonts w:asciiTheme="majorHAnsi" w:hAnsiTheme="majorHAnsi"/>
                <w:noProof w:val="0"/>
                <w:szCs w:val="24"/>
              </w:rPr>
            </w:pPr>
            <w:r w:rsidRPr="0042162D">
              <w:rPr>
                <w:rFonts w:asciiTheme="majorHAnsi" w:hAnsiTheme="majorHAnsi"/>
                <w:noProof w:val="0"/>
                <w:szCs w:val="24"/>
              </w:rPr>
              <w:t xml:space="preserve">L’installation d’une </w:t>
            </w:r>
            <w:proofErr w:type="spellStart"/>
            <w:r w:rsidRPr="0042162D">
              <w:rPr>
                <w:rFonts w:asciiTheme="majorHAnsi" w:hAnsiTheme="majorHAnsi"/>
                <w:noProof w:val="0"/>
                <w:szCs w:val="24"/>
              </w:rPr>
              <w:t>ombrière</w:t>
            </w:r>
            <w:proofErr w:type="spellEnd"/>
            <w:r w:rsidRPr="0042162D">
              <w:rPr>
                <w:rFonts w:asciiTheme="majorHAnsi" w:hAnsiTheme="majorHAnsi"/>
                <w:noProof w:val="0"/>
                <w:szCs w:val="24"/>
              </w:rPr>
              <w:t xml:space="preserve"> pour la terrasse des commensaux</w:t>
            </w:r>
          </w:p>
        </w:tc>
        <w:tc>
          <w:tcPr>
            <w:tcW w:w="1560" w:type="dxa"/>
            <w:vAlign w:val="center"/>
          </w:tcPr>
          <w:p w:rsidR="009B73C8" w:rsidRPr="0042162D" w:rsidRDefault="009B73C8" w:rsidP="0042162D">
            <w:pPr>
              <w:pStyle w:val="-LettreTexteGEDA"/>
              <w:spacing w:before="0"/>
              <w:ind w:firstLine="0"/>
              <w:jc w:val="right"/>
              <w:rPr>
                <w:rFonts w:asciiTheme="majorHAnsi" w:hAnsiTheme="majorHAnsi"/>
                <w:noProof w:val="0"/>
                <w:szCs w:val="24"/>
              </w:rPr>
            </w:pPr>
            <w:r w:rsidRPr="0042162D">
              <w:rPr>
                <w:rFonts w:asciiTheme="majorHAnsi" w:hAnsiTheme="majorHAnsi"/>
                <w:noProof w:val="0"/>
                <w:szCs w:val="24"/>
              </w:rPr>
              <w:t>198 401</w:t>
            </w:r>
          </w:p>
        </w:tc>
      </w:tr>
      <w:tr w:rsidR="00A87746" w:rsidRPr="0042162D" w:rsidTr="00922ABB">
        <w:trPr>
          <w:trHeight w:val="711"/>
        </w:trPr>
        <w:tc>
          <w:tcPr>
            <w:tcW w:w="2836" w:type="dxa"/>
            <w:vAlign w:val="center"/>
          </w:tcPr>
          <w:p w:rsidR="00A87746" w:rsidRPr="0042162D" w:rsidRDefault="00A87746" w:rsidP="00922ABB">
            <w:pPr>
              <w:pStyle w:val="-LettreTexteGEDA"/>
              <w:spacing w:before="0"/>
              <w:ind w:firstLine="0"/>
              <w:jc w:val="left"/>
              <w:rPr>
                <w:rFonts w:asciiTheme="majorHAnsi" w:hAnsiTheme="majorHAnsi"/>
                <w:noProof w:val="0"/>
                <w:szCs w:val="24"/>
              </w:rPr>
            </w:pPr>
            <w:r w:rsidRPr="0042162D">
              <w:rPr>
                <w:rFonts w:asciiTheme="majorHAnsi" w:hAnsiTheme="majorHAnsi"/>
                <w:noProof w:val="0"/>
                <w:szCs w:val="24"/>
              </w:rPr>
              <w:t xml:space="preserve">Lycée polyvalent de </w:t>
            </w:r>
            <w:proofErr w:type="spellStart"/>
            <w:r w:rsidRPr="0042162D">
              <w:rPr>
                <w:rFonts w:asciiTheme="majorHAnsi" w:hAnsiTheme="majorHAnsi"/>
                <w:noProof w:val="0"/>
                <w:szCs w:val="24"/>
              </w:rPr>
              <w:t>Taaone</w:t>
            </w:r>
            <w:proofErr w:type="spellEnd"/>
          </w:p>
        </w:tc>
        <w:tc>
          <w:tcPr>
            <w:tcW w:w="6095" w:type="dxa"/>
            <w:vAlign w:val="center"/>
          </w:tcPr>
          <w:p w:rsidR="00A87746" w:rsidRPr="0042162D" w:rsidRDefault="00A87746" w:rsidP="00922ABB">
            <w:pPr>
              <w:pStyle w:val="-LettreTexteGEDA"/>
              <w:spacing w:before="0"/>
              <w:ind w:firstLine="0"/>
              <w:jc w:val="left"/>
              <w:rPr>
                <w:rFonts w:asciiTheme="majorHAnsi" w:hAnsiTheme="majorHAnsi"/>
                <w:noProof w:val="0"/>
                <w:szCs w:val="24"/>
              </w:rPr>
            </w:pPr>
            <w:r w:rsidRPr="0042162D">
              <w:rPr>
                <w:rFonts w:asciiTheme="majorHAnsi" w:hAnsiTheme="majorHAnsi"/>
                <w:noProof w:val="0"/>
                <w:szCs w:val="24"/>
              </w:rPr>
              <w:t xml:space="preserve">Les travaux de réfection du réseau d’eau </w:t>
            </w:r>
          </w:p>
        </w:tc>
        <w:tc>
          <w:tcPr>
            <w:tcW w:w="1560" w:type="dxa"/>
            <w:vAlign w:val="center"/>
          </w:tcPr>
          <w:p w:rsidR="00A87746" w:rsidRPr="0042162D" w:rsidRDefault="00A87746" w:rsidP="0042162D">
            <w:pPr>
              <w:pStyle w:val="-LettreTexteGEDA"/>
              <w:spacing w:before="0"/>
              <w:ind w:firstLine="0"/>
              <w:jc w:val="right"/>
              <w:rPr>
                <w:rFonts w:asciiTheme="majorHAnsi" w:hAnsiTheme="majorHAnsi"/>
                <w:noProof w:val="0"/>
                <w:szCs w:val="24"/>
              </w:rPr>
            </w:pPr>
            <w:r w:rsidRPr="0042162D">
              <w:rPr>
                <w:rFonts w:asciiTheme="majorHAnsi" w:hAnsiTheme="majorHAnsi"/>
                <w:noProof w:val="0"/>
                <w:szCs w:val="24"/>
              </w:rPr>
              <w:t>484 984</w:t>
            </w:r>
          </w:p>
        </w:tc>
      </w:tr>
      <w:tr w:rsidR="00A87746" w:rsidRPr="0042162D" w:rsidTr="00922ABB">
        <w:trPr>
          <w:trHeight w:val="711"/>
        </w:trPr>
        <w:tc>
          <w:tcPr>
            <w:tcW w:w="2836" w:type="dxa"/>
            <w:vAlign w:val="center"/>
          </w:tcPr>
          <w:p w:rsidR="00A87746" w:rsidRPr="0042162D" w:rsidRDefault="00A87746" w:rsidP="00922ABB">
            <w:pPr>
              <w:rPr>
                <w:rFonts w:asciiTheme="majorHAnsi" w:hAnsiTheme="majorHAnsi"/>
              </w:rPr>
            </w:pPr>
            <w:r w:rsidRPr="0042162D">
              <w:rPr>
                <w:rFonts w:asciiTheme="majorHAnsi" w:hAnsiTheme="majorHAnsi"/>
              </w:rPr>
              <w:lastRenderedPageBreak/>
              <w:t xml:space="preserve">Lycée polyvalent de </w:t>
            </w:r>
            <w:proofErr w:type="spellStart"/>
            <w:r w:rsidRPr="0042162D">
              <w:rPr>
                <w:rFonts w:asciiTheme="majorHAnsi" w:hAnsiTheme="majorHAnsi"/>
              </w:rPr>
              <w:t>Taaone</w:t>
            </w:r>
            <w:proofErr w:type="spellEnd"/>
          </w:p>
        </w:tc>
        <w:tc>
          <w:tcPr>
            <w:tcW w:w="6095" w:type="dxa"/>
            <w:vAlign w:val="center"/>
          </w:tcPr>
          <w:p w:rsidR="00A87746" w:rsidRPr="0042162D" w:rsidRDefault="00A87746" w:rsidP="00922ABB">
            <w:pPr>
              <w:pStyle w:val="-LettreTexteGEDA"/>
              <w:spacing w:before="0"/>
              <w:ind w:firstLine="0"/>
              <w:jc w:val="left"/>
              <w:rPr>
                <w:rFonts w:asciiTheme="majorHAnsi" w:hAnsiTheme="majorHAnsi"/>
                <w:szCs w:val="24"/>
              </w:rPr>
            </w:pPr>
            <w:r w:rsidRPr="0042162D">
              <w:rPr>
                <w:rFonts w:asciiTheme="majorHAnsi" w:hAnsiTheme="majorHAnsi"/>
                <w:szCs w:val="24"/>
              </w:rPr>
              <w:t>L’achat de commutateurs réseau</w:t>
            </w:r>
          </w:p>
        </w:tc>
        <w:tc>
          <w:tcPr>
            <w:tcW w:w="1560" w:type="dxa"/>
            <w:vAlign w:val="center"/>
          </w:tcPr>
          <w:p w:rsidR="00A87746" w:rsidRPr="0042162D" w:rsidRDefault="00A87746" w:rsidP="0042162D">
            <w:pPr>
              <w:pStyle w:val="-LettreTexteGEDA"/>
              <w:spacing w:before="0"/>
              <w:ind w:firstLine="0"/>
              <w:jc w:val="right"/>
              <w:rPr>
                <w:rFonts w:asciiTheme="majorHAnsi" w:hAnsiTheme="majorHAnsi"/>
                <w:noProof w:val="0"/>
                <w:szCs w:val="24"/>
              </w:rPr>
            </w:pPr>
            <w:r w:rsidRPr="0042162D">
              <w:rPr>
                <w:rFonts w:asciiTheme="majorHAnsi" w:hAnsiTheme="majorHAnsi"/>
                <w:noProof w:val="0"/>
                <w:szCs w:val="24"/>
              </w:rPr>
              <w:t>1 543 960</w:t>
            </w:r>
          </w:p>
        </w:tc>
      </w:tr>
      <w:tr w:rsidR="00A87746" w:rsidRPr="0042162D" w:rsidTr="00922ABB">
        <w:trPr>
          <w:trHeight w:val="711"/>
        </w:trPr>
        <w:tc>
          <w:tcPr>
            <w:tcW w:w="2836" w:type="dxa"/>
            <w:vAlign w:val="center"/>
          </w:tcPr>
          <w:p w:rsidR="00A87746" w:rsidRPr="0042162D" w:rsidRDefault="00A87746" w:rsidP="00922ABB">
            <w:pPr>
              <w:pStyle w:val="-LettreTexteGEDA"/>
              <w:spacing w:before="0"/>
              <w:ind w:firstLine="0"/>
              <w:jc w:val="left"/>
              <w:rPr>
                <w:rFonts w:asciiTheme="majorHAnsi" w:hAnsiTheme="majorHAnsi"/>
                <w:noProof w:val="0"/>
                <w:szCs w:val="24"/>
              </w:rPr>
            </w:pPr>
            <w:r w:rsidRPr="0042162D">
              <w:rPr>
                <w:rFonts w:asciiTheme="majorHAnsi" w:hAnsiTheme="majorHAnsi"/>
                <w:noProof w:val="0"/>
                <w:szCs w:val="24"/>
              </w:rPr>
              <w:t xml:space="preserve">Lycée polyvalent de </w:t>
            </w:r>
            <w:proofErr w:type="spellStart"/>
            <w:r w:rsidRPr="0042162D">
              <w:rPr>
                <w:rFonts w:asciiTheme="majorHAnsi" w:hAnsiTheme="majorHAnsi"/>
                <w:noProof w:val="0"/>
                <w:szCs w:val="24"/>
              </w:rPr>
              <w:t>Taaone</w:t>
            </w:r>
            <w:proofErr w:type="spellEnd"/>
          </w:p>
        </w:tc>
        <w:tc>
          <w:tcPr>
            <w:tcW w:w="6095" w:type="dxa"/>
            <w:vAlign w:val="center"/>
          </w:tcPr>
          <w:p w:rsidR="00A87746" w:rsidRPr="0042162D" w:rsidRDefault="00A87746" w:rsidP="00922ABB">
            <w:pPr>
              <w:pStyle w:val="-LettreTexteGEDA"/>
              <w:spacing w:before="0"/>
              <w:ind w:firstLine="0"/>
              <w:jc w:val="left"/>
              <w:rPr>
                <w:rFonts w:asciiTheme="majorHAnsi" w:hAnsiTheme="majorHAnsi"/>
                <w:noProof w:val="0"/>
                <w:szCs w:val="24"/>
              </w:rPr>
            </w:pPr>
            <w:r w:rsidRPr="0042162D">
              <w:rPr>
                <w:rFonts w:asciiTheme="majorHAnsi" w:hAnsiTheme="majorHAnsi"/>
                <w:noProof w:val="0"/>
                <w:szCs w:val="24"/>
              </w:rPr>
              <w:t>Les travaux de réfection du réseau d’eau</w:t>
            </w:r>
          </w:p>
        </w:tc>
        <w:tc>
          <w:tcPr>
            <w:tcW w:w="1560" w:type="dxa"/>
            <w:vAlign w:val="center"/>
          </w:tcPr>
          <w:p w:rsidR="00A87746" w:rsidRPr="0042162D" w:rsidRDefault="00A87746" w:rsidP="0042162D">
            <w:pPr>
              <w:pStyle w:val="-LettreTexteGEDA"/>
              <w:spacing w:before="0"/>
              <w:ind w:firstLine="0"/>
              <w:jc w:val="right"/>
              <w:rPr>
                <w:rFonts w:asciiTheme="majorHAnsi" w:hAnsiTheme="majorHAnsi"/>
                <w:noProof w:val="0"/>
                <w:szCs w:val="24"/>
              </w:rPr>
            </w:pPr>
            <w:r w:rsidRPr="0042162D">
              <w:rPr>
                <w:rFonts w:asciiTheme="majorHAnsi" w:hAnsiTheme="majorHAnsi"/>
                <w:noProof w:val="0"/>
                <w:szCs w:val="24"/>
              </w:rPr>
              <w:t>747 947</w:t>
            </w:r>
          </w:p>
        </w:tc>
      </w:tr>
      <w:tr w:rsidR="00A87746" w:rsidRPr="0042162D" w:rsidTr="00922ABB">
        <w:trPr>
          <w:trHeight w:val="702"/>
        </w:trPr>
        <w:tc>
          <w:tcPr>
            <w:tcW w:w="2836" w:type="dxa"/>
            <w:vAlign w:val="center"/>
          </w:tcPr>
          <w:p w:rsidR="00A87746" w:rsidRPr="0042162D" w:rsidRDefault="00A87746" w:rsidP="00922ABB">
            <w:pPr>
              <w:pStyle w:val="-LettreTexteGEDA"/>
              <w:spacing w:before="0"/>
              <w:ind w:firstLine="0"/>
              <w:jc w:val="left"/>
              <w:rPr>
                <w:rFonts w:asciiTheme="majorHAnsi" w:hAnsiTheme="majorHAnsi"/>
                <w:noProof w:val="0"/>
                <w:szCs w:val="24"/>
              </w:rPr>
            </w:pPr>
            <w:r w:rsidRPr="0042162D">
              <w:rPr>
                <w:rFonts w:asciiTheme="majorHAnsi" w:hAnsiTheme="majorHAnsi"/>
                <w:noProof w:val="0"/>
                <w:szCs w:val="24"/>
              </w:rPr>
              <w:t xml:space="preserve">Lycée polyvalent de </w:t>
            </w:r>
            <w:proofErr w:type="spellStart"/>
            <w:r w:rsidRPr="0042162D">
              <w:rPr>
                <w:rFonts w:asciiTheme="majorHAnsi" w:hAnsiTheme="majorHAnsi"/>
                <w:noProof w:val="0"/>
                <w:szCs w:val="24"/>
              </w:rPr>
              <w:t>Taaone</w:t>
            </w:r>
            <w:proofErr w:type="spellEnd"/>
          </w:p>
        </w:tc>
        <w:tc>
          <w:tcPr>
            <w:tcW w:w="6095" w:type="dxa"/>
            <w:vAlign w:val="center"/>
          </w:tcPr>
          <w:p w:rsidR="00A87746" w:rsidRPr="0042162D" w:rsidRDefault="00A87746" w:rsidP="00922ABB">
            <w:pPr>
              <w:pStyle w:val="-LettreTexteGEDA"/>
              <w:spacing w:before="0"/>
              <w:ind w:firstLine="0"/>
              <w:jc w:val="left"/>
              <w:rPr>
                <w:rFonts w:asciiTheme="majorHAnsi" w:hAnsiTheme="majorHAnsi"/>
                <w:noProof w:val="0"/>
                <w:szCs w:val="24"/>
              </w:rPr>
            </w:pPr>
            <w:r w:rsidRPr="0042162D">
              <w:rPr>
                <w:rFonts w:asciiTheme="majorHAnsi" w:hAnsiTheme="majorHAnsi"/>
                <w:noProof w:val="0"/>
                <w:szCs w:val="24"/>
              </w:rPr>
              <w:t>L’acquisition de vidéoprojecteurs</w:t>
            </w:r>
          </w:p>
        </w:tc>
        <w:tc>
          <w:tcPr>
            <w:tcW w:w="1560" w:type="dxa"/>
            <w:vAlign w:val="center"/>
          </w:tcPr>
          <w:p w:rsidR="00A87746" w:rsidRPr="0042162D" w:rsidRDefault="00A87746" w:rsidP="0042162D">
            <w:pPr>
              <w:pStyle w:val="-LettreTexteGEDA"/>
              <w:spacing w:before="0"/>
              <w:ind w:firstLine="0"/>
              <w:jc w:val="right"/>
              <w:rPr>
                <w:rFonts w:asciiTheme="majorHAnsi" w:hAnsiTheme="majorHAnsi"/>
                <w:noProof w:val="0"/>
                <w:szCs w:val="24"/>
              </w:rPr>
            </w:pPr>
            <w:r w:rsidRPr="0042162D">
              <w:rPr>
                <w:rFonts w:asciiTheme="majorHAnsi" w:hAnsiTheme="majorHAnsi"/>
                <w:noProof w:val="0"/>
                <w:szCs w:val="24"/>
              </w:rPr>
              <w:t>2 806 200</w:t>
            </w:r>
          </w:p>
        </w:tc>
      </w:tr>
      <w:tr w:rsidR="00A87746" w:rsidRPr="0042162D" w:rsidTr="00922ABB">
        <w:trPr>
          <w:trHeight w:val="711"/>
        </w:trPr>
        <w:tc>
          <w:tcPr>
            <w:tcW w:w="2836" w:type="dxa"/>
            <w:vAlign w:val="center"/>
          </w:tcPr>
          <w:p w:rsidR="00A87746" w:rsidRPr="0042162D" w:rsidRDefault="00A87746" w:rsidP="00922ABB">
            <w:pPr>
              <w:pStyle w:val="-LettreTexteGEDA"/>
              <w:spacing w:before="0"/>
              <w:ind w:firstLine="0"/>
              <w:jc w:val="left"/>
              <w:rPr>
                <w:rFonts w:asciiTheme="majorHAnsi" w:hAnsiTheme="majorHAnsi"/>
                <w:noProof w:val="0"/>
                <w:szCs w:val="24"/>
              </w:rPr>
            </w:pPr>
            <w:r w:rsidRPr="0042162D">
              <w:rPr>
                <w:rFonts w:asciiTheme="majorHAnsi" w:hAnsiTheme="majorHAnsi"/>
                <w:noProof w:val="0"/>
                <w:szCs w:val="24"/>
              </w:rPr>
              <w:t xml:space="preserve">Lycée </w:t>
            </w:r>
            <w:proofErr w:type="gramStart"/>
            <w:r w:rsidRPr="0042162D">
              <w:rPr>
                <w:rFonts w:asciiTheme="majorHAnsi" w:hAnsiTheme="majorHAnsi"/>
                <w:noProof w:val="0"/>
                <w:szCs w:val="24"/>
              </w:rPr>
              <w:t xml:space="preserve">de </w:t>
            </w:r>
            <w:proofErr w:type="spellStart"/>
            <w:r w:rsidRPr="0042162D">
              <w:rPr>
                <w:rFonts w:asciiTheme="majorHAnsi" w:hAnsiTheme="majorHAnsi"/>
                <w:noProof w:val="0"/>
                <w:szCs w:val="24"/>
              </w:rPr>
              <w:t>Uturoa</w:t>
            </w:r>
            <w:proofErr w:type="spellEnd"/>
            <w:proofErr w:type="gramEnd"/>
          </w:p>
        </w:tc>
        <w:tc>
          <w:tcPr>
            <w:tcW w:w="6095" w:type="dxa"/>
            <w:vAlign w:val="center"/>
          </w:tcPr>
          <w:p w:rsidR="00A87746" w:rsidRPr="0042162D" w:rsidRDefault="00A87746" w:rsidP="00922ABB">
            <w:pPr>
              <w:pStyle w:val="-LettreTexteGEDA"/>
              <w:spacing w:before="0"/>
              <w:ind w:firstLine="0"/>
              <w:jc w:val="left"/>
              <w:rPr>
                <w:rFonts w:asciiTheme="majorHAnsi" w:hAnsiTheme="majorHAnsi"/>
                <w:noProof w:val="0"/>
                <w:szCs w:val="24"/>
              </w:rPr>
            </w:pPr>
            <w:r w:rsidRPr="0042162D">
              <w:rPr>
                <w:rFonts w:asciiTheme="majorHAnsi" w:hAnsiTheme="majorHAnsi"/>
                <w:noProof w:val="0"/>
                <w:szCs w:val="24"/>
              </w:rPr>
              <w:t>La mise en place d’une mission de lutte contre le décrochage scolaire (MLDS)</w:t>
            </w:r>
          </w:p>
        </w:tc>
        <w:tc>
          <w:tcPr>
            <w:tcW w:w="1560" w:type="dxa"/>
            <w:vAlign w:val="center"/>
          </w:tcPr>
          <w:p w:rsidR="00A87746" w:rsidRPr="0042162D" w:rsidRDefault="00A87746" w:rsidP="0042162D">
            <w:pPr>
              <w:pStyle w:val="-LettreTexteGEDA"/>
              <w:spacing w:before="0"/>
              <w:ind w:firstLine="0"/>
              <w:jc w:val="right"/>
              <w:rPr>
                <w:rFonts w:asciiTheme="majorHAnsi" w:hAnsiTheme="majorHAnsi"/>
                <w:noProof w:val="0"/>
                <w:szCs w:val="24"/>
              </w:rPr>
            </w:pPr>
            <w:r w:rsidRPr="0042162D">
              <w:rPr>
                <w:rFonts w:asciiTheme="majorHAnsi" w:hAnsiTheme="majorHAnsi"/>
                <w:noProof w:val="0"/>
                <w:szCs w:val="24"/>
              </w:rPr>
              <w:t>2 500 000</w:t>
            </w:r>
          </w:p>
        </w:tc>
      </w:tr>
      <w:tr w:rsidR="00A46EA3" w:rsidRPr="0042162D" w:rsidTr="00922ABB">
        <w:trPr>
          <w:trHeight w:val="711"/>
        </w:trPr>
        <w:tc>
          <w:tcPr>
            <w:tcW w:w="2836" w:type="dxa"/>
            <w:vAlign w:val="center"/>
          </w:tcPr>
          <w:p w:rsidR="00A46EA3" w:rsidRPr="0042162D" w:rsidRDefault="00A46EA3" w:rsidP="00A46EA3">
            <w:pPr>
              <w:pStyle w:val="-LettreTexteGEDA"/>
              <w:spacing w:before="0"/>
              <w:ind w:firstLine="0"/>
              <w:jc w:val="left"/>
              <w:rPr>
                <w:rFonts w:asciiTheme="majorHAnsi" w:hAnsiTheme="majorHAnsi"/>
                <w:noProof w:val="0"/>
                <w:szCs w:val="24"/>
              </w:rPr>
            </w:pPr>
            <w:r w:rsidRPr="0042162D">
              <w:rPr>
                <w:rFonts w:asciiTheme="majorHAnsi" w:hAnsiTheme="majorHAnsi"/>
                <w:noProof w:val="0"/>
                <w:szCs w:val="24"/>
              </w:rPr>
              <w:t xml:space="preserve">Lycée </w:t>
            </w:r>
            <w:proofErr w:type="gramStart"/>
            <w:r w:rsidRPr="0042162D">
              <w:rPr>
                <w:rFonts w:asciiTheme="majorHAnsi" w:hAnsiTheme="majorHAnsi"/>
                <w:noProof w:val="0"/>
                <w:szCs w:val="24"/>
              </w:rPr>
              <w:t xml:space="preserve">de </w:t>
            </w:r>
            <w:proofErr w:type="spellStart"/>
            <w:r w:rsidRPr="0042162D">
              <w:rPr>
                <w:rFonts w:asciiTheme="majorHAnsi" w:hAnsiTheme="majorHAnsi"/>
                <w:noProof w:val="0"/>
                <w:szCs w:val="24"/>
              </w:rPr>
              <w:t>Uturoa</w:t>
            </w:r>
            <w:proofErr w:type="spellEnd"/>
            <w:proofErr w:type="gramEnd"/>
          </w:p>
        </w:tc>
        <w:tc>
          <w:tcPr>
            <w:tcW w:w="6095" w:type="dxa"/>
            <w:vAlign w:val="center"/>
          </w:tcPr>
          <w:p w:rsidR="00A46EA3" w:rsidRPr="0042162D" w:rsidRDefault="00A46EA3" w:rsidP="00922ABB">
            <w:pPr>
              <w:pStyle w:val="-LettreTexteGEDA"/>
              <w:spacing w:before="0"/>
              <w:ind w:firstLine="0"/>
              <w:jc w:val="left"/>
              <w:rPr>
                <w:rFonts w:asciiTheme="majorHAnsi" w:hAnsiTheme="majorHAnsi"/>
                <w:noProof w:val="0"/>
                <w:szCs w:val="24"/>
              </w:rPr>
            </w:pPr>
            <w:r w:rsidRPr="0042162D">
              <w:rPr>
                <w:rFonts w:asciiTheme="majorHAnsi" w:hAnsiTheme="majorHAnsi"/>
                <w:noProof w:val="0"/>
                <w:szCs w:val="24"/>
              </w:rPr>
              <w:t>Financer l’achat de ventilateurs</w:t>
            </w:r>
          </w:p>
        </w:tc>
        <w:tc>
          <w:tcPr>
            <w:tcW w:w="1560" w:type="dxa"/>
            <w:vAlign w:val="center"/>
          </w:tcPr>
          <w:p w:rsidR="00A46EA3" w:rsidRPr="0042162D" w:rsidRDefault="00A46EA3" w:rsidP="0042162D">
            <w:pPr>
              <w:pStyle w:val="-LettreTexteGEDA"/>
              <w:spacing w:before="0"/>
              <w:ind w:firstLine="0"/>
              <w:jc w:val="right"/>
              <w:rPr>
                <w:rFonts w:asciiTheme="majorHAnsi" w:hAnsiTheme="majorHAnsi"/>
                <w:noProof w:val="0"/>
                <w:szCs w:val="24"/>
              </w:rPr>
            </w:pPr>
            <w:r w:rsidRPr="0042162D">
              <w:rPr>
                <w:rFonts w:asciiTheme="majorHAnsi" w:hAnsiTheme="majorHAnsi"/>
                <w:noProof w:val="0"/>
                <w:szCs w:val="24"/>
              </w:rPr>
              <w:t>648 063</w:t>
            </w:r>
          </w:p>
        </w:tc>
      </w:tr>
      <w:tr w:rsidR="00A46EA3" w:rsidRPr="0042162D" w:rsidTr="00922ABB">
        <w:trPr>
          <w:trHeight w:val="711"/>
        </w:trPr>
        <w:tc>
          <w:tcPr>
            <w:tcW w:w="2836" w:type="dxa"/>
            <w:vAlign w:val="center"/>
          </w:tcPr>
          <w:p w:rsidR="00A46EA3" w:rsidRPr="0042162D" w:rsidRDefault="00A46EA3" w:rsidP="00A46EA3">
            <w:pPr>
              <w:rPr>
                <w:rFonts w:asciiTheme="majorHAnsi" w:hAnsiTheme="majorHAnsi"/>
              </w:rPr>
            </w:pPr>
            <w:r w:rsidRPr="0042162D">
              <w:rPr>
                <w:rFonts w:asciiTheme="majorHAnsi" w:hAnsiTheme="majorHAnsi"/>
              </w:rPr>
              <w:t xml:space="preserve">Collège de </w:t>
            </w:r>
            <w:proofErr w:type="spellStart"/>
            <w:r w:rsidRPr="0042162D">
              <w:rPr>
                <w:rFonts w:asciiTheme="majorHAnsi" w:hAnsiTheme="majorHAnsi"/>
              </w:rPr>
              <w:t>Huahine</w:t>
            </w:r>
            <w:proofErr w:type="spellEnd"/>
          </w:p>
        </w:tc>
        <w:tc>
          <w:tcPr>
            <w:tcW w:w="6095" w:type="dxa"/>
            <w:vAlign w:val="center"/>
          </w:tcPr>
          <w:p w:rsidR="00A46EA3" w:rsidRPr="0042162D" w:rsidRDefault="00A46EA3" w:rsidP="00922ABB">
            <w:pPr>
              <w:pStyle w:val="-LettreTexteGEDA"/>
              <w:spacing w:before="0"/>
              <w:ind w:firstLine="0"/>
              <w:jc w:val="left"/>
              <w:rPr>
                <w:rFonts w:asciiTheme="majorHAnsi" w:hAnsiTheme="majorHAnsi"/>
                <w:szCs w:val="24"/>
              </w:rPr>
            </w:pPr>
            <w:r w:rsidRPr="0042162D">
              <w:rPr>
                <w:rFonts w:asciiTheme="majorHAnsi" w:hAnsiTheme="majorHAnsi"/>
                <w:szCs w:val="24"/>
              </w:rPr>
              <w:t>Financer l’achat de mtériels de prévention et de sécurité</w:t>
            </w:r>
          </w:p>
        </w:tc>
        <w:tc>
          <w:tcPr>
            <w:tcW w:w="1560" w:type="dxa"/>
            <w:vAlign w:val="center"/>
          </w:tcPr>
          <w:p w:rsidR="00A46EA3" w:rsidRPr="0042162D" w:rsidRDefault="00A46EA3" w:rsidP="0042162D">
            <w:pPr>
              <w:pStyle w:val="-LettreTexteGEDA"/>
              <w:spacing w:before="0"/>
              <w:ind w:firstLine="0"/>
              <w:jc w:val="right"/>
              <w:rPr>
                <w:rFonts w:asciiTheme="majorHAnsi" w:hAnsiTheme="majorHAnsi"/>
                <w:noProof w:val="0"/>
                <w:szCs w:val="24"/>
              </w:rPr>
            </w:pPr>
            <w:r w:rsidRPr="0042162D">
              <w:rPr>
                <w:rFonts w:asciiTheme="majorHAnsi" w:hAnsiTheme="majorHAnsi"/>
                <w:noProof w:val="0"/>
                <w:szCs w:val="24"/>
              </w:rPr>
              <w:t>584 161</w:t>
            </w:r>
          </w:p>
        </w:tc>
      </w:tr>
      <w:tr w:rsidR="00A46EA3" w:rsidRPr="0042162D" w:rsidTr="00922ABB">
        <w:trPr>
          <w:trHeight w:val="978"/>
        </w:trPr>
        <w:tc>
          <w:tcPr>
            <w:tcW w:w="2836" w:type="dxa"/>
            <w:vAlign w:val="center"/>
          </w:tcPr>
          <w:p w:rsidR="00A46EA3" w:rsidRPr="0042162D" w:rsidRDefault="00A46EA3" w:rsidP="00A46EA3">
            <w:pPr>
              <w:rPr>
                <w:rFonts w:asciiTheme="majorHAnsi" w:hAnsiTheme="majorHAnsi"/>
              </w:rPr>
            </w:pPr>
            <w:r w:rsidRPr="0042162D">
              <w:rPr>
                <w:rFonts w:asciiTheme="majorHAnsi" w:hAnsiTheme="majorHAnsi"/>
              </w:rPr>
              <w:t xml:space="preserve">Collège de </w:t>
            </w:r>
            <w:proofErr w:type="spellStart"/>
            <w:r w:rsidRPr="0042162D">
              <w:rPr>
                <w:rFonts w:asciiTheme="majorHAnsi" w:hAnsiTheme="majorHAnsi"/>
              </w:rPr>
              <w:t>Huahine</w:t>
            </w:r>
            <w:proofErr w:type="spellEnd"/>
          </w:p>
        </w:tc>
        <w:tc>
          <w:tcPr>
            <w:tcW w:w="6095" w:type="dxa"/>
            <w:vAlign w:val="center"/>
          </w:tcPr>
          <w:p w:rsidR="00A46EA3" w:rsidRPr="0042162D" w:rsidRDefault="00A46EA3" w:rsidP="00922ABB">
            <w:pPr>
              <w:pStyle w:val="-LettreTexteGEDA"/>
              <w:spacing w:before="0"/>
              <w:ind w:firstLine="0"/>
              <w:jc w:val="left"/>
              <w:rPr>
                <w:rFonts w:asciiTheme="majorHAnsi" w:hAnsiTheme="majorHAnsi"/>
                <w:noProof w:val="0"/>
                <w:szCs w:val="24"/>
              </w:rPr>
            </w:pPr>
            <w:r w:rsidRPr="0042162D">
              <w:rPr>
                <w:rFonts w:asciiTheme="majorHAnsi" w:hAnsiTheme="majorHAnsi"/>
                <w:noProof w:val="0"/>
                <w:szCs w:val="24"/>
              </w:rPr>
              <w:t>Financer l’achat de matériels pédagogiques informatiques</w:t>
            </w:r>
          </w:p>
        </w:tc>
        <w:tc>
          <w:tcPr>
            <w:tcW w:w="1560" w:type="dxa"/>
            <w:vAlign w:val="center"/>
          </w:tcPr>
          <w:p w:rsidR="00A46EA3" w:rsidRPr="0042162D" w:rsidRDefault="00A46EA3" w:rsidP="0042162D">
            <w:pPr>
              <w:pStyle w:val="-LettreTexteGEDA"/>
              <w:spacing w:before="0"/>
              <w:ind w:firstLine="0"/>
              <w:jc w:val="right"/>
              <w:rPr>
                <w:rFonts w:asciiTheme="majorHAnsi" w:hAnsiTheme="majorHAnsi"/>
                <w:noProof w:val="0"/>
                <w:szCs w:val="24"/>
              </w:rPr>
            </w:pPr>
            <w:r w:rsidRPr="0042162D">
              <w:rPr>
                <w:rFonts w:asciiTheme="majorHAnsi" w:hAnsiTheme="majorHAnsi"/>
                <w:noProof w:val="0"/>
                <w:szCs w:val="24"/>
              </w:rPr>
              <w:t>418 396</w:t>
            </w:r>
          </w:p>
        </w:tc>
      </w:tr>
      <w:tr w:rsidR="00A46EA3" w:rsidRPr="0042162D" w:rsidTr="00922ABB">
        <w:trPr>
          <w:trHeight w:val="711"/>
        </w:trPr>
        <w:tc>
          <w:tcPr>
            <w:tcW w:w="2836" w:type="dxa"/>
            <w:vAlign w:val="center"/>
          </w:tcPr>
          <w:p w:rsidR="00A46EA3" w:rsidRPr="0042162D" w:rsidRDefault="00A46EA3" w:rsidP="00A46EA3">
            <w:pPr>
              <w:pStyle w:val="-LettreTexteGEDA"/>
              <w:spacing w:before="0"/>
              <w:ind w:firstLine="0"/>
              <w:jc w:val="left"/>
              <w:rPr>
                <w:rFonts w:asciiTheme="majorHAnsi" w:hAnsiTheme="majorHAnsi"/>
                <w:noProof w:val="0"/>
                <w:szCs w:val="24"/>
              </w:rPr>
            </w:pPr>
            <w:r w:rsidRPr="0042162D">
              <w:rPr>
                <w:rFonts w:asciiTheme="majorHAnsi" w:hAnsiTheme="majorHAnsi"/>
                <w:noProof w:val="0"/>
                <w:szCs w:val="24"/>
              </w:rPr>
              <w:t xml:space="preserve">Collège </w:t>
            </w:r>
            <w:proofErr w:type="gramStart"/>
            <w:r w:rsidRPr="0042162D">
              <w:rPr>
                <w:rFonts w:asciiTheme="majorHAnsi" w:hAnsiTheme="majorHAnsi"/>
                <w:noProof w:val="0"/>
                <w:szCs w:val="24"/>
              </w:rPr>
              <w:t>de Afareaitu</w:t>
            </w:r>
            <w:proofErr w:type="gramEnd"/>
          </w:p>
        </w:tc>
        <w:tc>
          <w:tcPr>
            <w:tcW w:w="6095" w:type="dxa"/>
            <w:vAlign w:val="center"/>
          </w:tcPr>
          <w:p w:rsidR="00A46EA3" w:rsidRPr="0042162D" w:rsidRDefault="00A46EA3" w:rsidP="00922ABB">
            <w:pPr>
              <w:pStyle w:val="-LettreTexteGEDA"/>
              <w:spacing w:before="0"/>
              <w:ind w:firstLine="0"/>
              <w:jc w:val="left"/>
              <w:rPr>
                <w:rFonts w:asciiTheme="majorHAnsi" w:hAnsiTheme="majorHAnsi"/>
                <w:szCs w:val="24"/>
              </w:rPr>
            </w:pPr>
            <w:r w:rsidRPr="0042162D">
              <w:rPr>
                <w:rFonts w:asciiTheme="majorHAnsi" w:hAnsiTheme="majorHAnsi"/>
                <w:szCs w:val="24"/>
              </w:rPr>
              <w:t xml:space="preserve">Traitement curatif anti-termites </w:t>
            </w:r>
          </w:p>
        </w:tc>
        <w:tc>
          <w:tcPr>
            <w:tcW w:w="1560" w:type="dxa"/>
            <w:vAlign w:val="center"/>
          </w:tcPr>
          <w:p w:rsidR="00A46EA3" w:rsidRPr="0042162D" w:rsidRDefault="00A46EA3" w:rsidP="0042162D">
            <w:pPr>
              <w:pStyle w:val="-LettreTexteGEDA"/>
              <w:spacing w:before="0"/>
              <w:ind w:firstLine="0"/>
              <w:jc w:val="right"/>
              <w:rPr>
                <w:rFonts w:asciiTheme="majorHAnsi" w:hAnsiTheme="majorHAnsi"/>
                <w:noProof w:val="0"/>
                <w:szCs w:val="24"/>
              </w:rPr>
            </w:pPr>
            <w:r w:rsidRPr="0042162D">
              <w:rPr>
                <w:rFonts w:asciiTheme="majorHAnsi" w:hAnsiTheme="majorHAnsi"/>
                <w:noProof w:val="0"/>
                <w:szCs w:val="24"/>
              </w:rPr>
              <w:t>435 000</w:t>
            </w:r>
          </w:p>
        </w:tc>
      </w:tr>
      <w:tr w:rsidR="00A46EA3" w:rsidRPr="0042162D" w:rsidTr="00922ABB">
        <w:trPr>
          <w:trHeight w:val="711"/>
        </w:trPr>
        <w:tc>
          <w:tcPr>
            <w:tcW w:w="2836" w:type="dxa"/>
            <w:vAlign w:val="center"/>
          </w:tcPr>
          <w:p w:rsidR="00A46EA3" w:rsidRPr="0042162D" w:rsidRDefault="00A46EA3" w:rsidP="00922ABB">
            <w:pPr>
              <w:pStyle w:val="-LettreTexteGEDA"/>
              <w:spacing w:before="0"/>
              <w:ind w:firstLine="0"/>
              <w:jc w:val="left"/>
              <w:rPr>
                <w:rFonts w:asciiTheme="majorHAnsi" w:hAnsiTheme="majorHAnsi"/>
                <w:noProof w:val="0"/>
                <w:szCs w:val="24"/>
              </w:rPr>
            </w:pPr>
            <w:r w:rsidRPr="0042162D">
              <w:rPr>
                <w:rFonts w:asciiTheme="majorHAnsi" w:hAnsiTheme="majorHAnsi"/>
                <w:noProof w:val="0"/>
                <w:szCs w:val="24"/>
              </w:rPr>
              <w:t xml:space="preserve">Collège </w:t>
            </w:r>
            <w:proofErr w:type="gramStart"/>
            <w:r w:rsidRPr="0042162D">
              <w:rPr>
                <w:rFonts w:asciiTheme="majorHAnsi" w:hAnsiTheme="majorHAnsi"/>
                <w:noProof w:val="0"/>
                <w:szCs w:val="24"/>
              </w:rPr>
              <w:t>de Afareaitu</w:t>
            </w:r>
            <w:proofErr w:type="gramEnd"/>
          </w:p>
        </w:tc>
        <w:tc>
          <w:tcPr>
            <w:tcW w:w="6095" w:type="dxa"/>
            <w:vAlign w:val="center"/>
          </w:tcPr>
          <w:p w:rsidR="00A46EA3" w:rsidRPr="0042162D" w:rsidRDefault="00A46EA3" w:rsidP="00922ABB">
            <w:pPr>
              <w:pStyle w:val="-LettreTexteGEDA"/>
              <w:spacing w:before="0"/>
              <w:ind w:firstLine="0"/>
              <w:jc w:val="left"/>
              <w:rPr>
                <w:rFonts w:asciiTheme="majorHAnsi" w:hAnsiTheme="majorHAnsi"/>
                <w:szCs w:val="24"/>
              </w:rPr>
            </w:pPr>
            <w:r w:rsidRPr="0042162D">
              <w:rPr>
                <w:rFonts w:asciiTheme="majorHAnsi" w:hAnsiTheme="majorHAnsi"/>
                <w:szCs w:val="24"/>
              </w:rPr>
              <w:t>La mise aux normes du réseau électrique dans les salles de sciences</w:t>
            </w:r>
          </w:p>
        </w:tc>
        <w:tc>
          <w:tcPr>
            <w:tcW w:w="1560" w:type="dxa"/>
            <w:vAlign w:val="center"/>
          </w:tcPr>
          <w:p w:rsidR="00A46EA3" w:rsidRPr="0042162D" w:rsidRDefault="00A46EA3" w:rsidP="0042162D">
            <w:pPr>
              <w:pStyle w:val="-LettreTexteGEDA"/>
              <w:spacing w:before="0"/>
              <w:ind w:firstLine="0"/>
              <w:jc w:val="right"/>
              <w:rPr>
                <w:rFonts w:asciiTheme="majorHAnsi" w:hAnsiTheme="majorHAnsi"/>
                <w:noProof w:val="0"/>
                <w:szCs w:val="24"/>
              </w:rPr>
            </w:pPr>
            <w:r w:rsidRPr="0042162D">
              <w:rPr>
                <w:rFonts w:asciiTheme="majorHAnsi" w:hAnsiTheme="majorHAnsi"/>
                <w:noProof w:val="0"/>
                <w:szCs w:val="24"/>
              </w:rPr>
              <w:t>519 854</w:t>
            </w:r>
          </w:p>
        </w:tc>
      </w:tr>
      <w:tr w:rsidR="00A46EA3" w:rsidRPr="0042162D" w:rsidTr="00922ABB">
        <w:trPr>
          <w:trHeight w:val="711"/>
        </w:trPr>
        <w:tc>
          <w:tcPr>
            <w:tcW w:w="2836" w:type="dxa"/>
            <w:vAlign w:val="center"/>
          </w:tcPr>
          <w:p w:rsidR="00A46EA3" w:rsidRPr="0042162D" w:rsidRDefault="00A46EA3" w:rsidP="00A46EA3">
            <w:pPr>
              <w:pStyle w:val="-LettreTexteGEDA"/>
              <w:spacing w:before="0"/>
              <w:ind w:firstLine="0"/>
              <w:jc w:val="left"/>
              <w:rPr>
                <w:rFonts w:asciiTheme="majorHAnsi" w:hAnsiTheme="majorHAnsi"/>
                <w:noProof w:val="0"/>
                <w:szCs w:val="24"/>
              </w:rPr>
            </w:pPr>
            <w:r w:rsidRPr="0042162D">
              <w:rPr>
                <w:rFonts w:asciiTheme="majorHAnsi" w:hAnsiTheme="majorHAnsi"/>
                <w:noProof w:val="0"/>
                <w:szCs w:val="24"/>
              </w:rPr>
              <w:t xml:space="preserve">Collège de </w:t>
            </w:r>
            <w:proofErr w:type="spellStart"/>
            <w:r w:rsidRPr="0042162D">
              <w:rPr>
                <w:rFonts w:asciiTheme="majorHAnsi" w:hAnsiTheme="majorHAnsi"/>
                <w:noProof w:val="0"/>
                <w:szCs w:val="24"/>
              </w:rPr>
              <w:t>Paopao</w:t>
            </w:r>
            <w:proofErr w:type="spellEnd"/>
          </w:p>
        </w:tc>
        <w:tc>
          <w:tcPr>
            <w:tcW w:w="6095" w:type="dxa"/>
            <w:vAlign w:val="center"/>
          </w:tcPr>
          <w:p w:rsidR="00A46EA3" w:rsidRPr="0042162D" w:rsidRDefault="00A46EA3" w:rsidP="00922ABB">
            <w:pPr>
              <w:pStyle w:val="-LettreTexteGEDA"/>
              <w:spacing w:before="0"/>
              <w:ind w:firstLine="0"/>
              <w:jc w:val="left"/>
              <w:rPr>
                <w:rFonts w:asciiTheme="majorHAnsi" w:hAnsiTheme="majorHAnsi"/>
                <w:szCs w:val="24"/>
              </w:rPr>
            </w:pPr>
            <w:r w:rsidRPr="0042162D">
              <w:rPr>
                <w:rFonts w:asciiTheme="majorHAnsi" w:hAnsiTheme="majorHAnsi"/>
                <w:szCs w:val="24"/>
              </w:rPr>
              <w:t>La remise aux normes du réseau électrique</w:t>
            </w:r>
          </w:p>
        </w:tc>
        <w:tc>
          <w:tcPr>
            <w:tcW w:w="1560" w:type="dxa"/>
            <w:vAlign w:val="center"/>
          </w:tcPr>
          <w:p w:rsidR="00A46EA3" w:rsidRPr="0042162D" w:rsidRDefault="00A46EA3" w:rsidP="0042162D">
            <w:pPr>
              <w:pStyle w:val="-LettreTexteGEDA"/>
              <w:spacing w:before="0"/>
              <w:ind w:firstLine="0"/>
              <w:jc w:val="right"/>
              <w:rPr>
                <w:rFonts w:asciiTheme="majorHAnsi" w:hAnsiTheme="majorHAnsi"/>
                <w:noProof w:val="0"/>
                <w:szCs w:val="24"/>
              </w:rPr>
            </w:pPr>
            <w:r w:rsidRPr="0042162D">
              <w:rPr>
                <w:rFonts w:asciiTheme="majorHAnsi" w:hAnsiTheme="majorHAnsi"/>
                <w:noProof w:val="0"/>
                <w:szCs w:val="24"/>
              </w:rPr>
              <w:t>861 648</w:t>
            </w:r>
          </w:p>
        </w:tc>
      </w:tr>
      <w:tr w:rsidR="00A46EA3" w:rsidRPr="0042162D" w:rsidTr="00922ABB">
        <w:trPr>
          <w:trHeight w:val="711"/>
        </w:trPr>
        <w:tc>
          <w:tcPr>
            <w:tcW w:w="2836" w:type="dxa"/>
            <w:vAlign w:val="center"/>
          </w:tcPr>
          <w:p w:rsidR="00A46EA3" w:rsidRPr="0042162D" w:rsidRDefault="00A46EA3" w:rsidP="00A46EA3">
            <w:pPr>
              <w:pStyle w:val="-LettreTexteGEDA"/>
              <w:spacing w:before="0"/>
              <w:ind w:firstLine="0"/>
              <w:jc w:val="left"/>
              <w:rPr>
                <w:rFonts w:asciiTheme="majorHAnsi" w:hAnsiTheme="majorHAnsi"/>
                <w:noProof w:val="0"/>
                <w:szCs w:val="24"/>
              </w:rPr>
            </w:pPr>
            <w:r w:rsidRPr="0042162D">
              <w:rPr>
                <w:rFonts w:asciiTheme="majorHAnsi" w:hAnsiTheme="majorHAnsi"/>
                <w:noProof w:val="0"/>
                <w:szCs w:val="24"/>
              </w:rPr>
              <w:t>Collège de Tahaa</w:t>
            </w:r>
          </w:p>
        </w:tc>
        <w:tc>
          <w:tcPr>
            <w:tcW w:w="6095" w:type="dxa"/>
            <w:vAlign w:val="center"/>
          </w:tcPr>
          <w:p w:rsidR="00A46EA3" w:rsidRPr="0042162D" w:rsidRDefault="00A46EA3" w:rsidP="00922ABB">
            <w:pPr>
              <w:pStyle w:val="-LettreTexteGEDA"/>
              <w:spacing w:before="0"/>
              <w:ind w:firstLine="0"/>
              <w:jc w:val="left"/>
              <w:rPr>
                <w:rFonts w:asciiTheme="majorHAnsi" w:hAnsiTheme="majorHAnsi"/>
                <w:szCs w:val="24"/>
              </w:rPr>
            </w:pPr>
            <w:r w:rsidRPr="0042162D">
              <w:rPr>
                <w:rFonts w:asciiTheme="majorHAnsi" w:hAnsiTheme="majorHAnsi"/>
                <w:szCs w:val="24"/>
              </w:rPr>
              <w:t>La remise aux normes du réseau informatique et téléphonique</w:t>
            </w:r>
          </w:p>
        </w:tc>
        <w:tc>
          <w:tcPr>
            <w:tcW w:w="1560" w:type="dxa"/>
            <w:vAlign w:val="center"/>
          </w:tcPr>
          <w:p w:rsidR="00A46EA3" w:rsidRPr="0042162D" w:rsidRDefault="00A46EA3" w:rsidP="0042162D">
            <w:pPr>
              <w:pStyle w:val="-LettreTexteGEDA"/>
              <w:spacing w:before="0"/>
              <w:ind w:firstLine="0"/>
              <w:jc w:val="right"/>
              <w:rPr>
                <w:rFonts w:asciiTheme="majorHAnsi" w:hAnsiTheme="majorHAnsi"/>
                <w:noProof w:val="0"/>
                <w:szCs w:val="24"/>
              </w:rPr>
            </w:pPr>
            <w:r w:rsidRPr="0042162D">
              <w:rPr>
                <w:rFonts w:asciiTheme="majorHAnsi" w:hAnsiTheme="majorHAnsi"/>
                <w:noProof w:val="0"/>
                <w:szCs w:val="24"/>
              </w:rPr>
              <w:t>916 085</w:t>
            </w:r>
          </w:p>
        </w:tc>
      </w:tr>
      <w:tr w:rsidR="00A46EA3" w:rsidRPr="0042162D" w:rsidTr="00922ABB">
        <w:trPr>
          <w:trHeight w:val="711"/>
        </w:trPr>
        <w:tc>
          <w:tcPr>
            <w:tcW w:w="2836" w:type="dxa"/>
            <w:vAlign w:val="center"/>
          </w:tcPr>
          <w:p w:rsidR="00A46EA3" w:rsidRPr="0042162D" w:rsidRDefault="00A46EA3" w:rsidP="00A46EA3">
            <w:pPr>
              <w:pStyle w:val="-LettreTexteGEDA"/>
              <w:spacing w:before="0"/>
              <w:ind w:firstLine="0"/>
              <w:jc w:val="left"/>
              <w:rPr>
                <w:rFonts w:asciiTheme="majorHAnsi" w:hAnsiTheme="majorHAnsi"/>
                <w:noProof w:val="0"/>
                <w:szCs w:val="24"/>
              </w:rPr>
            </w:pPr>
            <w:r w:rsidRPr="0042162D">
              <w:rPr>
                <w:rFonts w:asciiTheme="majorHAnsi" w:hAnsiTheme="majorHAnsi"/>
                <w:noProof w:val="0"/>
                <w:szCs w:val="24"/>
              </w:rPr>
              <w:t>Lycée professionnel de Faa’a</w:t>
            </w:r>
          </w:p>
        </w:tc>
        <w:tc>
          <w:tcPr>
            <w:tcW w:w="6095" w:type="dxa"/>
            <w:vAlign w:val="center"/>
          </w:tcPr>
          <w:p w:rsidR="00A46EA3" w:rsidRPr="0042162D" w:rsidRDefault="00A46EA3" w:rsidP="00922ABB">
            <w:pPr>
              <w:pStyle w:val="-LettreTexteGEDA"/>
              <w:spacing w:before="0"/>
              <w:ind w:firstLine="0"/>
              <w:jc w:val="left"/>
              <w:rPr>
                <w:rFonts w:asciiTheme="majorHAnsi" w:hAnsiTheme="majorHAnsi"/>
                <w:szCs w:val="24"/>
              </w:rPr>
            </w:pPr>
            <w:r w:rsidRPr="0042162D">
              <w:rPr>
                <w:rFonts w:asciiTheme="majorHAnsi" w:hAnsiTheme="majorHAnsi"/>
                <w:szCs w:val="24"/>
              </w:rPr>
              <w:t>Installation de brasseurs d’air dans les salles de classes</w:t>
            </w:r>
          </w:p>
        </w:tc>
        <w:tc>
          <w:tcPr>
            <w:tcW w:w="1560" w:type="dxa"/>
            <w:vAlign w:val="center"/>
          </w:tcPr>
          <w:p w:rsidR="00A46EA3" w:rsidRPr="0042162D" w:rsidRDefault="00A46EA3" w:rsidP="0042162D">
            <w:pPr>
              <w:pStyle w:val="-LettreTexteGEDA"/>
              <w:spacing w:before="0"/>
              <w:ind w:firstLine="0"/>
              <w:jc w:val="right"/>
              <w:rPr>
                <w:rFonts w:asciiTheme="majorHAnsi" w:hAnsiTheme="majorHAnsi"/>
                <w:noProof w:val="0"/>
                <w:szCs w:val="24"/>
              </w:rPr>
            </w:pPr>
            <w:r w:rsidRPr="0042162D">
              <w:rPr>
                <w:rFonts w:asciiTheme="majorHAnsi" w:hAnsiTheme="majorHAnsi"/>
                <w:noProof w:val="0"/>
                <w:szCs w:val="24"/>
              </w:rPr>
              <w:t>723 727</w:t>
            </w:r>
          </w:p>
        </w:tc>
      </w:tr>
      <w:tr w:rsidR="00A46EA3" w:rsidRPr="0042162D" w:rsidTr="00922ABB">
        <w:trPr>
          <w:trHeight w:val="711"/>
        </w:trPr>
        <w:tc>
          <w:tcPr>
            <w:tcW w:w="2836" w:type="dxa"/>
            <w:vAlign w:val="center"/>
          </w:tcPr>
          <w:p w:rsidR="00A46EA3" w:rsidRPr="0042162D" w:rsidRDefault="00A46EA3" w:rsidP="00A46EA3">
            <w:pPr>
              <w:pStyle w:val="-LettreTexteGEDA"/>
              <w:spacing w:before="0"/>
              <w:ind w:firstLine="0"/>
              <w:jc w:val="left"/>
              <w:rPr>
                <w:rFonts w:asciiTheme="majorHAnsi" w:hAnsiTheme="majorHAnsi"/>
                <w:noProof w:val="0"/>
                <w:szCs w:val="24"/>
              </w:rPr>
            </w:pPr>
            <w:r w:rsidRPr="0042162D">
              <w:rPr>
                <w:rFonts w:asciiTheme="majorHAnsi" w:hAnsiTheme="majorHAnsi"/>
                <w:noProof w:val="0"/>
                <w:szCs w:val="24"/>
              </w:rPr>
              <w:t xml:space="preserve">Lycée </w:t>
            </w:r>
            <w:proofErr w:type="gramStart"/>
            <w:r w:rsidRPr="0042162D">
              <w:rPr>
                <w:rFonts w:asciiTheme="majorHAnsi" w:hAnsiTheme="majorHAnsi"/>
                <w:noProof w:val="0"/>
                <w:szCs w:val="24"/>
              </w:rPr>
              <w:t xml:space="preserve">de </w:t>
            </w:r>
            <w:proofErr w:type="spellStart"/>
            <w:r w:rsidRPr="0042162D">
              <w:rPr>
                <w:rFonts w:asciiTheme="majorHAnsi" w:hAnsiTheme="majorHAnsi"/>
                <w:noProof w:val="0"/>
                <w:szCs w:val="24"/>
              </w:rPr>
              <w:t>Uturoa</w:t>
            </w:r>
            <w:proofErr w:type="spellEnd"/>
            <w:proofErr w:type="gramEnd"/>
          </w:p>
        </w:tc>
        <w:tc>
          <w:tcPr>
            <w:tcW w:w="6095" w:type="dxa"/>
            <w:vAlign w:val="center"/>
          </w:tcPr>
          <w:p w:rsidR="00A46EA3" w:rsidRPr="0042162D" w:rsidRDefault="00A46EA3" w:rsidP="00922ABB">
            <w:pPr>
              <w:pStyle w:val="-LettreTexteGEDA"/>
              <w:spacing w:before="0"/>
              <w:ind w:firstLine="0"/>
              <w:jc w:val="left"/>
              <w:rPr>
                <w:rFonts w:asciiTheme="majorHAnsi" w:hAnsiTheme="majorHAnsi"/>
                <w:szCs w:val="24"/>
              </w:rPr>
            </w:pPr>
            <w:r w:rsidRPr="0042162D">
              <w:rPr>
                <w:rFonts w:asciiTheme="majorHAnsi" w:hAnsiTheme="majorHAnsi"/>
                <w:szCs w:val="24"/>
              </w:rPr>
              <w:t>Travaux de rénovation du plafond des coursives</w:t>
            </w:r>
          </w:p>
        </w:tc>
        <w:tc>
          <w:tcPr>
            <w:tcW w:w="1560" w:type="dxa"/>
            <w:vAlign w:val="center"/>
          </w:tcPr>
          <w:p w:rsidR="00A46EA3" w:rsidRPr="0042162D" w:rsidRDefault="00A46EA3" w:rsidP="0042162D">
            <w:pPr>
              <w:pStyle w:val="-LettreTexteGEDA"/>
              <w:spacing w:before="0"/>
              <w:ind w:firstLine="0"/>
              <w:jc w:val="right"/>
              <w:rPr>
                <w:rFonts w:asciiTheme="majorHAnsi" w:hAnsiTheme="majorHAnsi"/>
                <w:noProof w:val="0"/>
                <w:szCs w:val="24"/>
              </w:rPr>
            </w:pPr>
            <w:r w:rsidRPr="0042162D">
              <w:rPr>
                <w:rFonts w:asciiTheme="majorHAnsi" w:hAnsiTheme="majorHAnsi"/>
                <w:noProof w:val="0"/>
                <w:szCs w:val="24"/>
              </w:rPr>
              <w:t>242 111</w:t>
            </w:r>
          </w:p>
        </w:tc>
      </w:tr>
      <w:tr w:rsidR="00A46EA3" w:rsidRPr="0042162D" w:rsidTr="00922ABB">
        <w:trPr>
          <w:trHeight w:val="711"/>
        </w:trPr>
        <w:tc>
          <w:tcPr>
            <w:tcW w:w="2836" w:type="dxa"/>
            <w:vAlign w:val="center"/>
          </w:tcPr>
          <w:p w:rsidR="00A46EA3" w:rsidRPr="0042162D" w:rsidRDefault="00A46EA3" w:rsidP="00A46EA3">
            <w:pPr>
              <w:pStyle w:val="-LettreTexteGEDA"/>
              <w:spacing w:before="0"/>
              <w:ind w:firstLine="0"/>
              <w:jc w:val="left"/>
              <w:rPr>
                <w:rFonts w:asciiTheme="majorHAnsi" w:hAnsiTheme="majorHAnsi"/>
                <w:noProof w:val="0"/>
                <w:szCs w:val="24"/>
              </w:rPr>
            </w:pPr>
            <w:r w:rsidRPr="0042162D">
              <w:rPr>
                <w:rFonts w:asciiTheme="majorHAnsi" w:hAnsiTheme="majorHAnsi"/>
                <w:noProof w:val="0"/>
                <w:szCs w:val="24"/>
              </w:rPr>
              <w:t xml:space="preserve">Lycée </w:t>
            </w:r>
            <w:proofErr w:type="gramStart"/>
            <w:r w:rsidRPr="0042162D">
              <w:rPr>
                <w:rFonts w:asciiTheme="majorHAnsi" w:hAnsiTheme="majorHAnsi"/>
                <w:noProof w:val="0"/>
                <w:szCs w:val="24"/>
              </w:rPr>
              <w:t xml:space="preserve">de </w:t>
            </w:r>
            <w:proofErr w:type="spellStart"/>
            <w:r w:rsidRPr="0042162D">
              <w:rPr>
                <w:rFonts w:asciiTheme="majorHAnsi" w:hAnsiTheme="majorHAnsi"/>
                <w:noProof w:val="0"/>
                <w:szCs w:val="24"/>
              </w:rPr>
              <w:t>Uturoa</w:t>
            </w:r>
            <w:proofErr w:type="spellEnd"/>
            <w:proofErr w:type="gramEnd"/>
          </w:p>
        </w:tc>
        <w:tc>
          <w:tcPr>
            <w:tcW w:w="6095" w:type="dxa"/>
            <w:vAlign w:val="center"/>
          </w:tcPr>
          <w:p w:rsidR="00A46EA3" w:rsidRPr="0042162D" w:rsidRDefault="00A46EA3" w:rsidP="00922ABB">
            <w:pPr>
              <w:pStyle w:val="-LettreTexteGEDA"/>
              <w:spacing w:before="0"/>
              <w:ind w:firstLine="0"/>
              <w:jc w:val="left"/>
              <w:rPr>
                <w:rFonts w:asciiTheme="majorHAnsi" w:hAnsiTheme="majorHAnsi"/>
                <w:szCs w:val="24"/>
              </w:rPr>
            </w:pPr>
            <w:r w:rsidRPr="0042162D">
              <w:rPr>
                <w:rFonts w:asciiTheme="majorHAnsi" w:hAnsiTheme="majorHAnsi"/>
                <w:szCs w:val="24"/>
              </w:rPr>
              <w:t>Renouvellement du matériel pour les cours de sciences</w:t>
            </w:r>
          </w:p>
        </w:tc>
        <w:tc>
          <w:tcPr>
            <w:tcW w:w="1560" w:type="dxa"/>
            <w:vAlign w:val="center"/>
          </w:tcPr>
          <w:p w:rsidR="00A46EA3" w:rsidRPr="0042162D" w:rsidRDefault="00A46EA3" w:rsidP="0042162D">
            <w:pPr>
              <w:pStyle w:val="-LettreTexteGEDA"/>
              <w:spacing w:before="0"/>
              <w:ind w:firstLine="0"/>
              <w:jc w:val="right"/>
              <w:rPr>
                <w:rFonts w:asciiTheme="majorHAnsi" w:hAnsiTheme="majorHAnsi"/>
                <w:noProof w:val="0"/>
                <w:szCs w:val="24"/>
              </w:rPr>
            </w:pPr>
            <w:r w:rsidRPr="0042162D">
              <w:rPr>
                <w:rFonts w:asciiTheme="majorHAnsi" w:hAnsiTheme="majorHAnsi"/>
                <w:noProof w:val="0"/>
                <w:szCs w:val="24"/>
              </w:rPr>
              <w:t>873 356</w:t>
            </w:r>
          </w:p>
        </w:tc>
      </w:tr>
      <w:tr w:rsidR="00A46EA3" w:rsidRPr="0042162D" w:rsidTr="00922ABB">
        <w:trPr>
          <w:trHeight w:val="711"/>
        </w:trPr>
        <w:tc>
          <w:tcPr>
            <w:tcW w:w="2836" w:type="dxa"/>
            <w:vAlign w:val="center"/>
          </w:tcPr>
          <w:p w:rsidR="00A46EA3" w:rsidRPr="0042162D" w:rsidRDefault="00A46EA3" w:rsidP="00A46EA3">
            <w:pPr>
              <w:pStyle w:val="-LettreTexteGEDA"/>
              <w:spacing w:after="120"/>
              <w:ind w:firstLine="0"/>
              <w:jc w:val="left"/>
              <w:rPr>
                <w:rFonts w:asciiTheme="majorHAnsi" w:hAnsiTheme="majorHAnsi"/>
                <w:noProof w:val="0"/>
                <w:szCs w:val="24"/>
              </w:rPr>
            </w:pPr>
            <w:r w:rsidRPr="0042162D">
              <w:rPr>
                <w:rFonts w:asciiTheme="majorHAnsi" w:hAnsiTheme="majorHAnsi"/>
                <w:noProof w:val="0"/>
                <w:szCs w:val="24"/>
              </w:rPr>
              <w:t xml:space="preserve">Collège de </w:t>
            </w:r>
            <w:proofErr w:type="spellStart"/>
            <w:r w:rsidRPr="0042162D">
              <w:rPr>
                <w:rFonts w:asciiTheme="majorHAnsi" w:hAnsiTheme="majorHAnsi"/>
                <w:noProof w:val="0"/>
                <w:szCs w:val="24"/>
              </w:rPr>
              <w:t>Huahine</w:t>
            </w:r>
            <w:proofErr w:type="spellEnd"/>
          </w:p>
        </w:tc>
        <w:tc>
          <w:tcPr>
            <w:tcW w:w="6095" w:type="dxa"/>
            <w:vAlign w:val="center"/>
          </w:tcPr>
          <w:p w:rsidR="00A46EA3" w:rsidRPr="0042162D" w:rsidRDefault="00A46EA3" w:rsidP="00922ABB">
            <w:pPr>
              <w:pStyle w:val="-LettreTexteGEDA"/>
              <w:spacing w:before="0"/>
              <w:ind w:firstLine="0"/>
              <w:jc w:val="left"/>
              <w:rPr>
                <w:rFonts w:asciiTheme="majorHAnsi" w:hAnsiTheme="majorHAnsi"/>
                <w:szCs w:val="24"/>
              </w:rPr>
            </w:pPr>
            <w:r w:rsidRPr="0042162D">
              <w:rPr>
                <w:rFonts w:asciiTheme="majorHAnsi" w:hAnsiTheme="majorHAnsi"/>
                <w:szCs w:val="24"/>
              </w:rPr>
              <w:t>Achat de peinture pour les structures métalliques</w:t>
            </w:r>
          </w:p>
        </w:tc>
        <w:tc>
          <w:tcPr>
            <w:tcW w:w="1560" w:type="dxa"/>
            <w:vAlign w:val="center"/>
          </w:tcPr>
          <w:p w:rsidR="00A46EA3" w:rsidRPr="0042162D" w:rsidRDefault="00A46EA3" w:rsidP="0042162D">
            <w:pPr>
              <w:pStyle w:val="-LettreTexteGEDA"/>
              <w:spacing w:before="0"/>
              <w:ind w:firstLine="0"/>
              <w:jc w:val="right"/>
              <w:rPr>
                <w:rFonts w:asciiTheme="majorHAnsi" w:hAnsiTheme="majorHAnsi"/>
                <w:noProof w:val="0"/>
                <w:szCs w:val="24"/>
              </w:rPr>
            </w:pPr>
            <w:r w:rsidRPr="0042162D">
              <w:rPr>
                <w:rFonts w:asciiTheme="majorHAnsi" w:hAnsiTheme="majorHAnsi"/>
                <w:noProof w:val="0"/>
                <w:szCs w:val="24"/>
              </w:rPr>
              <w:t>367 000</w:t>
            </w:r>
          </w:p>
        </w:tc>
      </w:tr>
      <w:tr w:rsidR="00A46EA3" w:rsidRPr="0042162D" w:rsidTr="00922ABB">
        <w:trPr>
          <w:trHeight w:val="711"/>
        </w:trPr>
        <w:tc>
          <w:tcPr>
            <w:tcW w:w="2836" w:type="dxa"/>
            <w:vAlign w:val="center"/>
          </w:tcPr>
          <w:p w:rsidR="00A46EA3" w:rsidRPr="0042162D" w:rsidRDefault="00A46EA3" w:rsidP="00922ABB">
            <w:pPr>
              <w:pStyle w:val="-LettreTexteGEDA"/>
              <w:spacing w:after="120"/>
              <w:ind w:firstLine="0"/>
              <w:jc w:val="left"/>
              <w:rPr>
                <w:rFonts w:asciiTheme="majorHAnsi" w:hAnsiTheme="majorHAnsi"/>
                <w:noProof w:val="0"/>
                <w:szCs w:val="24"/>
              </w:rPr>
            </w:pPr>
            <w:r w:rsidRPr="0042162D">
              <w:rPr>
                <w:rFonts w:asciiTheme="majorHAnsi" w:hAnsiTheme="majorHAnsi"/>
                <w:noProof w:val="0"/>
                <w:szCs w:val="24"/>
              </w:rPr>
              <w:t xml:space="preserve">Collège de </w:t>
            </w:r>
            <w:proofErr w:type="spellStart"/>
            <w:r w:rsidRPr="0042162D">
              <w:rPr>
                <w:rFonts w:asciiTheme="majorHAnsi" w:hAnsiTheme="majorHAnsi"/>
                <w:noProof w:val="0"/>
                <w:szCs w:val="24"/>
              </w:rPr>
              <w:t>Huahine</w:t>
            </w:r>
            <w:proofErr w:type="spellEnd"/>
          </w:p>
        </w:tc>
        <w:tc>
          <w:tcPr>
            <w:tcW w:w="6095" w:type="dxa"/>
            <w:vAlign w:val="center"/>
          </w:tcPr>
          <w:p w:rsidR="00A46EA3" w:rsidRPr="0042162D" w:rsidRDefault="00A46EA3" w:rsidP="00922ABB">
            <w:pPr>
              <w:pStyle w:val="-LettreTexteGEDA"/>
              <w:spacing w:before="0"/>
              <w:ind w:firstLine="0"/>
              <w:jc w:val="left"/>
              <w:rPr>
                <w:rFonts w:asciiTheme="majorHAnsi" w:hAnsiTheme="majorHAnsi"/>
                <w:szCs w:val="24"/>
              </w:rPr>
            </w:pPr>
            <w:r w:rsidRPr="0042162D">
              <w:rPr>
                <w:rFonts w:asciiTheme="majorHAnsi" w:hAnsiTheme="majorHAnsi"/>
                <w:szCs w:val="24"/>
              </w:rPr>
              <w:t>Participation du collège qu championnat du monde scolaire de rugby</w:t>
            </w:r>
          </w:p>
        </w:tc>
        <w:tc>
          <w:tcPr>
            <w:tcW w:w="1560" w:type="dxa"/>
            <w:vAlign w:val="center"/>
          </w:tcPr>
          <w:p w:rsidR="00A46EA3" w:rsidRPr="0042162D" w:rsidRDefault="00A46EA3" w:rsidP="0042162D">
            <w:pPr>
              <w:pStyle w:val="-LettreTexteGEDA"/>
              <w:spacing w:before="0"/>
              <w:ind w:firstLine="0"/>
              <w:jc w:val="right"/>
              <w:rPr>
                <w:rFonts w:asciiTheme="majorHAnsi" w:hAnsiTheme="majorHAnsi"/>
                <w:noProof w:val="0"/>
                <w:szCs w:val="24"/>
              </w:rPr>
            </w:pPr>
            <w:r w:rsidRPr="0042162D">
              <w:rPr>
                <w:rFonts w:asciiTheme="majorHAnsi" w:hAnsiTheme="majorHAnsi"/>
                <w:noProof w:val="0"/>
                <w:szCs w:val="24"/>
              </w:rPr>
              <w:t>500 000</w:t>
            </w:r>
          </w:p>
        </w:tc>
      </w:tr>
      <w:tr w:rsidR="00A46EA3" w:rsidRPr="0042162D" w:rsidTr="00922ABB">
        <w:trPr>
          <w:trHeight w:val="711"/>
        </w:trPr>
        <w:tc>
          <w:tcPr>
            <w:tcW w:w="2836" w:type="dxa"/>
            <w:vAlign w:val="center"/>
          </w:tcPr>
          <w:p w:rsidR="00A46EA3" w:rsidRPr="0042162D" w:rsidRDefault="00A46EA3" w:rsidP="00922ABB">
            <w:pPr>
              <w:pStyle w:val="-LettreTexteGEDA"/>
              <w:spacing w:after="120"/>
              <w:ind w:firstLine="0"/>
              <w:jc w:val="left"/>
              <w:rPr>
                <w:rFonts w:asciiTheme="majorHAnsi" w:hAnsiTheme="majorHAnsi"/>
                <w:noProof w:val="0"/>
                <w:szCs w:val="24"/>
              </w:rPr>
            </w:pPr>
            <w:r w:rsidRPr="0042162D">
              <w:rPr>
                <w:rFonts w:asciiTheme="majorHAnsi" w:hAnsiTheme="majorHAnsi"/>
                <w:noProof w:val="0"/>
                <w:szCs w:val="24"/>
              </w:rPr>
              <w:t xml:space="preserve">Collège de </w:t>
            </w:r>
            <w:proofErr w:type="spellStart"/>
            <w:r w:rsidRPr="0042162D">
              <w:rPr>
                <w:rFonts w:asciiTheme="majorHAnsi" w:hAnsiTheme="majorHAnsi"/>
                <w:noProof w:val="0"/>
                <w:szCs w:val="24"/>
              </w:rPr>
              <w:t>Huahine</w:t>
            </w:r>
            <w:proofErr w:type="spellEnd"/>
          </w:p>
        </w:tc>
        <w:tc>
          <w:tcPr>
            <w:tcW w:w="6095" w:type="dxa"/>
            <w:vAlign w:val="center"/>
          </w:tcPr>
          <w:p w:rsidR="00A46EA3" w:rsidRPr="0042162D" w:rsidRDefault="00A46EA3" w:rsidP="00922ABB">
            <w:pPr>
              <w:pStyle w:val="-LettreTexteGEDA"/>
              <w:spacing w:before="0"/>
              <w:ind w:firstLine="0"/>
              <w:jc w:val="left"/>
              <w:rPr>
                <w:rFonts w:asciiTheme="majorHAnsi" w:hAnsiTheme="majorHAnsi"/>
                <w:szCs w:val="24"/>
              </w:rPr>
            </w:pPr>
            <w:r w:rsidRPr="0042162D">
              <w:rPr>
                <w:rFonts w:asciiTheme="majorHAnsi" w:hAnsiTheme="majorHAnsi"/>
                <w:szCs w:val="24"/>
              </w:rPr>
              <w:t>Achat d’équipements pour l’infirmerie</w:t>
            </w:r>
          </w:p>
        </w:tc>
        <w:tc>
          <w:tcPr>
            <w:tcW w:w="1560" w:type="dxa"/>
            <w:vAlign w:val="center"/>
          </w:tcPr>
          <w:p w:rsidR="00A46EA3" w:rsidRPr="0042162D" w:rsidRDefault="00A46EA3" w:rsidP="0042162D">
            <w:pPr>
              <w:pStyle w:val="-LettreTexteGEDA"/>
              <w:spacing w:before="0"/>
              <w:ind w:firstLine="0"/>
              <w:jc w:val="right"/>
              <w:rPr>
                <w:rFonts w:asciiTheme="majorHAnsi" w:hAnsiTheme="majorHAnsi"/>
                <w:noProof w:val="0"/>
                <w:szCs w:val="24"/>
              </w:rPr>
            </w:pPr>
            <w:r w:rsidRPr="0042162D">
              <w:rPr>
                <w:rFonts w:asciiTheme="majorHAnsi" w:hAnsiTheme="majorHAnsi"/>
                <w:noProof w:val="0"/>
                <w:szCs w:val="24"/>
              </w:rPr>
              <w:t>563 719</w:t>
            </w:r>
          </w:p>
        </w:tc>
      </w:tr>
      <w:tr w:rsidR="00A46EA3" w:rsidRPr="0042162D" w:rsidTr="00922ABB">
        <w:trPr>
          <w:trHeight w:val="711"/>
        </w:trPr>
        <w:tc>
          <w:tcPr>
            <w:tcW w:w="2836" w:type="dxa"/>
            <w:vAlign w:val="center"/>
          </w:tcPr>
          <w:p w:rsidR="00A46EA3" w:rsidRPr="0042162D" w:rsidRDefault="00A46EA3" w:rsidP="00922ABB">
            <w:pPr>
              <w:pStyle w:val="-LettreTexteGEDA"/>
              <w:spacing w:after="120"/>
              <w:ind w:firstLine="0"/>
              <w:jc w:val="left"/>
              <w:rPr>
                <w:rFonts w:asciiTheme="majorHAnsi" w:hAnsiTheme="majorHAnsi"/>
                <w:noProof w:val="0"/>
                <w:szCs w:val="24"/>
              </w:rPr>
            </w:pPr>
            <w:r w:rsidRPr="0042162D">
              <w:rPr>
                <w:rFonts w:asciiTheme="majorHAnsi" w:hAnsiTheme="majorHAnsi"/>
                <w:noProof w:val="0"/>
                <w:szCs w:val="24"/>
              </w:rPr>
              <w:t xml:space="preserve">Collège de </w:t>
            </w:r>
            <w:proofErr w:type="spellStart"/>
            <w:r w:rsidRPr="0042162D">
              <w:rPr>
                <w:rFonts w:asciiTheme="majorHAnsi" w:hAnsiTheme="majorHAnsi"/>
                <w:noProof w:val="0"/>
                <w:szCs w:val="24"/>
              </w:rPr>
              <w:t>Huahine</w:t>
            </w:r>
            <w:proofErr w:type="spellEnd"/>
          </w:p>
        </w:tc>
        <w:tc>
          <w:tcPr>
            <w:tcW w:w="6095" w:type="dxa"/>
            <w:vAlign w:val="center"/>
          </w:tcPr>
          <w:p w:rsidR="00A46EA3" w:rsidRPr="0042162D" w:rsidRDefault="00A46EA3" w:rsidP="00922ABB">
            <w:pPr>
              <w:pStyle w:val="-LettreTexteGEDA"/>
              <w:spacing w:before="0"/>
              <w:ind w:firstLine="0"/>
              <w:jc w:val="left"/>
              <w:rPr>
                <w:rFonts w:asciiTheme="majorHAnsi" w:hAnsiTheme="majorHAnsi"/>
                <w:szCs w:val="24"/>
              </w:rPr>
            </w:pPr>
            <w:r w:rsidRPr="0042162D">
              <w:rPr>
                <w:rFonts w:asciiTheme="majorHAnsi" w:hAnsiTheme="majorHAnsi"/>
                <w:szCs w:val="24"/>
              </w:rPr>
              <w:t>Construction de tables en ciment pour la discipline « tennis de table »</w:t>
            </w:r>
          </w:p>
        </w:tc>
        <w:tc>
          <w:tcPr>
            <w:tcW w:w="1560" w:type="dxa"/>
            <w:vAlign w:val="center"/>
          </w:tcPr>
          <w:p w:rsidR="00A46EA3" w:rsidRPr="0042162D" w:rsidRDefault="00A46EA3" w:rsidP="0042162D">
            <w:pPr>
              <w:pStyle w:val="-LettreTexteGEDA"/>
              <w:spacing w:before="0"/>
              <w:ind w:firstLine="0"/>
              <w:jc w:val="right"/>
              <w:rPr>
                <w:rFonts w:asciiTheme="majorHAnsi" w:hAnsiTheme="majorHAnsi"/>
                <w:noProof w:val="0"/>
                <w:szCs w:val="24"/>
              </w:rPr>
            </w:pPr>
            <w:r w:rsidRPr="0042162D">
              <w:rPr>
                <w:rFonts w:asciiTheme="majorHAnsi" w:hAnsiTheme="majorHAnsi"/>
                <w:noProof w:val="0"/>
                <w:szCs w:val="24"/>
              </w:rPr>
              <w:t>992 000</w:t>
            </w:r>
          </w:p>
        </w:tc>
      </w:tr>
      <w:tr w:rsidR="00A46EA3" w:rsidRPr="0042162D" w:rsidTr="00922ABB">
        <w:trPr>
          <w:trHeight w:val="711"/>
        </w:trPr>
        <w:tc>
          <w:tcPr>
            <w:tcW w:w="2836" w:type="dxa"/>
            <w:vAlign w:val="center"/>
          </w:tcPr>
          <w:p w:rsidR="00A46EA3" w:rsidRPr="0042162D" w:rsidRDefault="00A46EA3" w:rsidP="00922ABB">
            <w:pPr>
              <w:pStyle w:val="-LettreTexteGEDA"/>
              <w:spacing w:after="120"/>
              <w:ind w:firstLine="0"/>
              <w:jc w:val="left"/>
              <w:rPr>
                <w:rFonts w:asciiTheme="majorHAnsi" w:hAnsiTheme="majorHAnsi"/>
                <w:noProof w:val="0"/>
                <w:szCs w:val="24"/>
              </w:rPr>
            </w:pPr>
            <w:r w:rsidRPr="0042162D">
              <w:rPr>
                <w:rFonts w:asciiTheme="majorHAnsi" w:hAnsiTheme="majorHAnsi"/>
                <w:noProof w:val="0"/>
                <w:szCs w:val="24"/>
              </w:rPr>
              <w:lastRenderedPageBreak/>
              <w:t xml:space="preserve">Collège de </w:t>
            </w:r>
            <w:proofErr w:type="spellStart"/>
            <w:r w:rsidRPr="0042162D">
              <w:rPr>
                <w:rFonts w:asciiTheme="majorHAnsi" w:hAnsiTheme="majorHAnsi"/>
                <w:noProof w:val="0"/>
                <w:szCs w:val="24"/>
              </w:rPr>
              <w:t>Huahine</w:t>
            </w:r>
            <w:proofErr w:type="spellEnd"/>
          </w:p>
        </w:tc>
        <w:tc>
          <w:tcPr>
            <w:tcW w:w="6095" w:type="dxa"/>
            <w:vAlign w:val="center"/>
          </w:tcPr>
          <w:p w:rsidR="00A46EA3" w:rsidRPr="0042162D" w:rsidRDefault="00A46EA3" w:rsidP="00922ABB">
            <w:pPr>
              <w:pStyle w:val="-LettreTexteGEDA"/>
              <w:spacing w:before="0"/>
              <w:ind w:firstLine="0"/>
              <w:jc w:val="left"/>
              <w:rPr>
                <w:rFonts w:asciiTheme="majorHAnsi" w:hAnsiTheme="majorHAnsi"/>
                <w:szCs w:val="24"/>
              </w:rPr>
            </w:pPr>
            <w:r w:rsidRPr="0042162D">
              <w:rPr>
                <w:rFonts w:asciiTheme="majorHAnsi" w:hAnsiTheme="majorHAnsi"/>
                <w:szCs w:val="24"/>
              </w:rPr>
              <w:t>Achat de mobilier</w:t>
            </w:r>
          </w:p>
        </w:tc>
        <w:tc>
          <w:tcPr>
            <w:tcW w:w="1560" w:type="dxa"/>
            <w:vAlign w:val="center"/>
          </w:tcPr>
          <w:p w:rsidR="00A46EA3" w:rsidRPr="0042162D" w:rsidRDefault="00A46EA3" w:rsidP="0042162D">
            <w:pPr>
              <w:pStyle w:val="-LettreTexteGEDA"/>
              <w:spacing w:before="0"/>
              <w:ind w:firstLine="0"/>
              <w:jc w:val="right"/>
              <w:rPr>
                <w:rFonts w:asciiTheme="majorHAnsi" w:hAnsiTheme="majorHAnsi"/>
                <w:noProof w:val="0"/>
                <w:szCs w:val="24"/>
              </w:rPr>
            </w:pPr>
            <w:r w:rsidRPr="0042162D">
              <w:rPr>
                <w:rFonts w:asciiTheme="majorHAnsi" w:hAnsiTheme="majorHAnsi"/>
                <w:noProof w:val="0"/>
                <w:szCs w:val="24"/>
              </w:rPr>
              <w:t>1 037 482</w:t>
            </w:r>
          </w:p>
        </w:tc>
      </w:tr>
      <w:tr w:rsidR="00A46EA3" w:rsidRPr="0042162D" w:rsidTr="00922ABB">
        <w:trPr>
          <w:trHeight w:val="711"/>
        </w:trPr>
        <w:tc>
          <w:tcPr>
            <w:tcW w:w="2836" w:type="dxa"/>
            <w:vAlign w:val="center"/>
          </w:tcPr>
          <w:p w:rsidR="00A46EA3" w:rsidRPr="0042162D" w:rsidRDefault="00A46EA3" w:rsidP="00922ABB">
            <w:pPr>
              <w:pStyle w:val="-LettreTexteGEDA"/>
              <w:spacing w:after="120"/>
              <w:ind w:firstLine="0"/>
              <w:jc w:val="left"/>
              <w:rPr>
                <w:rFonts w:asciiTheme="majorHAnsi" w:hAnsiTheme="majorHAnsi"/>
                <w:noProof w:val="0"/>
                <w:szCs w:val="24"/>
              </w:rPr>
            </w:pPr>
            <w:r w:rsidRPr="0042162D">
              <w:rPr>
                <w:rFonts w:asciiTheme="majorHAnsi" w:hAnsiTheme="majorHAnsi"/>
                <w:noProof w:val="0"/>
                <w:szCs w:val="24"/>
              </w:rPr>
              <w:t xml:space="preserve">Collège de </w:t>
            </w:r>
            <w:proofErr w:type="spellStart"/>
            <w:r w:rsidRPr="0042162D">
              <w:rPr>
                <w:rFonts w:asciiTheme="majorHAnsi" w:hAnsiTheme="majorHAnsi"/>
                <w:noProof w:val="0"/>
                <w:szCs w:val="24"/>
              </w:rPr>
              <w:t>Huahine</w:t>
            </w:r>
            <w:proofErr w:type="spellEnd"/>
          </w:p>
        </w:tc>
        <w:tc>
          <w:tcPr>
            <w:tcW w:w="6095" w:type="dxa"/>
            <w:vAlign w:val="center"/>
          </w:tcPr>
          <w:p w:rsidR="00A46EA3" w:rsidRPr="0042162D" w:rsidRDefault="00A46EA3" w:rsidP="00922ABB">
            <w:pPr>
              <w:pStyle w:val="-LettreTexteGEDA"/>
              <w:spacing w:before="0"/>
              <w:ind w:firstLine="0"/>
              <w:jc w:val="left"/>
              <w:rPr>
                <w:rFonts w:asciiTheme="majorHAnsi" w:hAnsiTheme="majorHAnsi"/>
                <w:szCs w:val="24"/>
              </w:rPr>
            </w:pPr>
            <w:r w:rsidRPr="0042162D">
              <w:rPr>
                <w:rFonts w:asciiTheme="majorHAnsi" w:hAnsiTheme="majorHAnsi"/>
                <w:szCs w:val="24"/>
              </w:rPr>
              <w:t>Achat de peinture</w:t>
            </w:r>
          </w:p>
        </w:tc>
        <w:tc>
          <w:tcPr>
            <w:tcW w:w="1560" w:type="dxa"/>
            <w:vAlign w:val="center"/>
          </w:tcPr>
          <w:p w:rsidR="00A46EA3" w:rsidRPr="0042162D" w:rsidRDefault="00A46EA3" w:rsidP="0042162D">
            <w:pPr>
              <w:pStyle w:val="-LettreTexteGEDA"/>
              <w:spacing w:before="0"/>
              <w:ind w:firstLine="0"/>
              <w:jc w:val="right"/>
              <w:rPr>
                <w:rFonts w:asciiTheme="majorHAnsi" w:hAnsiTheme="majorHAnsi"/>
                <w:noProof w:val="0"/>
                <w:szCs w:val="24"/>
              </w:rPr>
            </w:pPr>
            <w:r w:rsidRPr="0042162D">
              <w:rPr>
                <w:rFonts w:asciiTheme="majorHAnsi" w:hAnsiTheme="majorHAnsi"/>
                <w:noProof w:val="0"/>
                <w:szCs w:val="24"/>
              </w:rPr>
              <w:t>1 040 000</w:t>
            </w:r>
          </w:p>
        </w:tc>
      </w:tr>
      <w:tr w:rsidR="00A46EA3" w:rsidRPr="0042162D" w:rsidTr="00922ABB">
        <w:trPr>
          <w:trHeight w:val="711"/>
        </w:trPr>
        <w:tc>
          <w:tcPr>
            <w:tcW w:w="2836" w:type="dxa"/>
            <w:vAlign w:val="center"/>
          </w:tcPr>
          <w:p w:rsidR="00A46EA3" w:rsidRPr="0042162D" w:rsidRDefault="00A46EA3" w:rsidP="00922ABB">
            <w:pPr>
              <w:pStyle w:val="-LettreTexteGEDA"/>
              <w:spacing w:after="120"/>
              <w:ind w:firstLine="0"/>
              <w:jc w:val="left"/>
              <w:rPr>
                <w:rFonts w:asciiTheme="majorHAnsi" w:hAnsiTheme="majorHAnsi"/>
                <w:noProof w:val="0"/>
                <w:szCs w:val="24"/>
              </w:rPr>
            </w:pPr>
            <w:r w:rsidRPr="0042162D">
              <w:rPr>
                <w:rFonts w:asciiTheme="majorHAnsi" w:hAnsiTheme="majorHAnsi"/>
                <w:noProof w:val="0"/>
                <w:szCs w:val="24"/>
              </w:rPr>
              <w:t xml:space="preserve">Collège de </w:t>
            </w:r>
            <w:proofErr w:type="spellStart"/>
            <w:r w:rsidRPr="0042162D">
              <w:rPr>
                <w:rFonts w:asciiTheme="majorHAnsi" w:hAnsiTheme="majorHAnsi"/>
                <w:noProof w:val="0"/>
                <w:szCs w:val="24"/>
              </w:rPr>
              <w:t>Huahine</w:t>
            </w:r>
            <w:proofErr w:type="spellEnd"/>
          </w:p>
        </w:tc>
        <w:tc>
          <w:tcPr>
            <w:tcW w:w="6095" w:type="dxa"/>
            <w:vAlign w:val="center"/>
          </w:tcPr>
          <w:p w:rsidR="00A46EA3" w:rsidRPr="0042162D" w:rsidRDefault="00A46EA3" w:rsidP="00922ABB">
            <w:pPr>
              <w:pStyle w:val="-LettreTexteGEDA"/>
              <w:spacing w:before="0"/>
              <w:ind w:firstLine="0"/>
              <w:jc w:val="left"/>
              <w:rPr>
                <w:rFonts w:asciiTheme="majorHAnsi" w:hAnsiTheme="majorHAnsi"/>
                <w:szCs w:val="24"/>
              </w:rPr>
            </w:pPr>
            <w:r w:rsidRPr="0042162D">
              <w:rPr>
                <w:rFonts w:asciiTheme="majorHAnsi" w:hAnsiTheme="majorHAnsi"/>
                <w:szCs w:val="24"/>
              </w:rPr>
              <w:t>Voyage pédagogique en Nouvelle-Zélande du 12 au 21 novembre 2019</w:t>
            </w:r>
          </w:p>
        </w:tc>
        <w:tc>
          <w:tcPr>
            <w:tcW w:w="1560" w:type="dxa"/>
            <w:vAlign w:val="center"/>
          </w:tcPr>
          <w:p w:rsidR="00A46EA3" w:rsidRPr="0042162D" w:rsidRDefault="00A46EA3" w:rsidP="0042162D">
            <w:pPr>
              <w:pStyle w:val="-LettreTexteGEDA"/>
              <w:spacing w:before="0"/>
              <w:ind w:firstLine="0"/>
              <w:jc w:val="right"/>
              <w:rPr>
                <w:rFonts w:asciiTheme="majorHAnsi" w:hAnsiTheme="majorHAnsi"/>
                <w:noProof w:val="0"/>
                <w:szCs w:val="24"/>
              </w:rPr>
            </w:pPr>
            <w:r w:rsidRPr="0042162D">
              <w:rPr>
                <w:rFonts w:asciiTheme="majorHAnsi" w:hAnsiTheme="majorHAnsi"/>
                <w:noProof w:val="0"/>
                <w:szCs w:val="24"/>
              </w:rPr>
              <w:t>2 000 000</w:t>
            </w:r>
          </w:p>
        </w:tc>
      </w:tr>
      <w:tr w:rsidR="00A46EA3" w:rsidRPr="0042162D" w:rsidTr="00922ABB">
        <w:trPr>
          <w:trHeight w:val="711"/>
        </w:trPr>
        <w:tc>
          <w:tcPr>
            <w:tcW w:w="2836" w:type="dxa"/>
            <w:vAlign w:val="center"/>
          </w:tcPr>
          <w:p w:rsidR="00A46EA3" w:rsidRPr="0042162D" w:rsidRDefault="00A46EA3" w:rsidP="00922ABB">
            <w:pPr>
              <w:pStyle w:val="-LettreTexteGEDA"/>
              <w:spacing w:after="120"/>
              <w:ind w:firstLine="0"/>
              <w:jc w:val="left"/>
              <w:rPr>
                <w:rFonts w:asciiTheme="majorHAnsi" w:hAnsiTheme="majorHAnsi"/>
                <w:noProof w:val="0"/>
                <w:szCs w:val="24"/>
              </w:rPr>
            </w:pPr>
            <w:r w:rsidRPr="0042162D">
              <w:rPr>
                <w:rFonts w:asciiTheme="majorHAnsi" w:hAnsiTheme="majorHAnsi"/>
                <w:noProof w:val="0"/>
                <w:szCs w:val="24"/>
              </w:rPr>
              <w:t xml:space="preserve">Collège de </w:t>
            </w:r>
            <w:proofErr w:type="spellStart"/>
            <w:r w:rsidRPr="0042162D">
              <w:rPr>
                <w:rFonts w:asciiTheme="majorHAnsi" w:hAnsiTheme="majorHAnsi"/>
                <w:noProof w:val="0"/>
                <w:szCs w:val="24"/>
              </w:rPr>
              <w:t>Huahine</w:t>
            </w:r>
            <w:proofErr w:type="spellEnd"/>
          </w:p>
        </w:tc>
        <w:tc>
          <w:tcPr>
            <w:tcW w:w="6095" w:type="dxa"/>
            <w:vAlign w:val="center"/>
          </w:tcPr>
          <w:p w:rsidR="00A46EA3" w:rsidRPr="0042162D" w:rsidRDefault="00A46EA3" w:rsidP="00922ABB">
            <w:pPr>
              <w:pStyle w:val="-LettreTexteGEDA"/>
              <w:spacing w:before="0"/>
              <w:ind w:firstLine="0"/>
              <w:jc w:val="left"/>
              <w:rPr>
                <w:rFonts w:asciiTheme="majorHAnsi" w:hAnsiTheme="majorHAnsi"/>
                <w:szCs w:val="24"/>
              </w:rPr>
            </w:pPr>
            <w:r w:rsidRPr="0042162D">
              <w:rPr>
                <w:rFonts w:asciiTheme="majorHAnsi" w:hAnsiTheme="majorHAnsi"/>
                <w:szCs w:val="24"/>
              </w:rPr>
              <w:t>Travaux de rénovation du réseau d’eau</w:t>
            </w:r>
          </w:p>
        </w:tc>
        <w:tc>
          <w:tcPr>
            <w:tcW w:w="1560" w:type="dxa"/>
            <w:vAlign w:val="center"/>
          </w:tcPr>
          <w:p w:rsidR="00A46EA3" w:rsidRPr="0042162D" w:rsidRDefault="00A46EA3" w:rsidP="0042162D">
            <w:pPr>
              <w:pStyle w:val="-LettreTexteGEDA"/>
              <w:spacing w:before="0"/>
              <w:ind w:firstLine="0"/>
              <w:jc w:val="right"/>
              <w:rPr>
                <w:rFonts w:asciiTheme="majorHAnsi" w:hAnsiTheme="majorHAnsi"/>
                <w:noProof w:val="0"/>
                <w:szCs w:val="24"/>
              </w:rPr>
            </w:pPr>
            <w:r w:rsidRPr="0042162D">
              <w:rPr>
                <w:rFonts w:asciiTheme="majorHAnsi" w:hAnsiTheme="majorHAnsi"/>
                <w:noProof w:val="0"/>
                <w:szCs w:val="24"/>
              </w:rPr>
              <w:t>2 452 352</w:t>
            </w:r>
          </w:p>
        </w:tc>
      </w:tr>
      <w:tr w:rsidR="00A46EA3" w:rsidRPr="0042162D" w:rsidTr="00922ABB">
        <w:trPr>
          <w:trHeight w:val="711"/>
        </w:trPr>
        <w:tc>
          <w:tcPr>
            <w:tcW w:w="2836" w:type="dxa"/>
            <w:vAlign w:val="center"/>
          </w:tcPr>
          <w:p w:rsidR="00A46EA3" w:rsidRPr="0042162D" w:rsidRDefault="00A46EA3" w:rsidP="00922ABB">
            <w:pPr>
              <w:pStyle w:val="-LettreTexteGEDA"/>
              <w:spacing w:after="120"/>
              <w:ind w:firstLine="0"/>
              <w:jc w:val="left"/>
              <w:rPr>
                <w:rFonts w:asciiTheme="majorHAnsi" w:hAnsiTheme="majorHAnsi"/>
                <w:noProof w:val="0"/>
                <w:szCs w:val="24"/>
              </w:rPr>
            </w:pPr>
            <w:r w:rsidRPr="0042162D">
              <w:rPr>
                <w:rFonts w:asciiTheme="majorHAnsi" w:hAnsiTheme="majorHAnsi"/>
                <w:noProof w:val="0"/>
                <w:szCs w:val="24"/>
              </w:rPr>
              <w:t xml:space="preserve">Collège de </w:t>
            </w:r>
            <w:proofErr w:type="spellStart"/>
            <w:r w:rsidRPr="0042162D">
              <w:rPr>
                <w:rFonts w:asciiTheme="majorHAnsi" w:hAnsiTheme="majorHAnsi"/>
                <w:noProof w:val="0"/>
                <w:szCs w:val="24"/>
              </w:rPr>
              <w:t>Huahine</w:t>
            </w:r>
            <w:proofErr w:type="spellEnd"/>
          </w:p>
        </w:tc>
        <w:tc>
          <w:tcPr>
            <w:tcW w:w="6095" w:type="dxa"/>
            <w:vAlign w:val="center"/>
          </w:tcPr>
          <w:p w:rsidR="00A46EA3" w:rsidRPr="0042162D" w:rsidRDefault="00A46EA3" w:rsidP="00922ABB">
            <w:pPr>
              <w:pStyle w:val="-LettreTexteGEDA"/>
              <w:spacing w:before="0"/>
              <w:ind w:firstLine="0"/>
              <w:jc w:val="left"/>
              <w:rPr>
                <w:rFonts w:asciiTheme="majorHAnsi" w:hAnsiTheme="majorHAnsi"/>
                <w:szCs w:val="24"/>
              </w:rPr>
            </w:pPr>
            <w:r w:rsidRPr="0042162D">
              <w:rPr>
                <w:rFonts w:asciiTheme="majorHAnsi" w:hAnsiTheme="majorHAnsi"/>
                <w:szCs w:val="24"/>
              </w:rPr>
              <w:t>Travaus de rénovation des chéneaux</w:t>
            </w:r>
          </w:p>
        </w:tc>
        <w:tc>
          <w:tcPr>
            <w:tcW w:w="1560" w:type="dxa"/>
            <w:vAlign w:val="center"/>
          </w:tcPr>
          <w:p w:rsidR="00A46EA3" w:rsidRPr="0042162D" w:rsidRDefault="00A46EA3" w:rsidP="0042162D">
            <w:pPr>
              <w:pStyle w:val="-LettreTexteGEDA"/>
              <w:spacing w:before="0"/>
              <w:ind w:firstLine="0"/>
              <w:jc w:val="right"/>
              <w:rPr>
                <w:rFonts w:asciiTheme="majorHAnsi" w:hAnsiTheme="majorHAnsi"/>
                <w:noProof w:val="0"/>
                <w:szCs w:val="24"/>
              </w:rPr>
            </w:pPr>
            <w:r w:rsidRPr="0042162D">
              <w:rPr>
                <w:rFonts w:asciiTheme="majorHAnsi" w:hAnsiTheme="majorHAnsi"/>
                <w:noProof w:val="0"/>
                <w:szCs w:val="24"/>
              </w:rPr>
              <w:t>2 990 400</w:t>
            </w:r>
          </w:p>
        </w:tc>
      </w:tr>
      <w:tr w:rsidR="00A46EA3" w:rsidRPr="0042162D" w:rsidTr="00922ABB">
        <w:trPr>
          <w:trHeight w:val="711"/>
        </w:trPr>
        <w:tc>
          <w:tcPr>
            <w:tcW w:w="2836" w:type="dxa"/>
            <w:vAlign w:val="center"/>
          </w:tcPr>
          <w:p w:rsidR="00A46EA3" w:rsidRPr="0042162D" w:rsidRDefault="00A46EA3" w:rsidP="00922ABB">
            <w:pPr>
              <w:pStyle w:val="-LettreTexteGEDA"/>
              <w:spacing w:after="120"/>
              <w:ind w:firstLine="0"/>
              <w:jc w:val="left"/>
              <w:rPr>
                <w:rFonts w:asciiTheme="majorHAnsi" w:hAnsiTheme="majorHAnsi"/>
                <w:noProof w:val="0"/>
                <w:szCs w:val="24"/>
              </w:rPr>
            </w:pPr>
            <w:r w:rsidRPr="0042162D">
              <w:rPr>
                <w:rFonts w:asciiTheme="majorHAnsi" w:hAnsiTheme="majorHAnsi"/>
                <w:noProof w:val="0"/>
                <w:szCs w:val="24"/>
              </w:rPr>
              <w:t xml:space="preserve">Collège de </w:t>
            </w:r>
            <w:proofErr w:type="spellStart"/>
            <w:r w:rsidRPr="0042162D">
              <w:rPr>
                <w:rFonts w:asciiTheme="majorHAnsi" w:hAnsiTheme="majorHAnsi"/>
                <w:noProof w:val="0"/>
                <w:szCs w:val="24"/>
              </w:rPr>
              <w:t>Huahine</w:t>
            </w:r>
            <w:proofErr w:type="spellEnd"/>
          </w:p>
        </w:tc>
        <w:tc>
          <w:tcPr>
            <w:tcW w:w="6095" w:type="dxa"/>
            <w:vAlign w:val="center"/>
          </w:tcPr>
          <w:p w:rsidR="00A46EA3" w:rsidRPr="0042162D" w:rsidRDefault="00A46EA3" w:rsidP="00922ABB">
            <w:pPr>
              <w:pStyle w:val="-LettreTexteGEDA"/>
              <w:spacing w:before="0"/>
              <w:ind w:firstLine="0"/>
              <w:jc w:val="left"/>
              <w:rPr>
                <w:rFonts w:asciiTheme="majorHAnsi" w:hAnsiTheme="majorHAnsi"/>
                <w:szCs w:val="24"/>
              </w:rPr>
            </w:pPr>
            <w:r w:rsidRPr="0042162D">
              <w:rPr>
                <w:rFonts w:asciiTheme="majorHAnsi" w:hAnsiTheme="majorHAnsi"/>
                <w:szCs w:val="24"/>
              </w:rPr>
              <w:t>Travaux de peinture de deux blocs de salles de classe</w:t>
            </w:r>
          </w:p>
        </w:tc>
        <w:tc>
          <w:tcPr>
            <w:tcW w:w="1560" w:type="dxa"/>
            <w:vAlign w:val="center"/>
          </w:tcPr>
          <w:p w:rsidR="00A46EA3" w:rsidRPr="0042162D" w:rsidRDefault="00A46EA3" w:rsidP="0042162D">
            <w:pPr>
              <w:pStyle w:val="-LettreTexteGEDA"/>
              <w:spacing w:before="0"/>
              <w:ind w:firstLine="0"/>
              <w:jc w:val="right"/>
              <w:rPr>
                <w:rFonts w:asciiTheme="majorHAnsi" w:hAnsiTheme="majorHAnsi"/>
                <w:noProof w:val="0"/>
                <w:szCs w:val="24"/>
              </w:rPr>
            </w:pPr>
            <w:r w:rsidRPr="0042162D">
              <w:rPr>
                <w:rFonts w:asciiTheme="majorHAnsi" w:hAnsiTheme="majorHAnsi"/>
                <w:noProof w:val="0"/>
                <w:szCs w:val="24"/>
              </w:rPr>
              <w:t>2 999 540</w:t>
            </w:r>
          </w:p>
        </w:tc>
      </w:tr>
      <w:tr w:rsidR="00A46EA3" w:rsidRPr="0042162D" w:rsidTr="00922ABB">
        <w:trPr>
          <w:trHeight w:val="711"/>
        </w:trPr>
        <w:tc>
          <w:tcPr>
            <w:tcW w:w="2836" w:type="dxa"/>
            <w:vAlign w:val="center"/>
          </w:tcPr>
          <w:p w:rsidR="00A46EA3" w:rsidRPr="0042162D" w:rsidRDefault="00A46EA3" w:rsidP="00A46EA3">
            <w:pPr>
              <w:pStyle w:val="-LettreTexteGEDA"/>
              <w:spacing w:after="120"/>
              <w:ind w:firstLine="0"/>
              <w:jc w:val="left"/>
              <w:rPr>
                <w:rFonts w:asciiTheme="majorHAnsi" w:hAnsiTheme="majorHAnsi"/>
                <w:noProof w:val="0"/>
                <w:szCs w:val="24"/>
              </w:rPr>
            </w:pPr>
            <w:r w:rsidRPr="0042162D">
              <w:rPr>
                <w:rFonts w:asciiTheme="majorHAnsi" w:hAnsiTheme="majorHAnsi"/>
                <w:noProof w:val="0"/>
                <w:szCs w:val="24"/>
              </w:rPr>
              <w:t>Collège Henri Hiro</w:t>
            </w:r>
          </w:p>
        </w:tc>
        <w:tc>
          <w:tcPr>
            <w:tcW w:w="6095" w:type="dxa"/>
            <w:vAlign w:val="center"/>
          </w:tcPr>
          <w:p w:rsidR="00A46EA3" w:rsidRPr="0042162D" w:rsidRDefault="00A46EA3" w:rsidP="00922ABB">
            <w:pPr>
              <w:pStyle w:val="-LettreTexteGEDA"/>
              <w:spacing w:before="0"/>
              <w:ind w:firstLine="0"/>
              <w:jc w:val="left"/>
              <w:rPr>
                <w:rFonts w:asciiTheme="majorHAnsi" w:hAnsiTheme="majorHAnsi"/>
                <w:szCs w:val="24"/>
              </w:rPr>
            </w:pPr>
            <w:r w:rsidRPr="0042162D">
              <w:rPr>
                <w:rFonts w:asciiTheme="majorHAnsi" w:hAnsiTheme="majorHAnsi"/>
                <w:szCs w:val="24"/>
              </w:rPr>
              <w:t>Mise en place du système de détection incendie pour le bâtiment administratif</w:t>
            </w:r>
          </w:p>
        </w:tc>
        <w:tc>
          <w:tcPr>
            <w:tcW w:w="1560" w:type="dxa"/>
            <w:vAlign w:val="center"/>
          </w:tcPr>
          <w:p w:rsidR="00A46EA3" w:rsidRPr="0042162D" w:rsidRDefault="00A46EA3" w:rsidP="0042162D">
            <w:pPr>
              <w:pStyle w:val="-LettreTexteGEDA"/>
              <w:spacing w:before="0"/>
              <w:ind w:firstLine="0"/>
              <w:jc w:val="right"/>
              <w:rPr>
                <w:rFonts w:asciiTheme="majorHAnsi" w:hAnsiTheme="majorHAnsi"/>
                <w:noProof w:val="0"/>
                <w:szCs w:val="24"/>
              </w:rPr>
            </w:pPr>
            <w:r w:rsidRPr="0042162D">
              <w:rPr>
                <w:rFonts w:asciiTheme="majorHAnsi" w:hAnsiTheme="majorHAnsi"/>
                <w:noProof w:val="0"/>
                <w:szCs w:val="24"/>
              </w:rPr>
              <w:t>283 920</w:t>
            </w:r>
          </w:p>
        </w:tc>
      </w:tr>
      <w:tr w:rsidR="00A46EA3" w:rsidRPr="0042162D" w:rsidTr="00922ABB">
        <w:trPr>
          <w:trHeight w:val="711"/>
        </w:trPr>
        <w:tc>
          <w:tcPr>
            <w:tcW w:w="2836" w:type="dxa"/>
            <w:vAlign w:val="center"/>
          </w:tcPr>
          <w:p w:rsidR="00A46EA3" w:rsidRPr="0042162D" w:rsidRDefault="00A46EA3" w:rsidP="00922ABB">
            <w:pPr>
              <w:pStyle w:val="-LettreTexteGEDA"/>
              <w:spacing w:after="120"/>
              <w:ind w:firstLine="0"/>
              <w:jc w:val="left"/>
              <w:rPr>
                <w:rFonts w:asciiTheme="majorHAnsi" w:hAnsiTheme="majorHAnsi"/>
                <w:noProof w:val="0"/>
                <w:szCs w:val="24"/>
              </w:rPr>
            </w:pPr>
            <w:r w:rsidRPr="0042162D">
              <w:rPr>
                <w:rFonts w:asciiTheme="majorHAnsi" w:hAnsiTheme="majorHAnsi"/>
                <w:noProof w:val="0"/>
                <w:szCs w:val="24"/>
              </w:rPr>
              <w:t>Collège Henri Hiro</w:t>
            </w:r>
          </w:p>
        </w:tc>
        <w:tc>
          <w:tcPr>
            <w:tcW w:w="6095" w:type="dxa"/>
            <w:vAlign w:val="center"/>
          </w:tcPr>
          <w:p w:rsidR="00A46EA3" w:rsidRPr="0042162D" w:rsidRDefault="00A46EA3" w:rsidP="00922ABB">
            <w:pPr>
              <w:pStyle w:val="-LettreTexteGEDA"/>
              <w:spacing w:before="0"/>
              <w:ind w:firstLine="0"/>
              <w:jc w:val="left"/>
              <w:rPr>
                <w:rFonts w:asciiTheme="majorHAnsi" w:hAnsiTheme="majorHAnsi"/>
                <w:szCs w:val="24"/>
              </w:rPr>
            </w:pPr>
            <w:r w:rsidRPr="0042162D">
              <w:rPr>
                <w:rFonts w:asciiTheme="majorHAnsi" w:hAnsiTheme="majorHAnsi"/>
                <w:szCs w:val="24"/>
              </w:rPr>
              <w:t>Partenariat culturel concernant la création d’une option « Musique, Artset Culture polynésienne »</w:t>
            </w:r>
          </w:p>
        </w:tc>
        <w:tc>
          <w:tcPr>
            <w:tcW w:w="1560" w:type="dxa"/>
            <w:vAlign w:val="center"/>
          </w:tcPr>
          <w:p w:rsidR="00A46EA3" w:rsidRPr="0042162D" w:rsidRDefault="00A46EA3" w:rsidP="0042162D">
            <w:pPr>
              <w:pStyle w:val="-LettreTexteGEDA"/>
              <w:spacing w:before="0"/>
              <w:ind w:firstLine="0"/>
              <w:jc w:val="right"/>
              <w:rPr>
                <w:rFonts w:asciiTheme="majorHAnsi" w:hAnsiTheme="majorHAnsi"/>
                <w:noProof w:val="0"/>
                <w:szCs w:val="24"/>
              </w:rPr>
            </w:pPr>
            <w:r w:rsidRPr="0042162D">
              <w:rPr>
                <w:rFonts w:asciiTheme="majorHAnsi" w:hAnsiTheme="majorHAnsi"/>
                <w:noProof w:val="0"/>
                <w:szCs w:val="24"/>
              </w:rPr>
              <w:t>530 400</w:t>
            </w:r>
          </w:p>
        </w:tc>
      </w:tr>
      <w:tr w:rsidR="00A46EA3" w:rsidRPr="0042162D" w:rsidTr="00922ABB">
        <w:trPr>
          <w:trHeight w:val="711"/>
        </w:trPr>
        <w:tc>
          <w:tcPr>
            <w:tcW w:w="2836" w:type="dxa"/>
            <w:vAlign w:val="center"/>
          </w:tcPr>
          <w:p w:rsidR="00A46EA3" w:rsidRPr="0042162D" w:rsidRDefault="00A46EA3" w:rsidP="00922ABB">
            <w:pPr>
              <w:pStyle w:val="-LettreTexteGEDA"/>
              <w:spacing w:after="120"/>
              <w:ind w:firstLine="0"/>
              <w:jc w:val="left"/>
              <w:rPr>
                <w:rFonts w:asciiTheme="majorHAnsi" w:hAnsiTheme="majorHAnsi"/>
                <w:noProof w:val="0"/>
                <w:szCs w:val="24"/>
              </w:rPr>
            </w:pPr>
            <w:r w:rsidRPr="0042162D">
              <w:rPr>
                <w:rFonts w:asciiTheme="majorHAnsi" w:hAnsiTheme="majorHAnsi"/>
                <w:noProof w:val="0"/>
                <w:szCs w:val="24"/>
              </w:rPr>
              <w:t>Collège Henri Hiro</w:t>
            </w:r>
          </w:p>
        </w:tc>
        <w:tc>
          <w:tcPr>
            <w:tcW w:w="6095" w:type="dxa"/>
            <w:vAlign w:val="center"/>
          </w:tcPr>
          <w:p w:rsidR="00A46EA3" w:rsidRPr="0042162D" w:rsidRDefault="00A46EA3" w:rsidP="00922ABB">
            <w:pPr>
              <w:pStyle w:val="-LettreTexteGEDA"/>
              <w:spacing w:before="0"/>
              <w:ind w:firstLine="0"/>
              <w:jc w:val="left"/>
              <w:rPr>
                <w:rFonts w:asciiTheme="majorHAnsi" w:hAnsiTheme="majorHAnsi"/>
                <w:szCs w:val="24"/>
              </w:rPr>
            </w:pPr>
            <w:r w:rsidRPr="0042162D">
              <w:rPr>
                <w:rFonts w:asciiTheme="majorHAnsi" w:hAnsiTheme="majorHAnsi"/>
                <w:szCs w:val="24"/>
              </w:rPr>
              <w:t>Achat de rideaux ignifugés</w:t>
            </w:r>
          </w:p>
        </w:tc>
        <w:tc>
          <w:tcPr>
            <w:tcW w:w="1560" w:type="dxa"/>
            <w:vAlign w:val="center"/>
          </w:tcPr>
          <w:p w:rsidR="00A46EA3" w:rsidRPr="0042162D" w:rsidRDefault="00A46EA3" w:rsidP="0042162D">
            <w:pPr>
              <w:pStyle w:val="-LettreTexteGEDA"/>
              <w:spacing w:before="0"/>
              <w:ind w:firstLine="0"/>
              <w:jc w:val="right"/>
              <w:rPr>
                <w:rFonts w:asciiTheme="majorHAnsi" w:hAnsiTheme="majorHAnsi"/>
                <w:noProof w:val="0"/>
                <w:szCs w:val="24"/>
              </w:rPr>
            </w:pPr>
            <w:r w:rsidRPr="0042162D">
              <w:rPr>
                <w:rFonts w:asciiTheme="majorHAnsi" w:hAnsiTheme="majorHAnsi"/>
                <w:noProof w:val="0"/>
                <w:szCs w:val="24"/>
              </w:rPr>
              <w:t>547 647</w:t>
            </w:r>
          </w:p>
        </w:tc>
      </w:tr>
      <w:tr w:rsidR="00A46EA3" w:rsidRPr="0042162D" w:rsidTr="00922ABB">
        <w:trPr>
          <w:trHeight w:val="711"/>
        </w:trPr>
        <w:tc>
          <w:tcPr>
            <w:tcW w:w="2836" w:type="dxa"/>
            <w:vAlign w:val="center"/>
          </w:tcPr>
          <w:p w:rsidR="00A46EA3" w:rsidRPr="0042162D" w:rsidRDefault="00A46EA3" w:rsidP="00922ABB">
            <w:pPr>
              <w:pStyle w:val="-LettreTexteGEDA"/>
              <w:spacing w:after="120"/>
              <w:ind w:firstLine="0"/>
              <w:jc w:val="left"/>
              <w:rPr>
                <w:rFonts w:asciiTheme="majorHAnsi" w:hAnsiTheme="majorHAnsi"/>
                <w:noProof w:val="0"/>
                <w:szCs w:val="24"/>
              </w:rPr>
            </w:pPr>
            <w:r w:rsidRPr="0042162D">
              <w:rPr>
                <w:rFonts w:asciiTheme="majorHAnsi" w:hAnsiTheme="majorHAnsi"/>
                <w:noProof w:val="0"/>
                <w:szCs w:val="24"/>
              </w:rPr>
              <w:t>Collège Henri Hiro</w:t>
            </w:r>
          </w:p>
        </w:tc>
        <w:tc>
          <w:tcPr>
            <w:tcW w:w="6095" w:type="dxa"/>
            <w:vAlign w:val="center"/>
          </w:tcPr>
          <w:p w:rsidR="00A46EA3" w:rsidRPr="0042162D" w:rsidRDefault="00A46EA3" w:rsidP="00922ABB">
            <w:pPr>
              <w:pStyle w:val="-LettreTexteGEDA"/>
              <w:spacing w:before="0"/>
              <w:ind w:firstLine="0"/>
              <w:jc w:val="left"/>
              <w:rPr>
                <w:rFonts w:asciiTheme="majorHAnsi" w:hAnsiTheme="majorHAnsi"/>
                <w:szCs w:val="24"/>
              </w:rPr>
            </w:pPr>
            <w:r w:rsidRPr="0042162D">
              <w:rPr>
                <w:rFonts w:asciiTheme="majorHAnsi" w:hAnsiTheme="majorHAnsi"/>
                <w:szCs w:val="24"/>
              </w:rPr>
              <w:t>Achat de matériels concernant la création d’une option « Musique, Arts et Culture polynésienne »</w:t>
            </w:r>
          </w:p>
        </w:tc>
        <w:tc>
          <w:tcPr>
            <w:tcW w:w="1560" w:type="dxa"/>
            <w:vAlign w:val="center"/>
          </w:tcPr>
          <w:p w:rsidR="00A46EA3" w:rsidRPr="0042162D" w:rsidRDefault="00A46EA3" w:rsidP="0042162D">
            <w:pPr>
              <w:pStyle w:val="-LettreTexteGEDA"/>
              <w:spacing w:before="0"/>
              <w:ind w:firstLine="0"/>
              <w:jc w:val="right"/>
              <w:rPr>
                <w:rFonts w:asciiTheme="majorHAnsi" w:hAnsiTheme="majorHAnsi"/>
                <w:noProof w:val="0"/>
                <w:szCs w:val="24"/>
              </w:rPr>
            </w:pPr>
            <w:r w:rsidRPr="0042162D">
              <w:rPr>
                <w:rFonts w:asciiTheme="majorHAnsi" w:hAnsiTheme="majorHAnsi"/>
                <w:noProof w:val="0"/>
                <w:szCs w:val="24"/>
              </w:rPr>
              <w:t>724 160</w:t>
            </w:r>
          </w:p>
        </w:tc>
      </w:tr>
      <w:tr w:rsidR="00EA73B5" w:rsidRPr="0042162D" w:rsidTr="00922ABB">
        <w:trPr>
          <w:trHeight w:val="711"/>
        </w:trPr>
        <w:tc>
          <w:tcPr>
            <w:tcW w:w="2836" w:type="dxa"/>
            <w:vAlign w:val="center"/>
          </w:tcPr>
          <w:p w:rsidR="00EA73B5" w:rsidRPr="0042162D" w:rsidRDefault="00EA73B5" w:rsidP="00EA73B5">
            <w:pPr>
              <w:pStyle w:val="-LettreTexteGEDA"/>
              <w:spacing w:before="0"/>
              <w:ind w:firstLine="0"/>
              <w:jc w:val="left"/>
              <w:rPr>
                <w:rFonts w:asciiTheme="majorHAnsi" w:hAnsiTheme="majorHAnsi"/>
                <w:noProof w:val="0"/>
                <w:szCs w:val="24"/>
              </w:rPr>
            </w:pPr>
            <w:r w:rsidRPr="0042162D">
              <w:rPr>
                <w:rFonts w:asciiTheme="majorHAnsi" w:hAnsiTheme="majorHAnsi"/>
                <w:noProof w:val="0"/>
                <w:szCs w:val="24"/>
              </w:rPr>
              <w:t xml:space="preserve">Lycée </w:t>
            </w:r>
            <w:proofErr w:type="spellStart"/>
            <w:r w:rsidRPr="0042162D">
              <w:rPr>
                <w:rFonts w:asciiTheme="majorHAnsi" w:hAnsiTheme="majorHAnsi"/>
                <w:noProof w:val="0"/>
                <w:szCs w:val="24"/>
              </w:rPr>
              <w:t>Aorai</w:t>
            </w:r>
            <w:proofErr w:type="spellEnd"/>
            <w:r w:rsidRPr="0042162D">
              <w:rPr>
                <w:rFonts w:asciiTheme="majorHAnsi" w:hAnsiTheme="majorHAnsi"/>
                <w:noProof w:val="0"/>
                <w:szCs w:val="24"/>
              </w:rPr>
              <w:t xml:space="preserve"> </w:t>
            </w:r>
          </w:p>
        </w:tc>
        <w:tc>
          <w:tcPr>
            <w:tcW w:w="6095" w:type="dxa"/>
            <w:vAlign w:val="center"/>
          </w:tcPr>
          <w:p w:rsidR="00EA73B5" w:rsidRPr="0042162D" w:rsidRDefault="00EA73B5" w:rsidP="00922ABB">
            <w:pPr>
              <w:pStyle w:val="-LettreTexteGEDA"/>
              <w:spacing w:before="0"/>
              <w:ind w:firstLine="0"/>
              <w:jc w:val="left"/>
              <w:rPr>
                <w:rFonts w:asciiTheme="majorHAnsi" w:hAnsiTheme="majorHAnsi"/>
                <w:noProof w:val="0"/>
                <w:szCs w:val="24"/>
              </w:rPr>
            </w:pPr>
            <w:r w:rsidRPr="0042162D">
              <w:rPr>
                <w:rFonts w:asciiTheme="majorHAnsi" w:hAnsiTheme="majorHAnsi"/>
                <w:noProof w:val="0"/>
                <w:szCs w:val="24"/>
              </w:rPr>
              <w:t>Le remplacement des faux plafonds</w:t>
            </w:r>
          </w:p>
        </w:tc>
        <w:tc>
          <w:tcPr>
            <w:tcW w:w="1560" w:type="dxa"/>
            <w:vAlign w:val="center"/>
          </w:tcPr>
          <w:p w:rsidR="00EA73B5" w:rsidRPr="0042162D" w:rsidRDefault="00EA73B5" w:rsidP="0042162D">
            <w:pPr>
              <w:pStyle w:val="-LettreTexteGEDA"/>
              <w:spacing w:before="0"/>
              <w:ind w:firstLine="0"/>
              <w:jc w:val="right"/>
              <w:rPr>
                <w:rFonts w:asciiTheme="majorHAnsi" w:hAnsiTheme="majorHAnsi"/>
                <w:noProof w:val="0"/>
                <w:szCs w:val="24"/>
              </w:rPr>
            </w:pPr>
            <w:r w:rsidRPr="0042162D">
              <w:rPr>
                <w:rFonts w:asciiTheme="majorHAnsi" w:hAnsiTheme="majorHAnsi"/>
                <w:noProof w:val="0"/>
                <w:szCs w:val="24"/>
              </w:rPr>
              <w:t>4 256 735</w:t>
            </w:r>
          </w:p>
        </w:tc>
      </w:tr>
      <w:tr w:rsidR="00EA73B5" w:rsidRPr="0042162D" w:rsidTr="00922ABB">
        <w:trPr>
          <w:trHeight w:val="711"/>
        </w:trPr>
        <w:tc>
          <w:tcPr>
            <w:tcW w:w="2836" w:type="dxa"/>
            <w:vAlign w:val="center"/>
          </w:tcPr>
          <w:p w:rsidR="00EA73B5" w:rsidRPr="0042162D" w:rsidRDefault="00EA73B5" w:rsidP="00EA73B5">
            <w:pPr>
              <w:rPr>
                <w:rFonts w:asciiTheme="majorHAnsi" w:hAnsiTheme="majorHAnsi"/>
              </w:rPr>
            </w:pPr>
            <w:r w:rsidRPr="0042162D">
              <w:rPr>
                <w:rFonts w:asciiTheme="majorHAnsi" w:hAnsiTheme="majorHAnsi"/>
              </w:rPr>
              <w:t xml:space="preserve">Lycée polyvalent de </w:t>
            </w:r>
            <w:proofErr w:type="spellStart"/>
            <w:r w:rsidRPr="0042162D">
              <w:rPr>
                <w:rFonts w:asciiTheme="majorHAnsi" w:hAnsiTheme="majorHAnsi"/>
              </w:rPr>
              <w:t>Taaone</w:t>
            </w:r>
            <w:proofErr w:type="spellEnd"/>
          </w:p>
        </w:tc>
        <w:tc>
          <w:tcPr>
            <w:tcW w:w="6095" w:type="dxa"/>
            <w:vAlign w:val="center"/>
          </w:tcPr>
          <w:p w:rsidR="00EA73B5" w:rsidRPr="0042162D" w:rsidRDefault="00EA73B5" w:rsidP="00922ABB">
            <w:pPr>
              <w:pStyle w:val="-LettreTexteGEDA"/>
              <w:spacing w:before="0"/>
              <w:ind w:firstLine="0"/>
              <w:jc w:val="left"/>
              <w:rPr>
                <w:rFonts w:asciiTheme="majorHAnsi" w:hAnsiTheme="majorHAnsi"/>
                <w:szCs w:val="24"/>
              </w:rPr>
            </w:pPr>
            <w:r w:rsidRPr="0042162D">
              <w:rPr>
                <w:rFonts w:asciiTheme="majorHAnsi" w:hAnsiTheme="majorHAnsi"/>
                <w:szCs w:val="24"/>
              </w:rPr>
              <w:t>L’acquisition de matériel pédagogique</w:t>
            </w:r>
          </w:p>
        </w:tc>
        <w:tc>
          <w:tcPr>
            <w:tcW w:w="1560" w:type="dxa"/>
            <w:vAlign w:val="center"/>
          </w:tcPr>
          <w:p w:rsidR="00EA73B5" w:rsidRPr="0042162D" w:rsidRDefault="00EA73B5" w:rsidP="0042162D">
            <w:pPr>
              <w:pStyle w:val="-LettreTexteGEDA"/>
              <w:spacing w:before="0"/>
              <w:ind w:firstLine="0"/>
              <w:jc w:val="right"/>
              <w:rPr>
                <w:rFonts w:asciiTheme="majorHAnsi" w:hAnsiTheme="majorHAnsi"/>
                <w:noProof w:val="0"/>
                <w:szCs w:val="24"/>
              </w:rPr>
            </w:pPr>
            <w:r w:rsidRPr="0042162D">
              <w:rPr>
                <w:rFonts w:asciiTheme="majorHAnsi" w:hAnsiTheme="majorHAnsi"/>
                <w:noProof w:val="0"/>
                <w:szCs w:val="24"/>
              </w:rPr>
              <w:t>4 010 120</w:t>
            </w:r>
          </w:p>
        </w:tc>
      </w:tr>
    </w:tbl>
    <w:p w:rsidR="009B73C8" w:rsidRPr="0042162D" w:rsidRDefault="009B73C8" w:rsidP="009B73C8">
      <w:pPr>
        <w:pStyle w:val="-LettreTexteGEDA"/>
        <w:spacing w:before="0"/>
        <w:ind w:firstLine="0"/>
        <w:rPr>
          <w:rFonts w:asciiTheme="majorHAnsi" w:hAnsiTheme="majorHAnsi"/>
          <w:szCs w:val="24"/>
        </w:rPr>
      </w:pPr>
    </w:p>
    <w:p w:rsidR="009B73C8" w:rsidRPr="0042162D" w:rsidRDefault="009B73C8" w:rsidP="00CE47CE">
      <w:pPr>
        <w:widowControl w:val="0"/>
        <w:autoSpaceDE w:val="0"/>
        <w:autoSpaceDN w:val="0"/>
        <w:adjustRightInd w:val="0"/>
        <w:rPr>
          <w:rFonts w:asciiTheme="majorHAnsi" w:hAnsiTheme="majorHAnsi" w:cs="Century Schoolbook"/>
        </w:rPr>
      </w:pPr>
    </w:p>
    <w:p w:rsidR="0042162D" w:rsidRDefault="0042162D" w:rsidP="0042162D">
      <w:pPr>
        <w:widowControl w:val="0"/>
        <w:autoSpaceDE w:val="0"/>
        <w:autoSpaceDN w:val="0"/>
        <w:adjustRightInd w:val="0"/>
        <w:rPr>
          <w:rFonts w:asciiTheme="majorHAnsi" w:hAnsiTheme="majorHAnsi" w:cs="Century Schoolbook"/>
        </w:rPr>
      </w:pPr>
    </w:p>
    <w:p w:rsidR="0042162D" w:rsidRPr="008276FE" w:rsidRDefault="006351F3" w:rsidP="0042162D">
      <w:pPr>
        <w:jc w:val="both"/>
        <w:rPr>
          <w:rFonts w:asciiTheme="majorHAnsi" w:hAnsiTheme="majorHAnsi"/>
          <w:b/>
        </w:rPr>
      </w:pPr>
      <w:r>
        <w:rPr>
          <w:rFonts w:asciiTheme="majorHAnsi" w:hAnsiTheme="majorHAnsi"/>
          <w:b/>
        </w:rPr>
        <w:t>Subventions de fonctionnement pour le</w:t>
      </w:r>
      <w:r w:rsidR="00E0177C">
        <w:rPr>
          <w:rFonts w:asciiTheme="majorHAnsi" w:hAnsiTheme="majorHAnsi"/>
          <w:b/>
        </w:rPr>
        <w:t xml:space="preserve"> sport</w:t>
      </w:r>
      <w:r>
        <w:rPr>
          <w:rFonts w:asciiTheme="majorHAnsi" w:hAnsiTheme="majorHAnsi"/>
          <w:b/>
        </w:rPr>
        <w:t xml:space="preserve"> scolaire</w:t>
      </w:r>
    </w:p>
    <w:p w:rsidR="0042162D" w:rsidRPr="008276FE" w:rsidRDefault="0042162D" w:rsidP="0042162D">
      <w:pPr>
        <w:jc w:val="center"/>
        <w:rPr>
          <w:rFonts w:asciiTheme="majorHAnsi" w:hAnsiTheme="majorHAnsi"/>
          <w:b/>
        </w:rPr>
      </w:pPr>
    </w:p>
    <w:p w:rsidR="0042162D" w:rsidRPr="008276FE" w:rsidRDefault="0042162D" w:rsidP="006351F3">
      <w:pPr>
        <w:jc w:val="both"/>
        <w:rPr>
          <w:rFonts w:asciiTheme="majorHAnsi" w:hAnsiTheme="majorHAnsi"/>
          <w:b/>
        </w:rPr>
      </w:pPr>
      <w:r w:rsidRPr="008276FE">
        <w:rPr>
          <w:rFonts w:asciiTheme="majorHAnsi" w:hAnsiTheme="majorHAnsi"/>
        </w:rPr>
        <w:t xml:space="preserve">Le Conseil des ministres a examiné </w:t>
      </w:r>
      <w:r w:rsidR="008E4691" w:rsidRPr="008276FE">
        <w:rPr>
          <w:rFonts w:asciiTheme="majorHAnsi" w:hAnsiTheme="majorHAnsi"/>
        </w:rPr>
        <w:t>3</w:t>
      </w:r>
      <w:r w:rsidRPr="008276FE">
        <w:rPr>
          <w:rFonts w:asciiTheme="majorHAnsi" w:hAnsiTheme="majorHAnsi"/>
        </w:rPr>
        <w:t xml:space="preserve"> dossiers de subventions de fonctionnement en faveur </w:t>
      </w:r>
      <w:r w:rsidR="00E0177C">
        <w:rPr>
          <w:rFonts w:asciiTheme="majorHAnsi" w:hAnsiTheme="majorHAnsi"/>
        </w:rPr>
        <w:t>d’associations œuvrant pour le sport scolaire,</w:t>
      </w:r>
      <w:r w:rsidRPr="008276FE">
        <w:rPr>
          <w:rFonts w:asciiTheme="majorHAnsi" w:hAnsiTheme="majorHAnsi"/>
          <w:b/>
        </w:rPr>
        <w:t xml:space="preserve"> </w:t>
      </w:r>
      <w:r w:rsidRPr="008276FE">
        <w:rPr>
          <w:rFonts w:asciiTheme="majorHAnsi" w:hAnsiTheme="majorHAnsi"/>
        </w:rPr>
        <w:t xml:space="preserve">pour un montant global de </w:t>
      </w:r>
      <w:r w:rsidR="008E4691" w:rsidRPr="008276FE">
        <w:rPr>
          <w:rFonts w:asciiTheme="majorHAnsi" w:hAnsiTheme="majorHAnsi"/>
        </w:rPr>
        <w:t>23</w:t>
      </w:r>
      <w:r w:rsidRPr="008276FE">
        <w:rPr>
          <w:rFonts w:asciiTheme="majorHAnsi" w:hAnsiTheme="majorHAnsi"/>
        </w:rPr>
        <w:t xml:space="preserve"> 277 000 </w:t>
      </w:r>
      <w:proofErr w:type="spellStart"/>
      <w:r w:rsidRPr="008276FE">
        <w:rPr>
          <w:rFonts w:asciiTheme="majorHAnsi" w:hAnsiTheme="majorHAnsi"/>
        </w:rPr>
        <w:t>Fcfp</w:t>
      </w:r>
      <w:proofErr w:type="spellEnd"/>
      <w:r w:rsidRPr="008276FE">
        <w:rPr>
          <w:rFonts w:asciiTheme="majorHAnsi" w:hAnsiTheme="majorHAnsi"/>
        </w:rPr>
        <w:t>, selon les modalités suivantes :</w:t>
      </w:r>
    </w:p>
    <w:p w:rsidR="0042162D" w:rsidRPr="008276FE" w:rsidRDefault="0042162D" w:rsidP="0042162D">
      <w:pPr>
        <w:jc w:val="both"/>
        <w:rPr>
          <w:rFonts w:asciiTheme="majorHAnsi" w:hAnsiTheme="majorHAnsi"/>
        </w:rPr>
      </w:pPr>
    </w:p>
    <w:p w:rsidR="008E4691" w:rsidRPr="008276FE" w:rsidRDefault="006351F3" w:rsidP="008E4691">
      <w:pPr>
        <w:pStyle w:val="Corpsdetexte"/>
        <w:numPr>
          <w:ilvl w:val="0"/>
          <w:numId w:val="11"/>
        </w:numPr>
        <w:suppressAutoHyphens/>
        <w:spacing w:after="0"/>
        <w:jc w:val="both"/>
        <w:rPr>
          <w:rFonts w:asciiTheme="majorHAnsi" w:hAnsiTheme="majorHAnsi"/>
        </w:rPr>
      </w:pPr>
      <w:r>
        <w:rPr>
          <w:rFonts w:asciiTheme="majorHAnsi" w:hAnsiTheme="majorHAnsi"/>
        </w:rPr>
        <w:t>Soutien à la c</w:t>
      </w:r>
      <w:r w:rsidR="008E4691" w:rsidRPr="008276FE">
        <w:rPr>
          <w:rFonts w:asciiTheme="majorHAnsi" w:hAnsiTheme="majorHAnsi"/>
        </w:rPr>
        <w:t>onfédération du sport scolaire et universitaire de Polynésie (CSSU)</w:t>
      </w:r>
      <w:r w:rsidR="0042162D" w:rsidRPr="008276FE">
        <w:rPr>
          <w:rFonts w:asciiTheme="majorHAnsi" w:hAnsiTheme="majorHAnsi"/>
        </w:rPr>
        <w:t xml:space="preserve"> pour le financement </w:t>
      </w:r>
      <w:r w:rsidR="008E4691" w:rsidRPr="008276FE">
        <w:rPr>
          <w:rFonts w:asciiTheme="majorHAnsi" w:hAnsiTheme="majorHAnsi"/>
        </w:rPr>
        <w:t xml:space="preserve">des actions intitulées « classes de mer et classes de découvertes » « la XXIXème édition des championnats de Polynésie de cross scolaire », pour un montant </w:t>
      </w:r>
      <w:r>
        <w:rPr>
          <w:rFonts w:asciiTheme="majorHAnsi" w:hAnsiTheme="majorHAnsi"/>
        </w:rPr>
        <w:t xml:space="preserve">total </w:t>
      </w:r>
      <w:r w:rsidR="008E4691" w:rsidRPr="008276FE">
        <w:rPr>
          <w:rFonts w:asciiTheme="majorHAnsi" w:hAnsiTheme="majorHAnsi"/>
        </w:rPr>
        <w:t xml:space="preserve">de 20 277 000 </w:t>
      </w:r>
      <w:proofErr w:type="spellStart"/>
      <w:r w:rsidR="008E4691" w:rsidRPr="008276FE">
        <w:rPr>
          <w:rFonts w:asciiTheme="majorHAnsi" w:hAnsiTheme="majorHAnsi"/>
        </w:rPr>
        <w:t>Fcfp</w:t>
      </w:r>
      <w:proofErr w:type="spellEnd"/>
      <w:r w:rsidR="008E4691" w:rsidRPr="008276FE">
        <w:rPr>
          <w:rFonts w:asciiTheme="majorHAnsi" w:hAnsiTheme="majorHAnsi"/>
        </w:rPr>
        <w:t xml:space="preserve"> ; </w:t>
      </w:r>
    </w:p>
    <w:p w:rsidR="0042162D" w:rsidRDefault="006351F3" w:rsidP="008E4691">
      <w:pPr>
        <w:pStyle w:val="Corpsdetexte"/>
        <w:numPr>
          <w:ilvl w:val="0"/>
          <w:numId w:val="11"/>
        </w:numPr>
        <w:suppressAutoHyphens/>
        <w:spacing w:after="0"/>
        <w:jc w:val="both"/>
        <w:rPr>
          <w:rFonts w:asciiTheme="majorHAnsi" w:hAnsiTheme="majorHAnsi"/>
        </w:rPr>
      </w:pPr>
      <w:r>
        <w:rPr>
          <w:rFonts w:asciiTheme="majorHAnsi" w:hAnsiTheme="majorHAnsi"/>
        </w:rPr>
        <w:t>Soutien à l’</w:t>
      </w:r>
      <w:r w:rsidR="008E4691" w:rsidRPr="008276FE">
        <w:rPr>
          <w:rFonts w:asciiTheme="majorHAnsi" w:hAnsiTheme="majorHAnsi"/>
        </w:rPr>
        <w:t>Union du sport scolaire polynésien (USSP)</w:t>
      </w:r>
      <w:r w:rsidR="0042162D" w:rsidRPr="008276FE">
        <w:rPr>
          <w:rFonts w:asciiTheme="majorHAnsi" w:hAnsiTheme="majorHAnsi"/>
        </w:rPr>
        <w:t>,</w:t>
      </w:r>
      <w:r w:rsidR="008E4691" w:rsidRPr="008276FE">
        <w:rPr>
          <w:rFonts w:asciiTheme="majorHAnsi" w:hAnsiTheme="majorHAnsi"/>
        </w:rPr>
        <w:t xml:space="preserve"> pour le financement des déplacements aériens et maritimes</w:t>
      </w:r>
      <w:r>
        <w:rPr>
          <w:rFonts w:asciiTheme="majorHAnsi" w:hAnsiTheme="majorHAnsi"/>
        </w:rPr>
        <w:t xml:space="preserve"> lors des jeux scolaires inter M</w:t>
      </w:r>
      <w:r w:rsidR="008E4691" w:rsidRPr="008276FE">
        <w:rPr>
          <w:rFonts w:asciiTheme="majorHAnsi" w:hAnsiTheme="majorHAnsi"/>
        </w:rPr>
        <w:t xml:space="preserve">arquises, </w:t>
      </w:r>
      <w:r w:rsidR="0042162D" w:rsidRPr="008276FE">
        <w:rPr>
          <w:rFonts w:asciiTheme="majorHAnsi" w:hAnsiTheme="majorHAnsi"/>
        </w:rPr>
        <w:t>pour un montant</w:t>
      </w:r>
      <w:r w:rsidR="008E4691" w:rsidRPr="008276FE">
        <w:rPr>
          <w:rFonts w:asciiTheme="majorHAnsi" w:hAnsiTheme="majorHAnsi"/>
        </w:rPr>
        <w:t xml:space="preserve"> 3 00</w:t>
      </w:r>
      <w:r w:rsidR="0042162D" w:rsidRPr="008276FE">
        <w:rPr>
          <w:rFonts w:asciiTheme="majorHAnsi" w:hAnsiTheme="majorHAnsi"/>
        </w:rPr>
        <w:t xml:space="preserve">0 000 </w:t>
      </w:r>
      <w:proofErr w:type="spellStart"/>
      <w:r w:rsidR="0042162D" w:rsidRPr="008276FE">
        <w:rPr>
          <w:rFonts w:asciiTheme="majorHAnsi" w:hAnsiTheme="majorHAnsi"/>
        </w:rPr>
        <w:t>Fcfp</w:t>
      </w:r>
      <w:proofErr w:type="spellEnd"/>
      <w:r w:rsidR="0042162D" w:rsidRPr="008276FE">
        <w:rPr>
          <w:rFonts w:asciiTheme="majorHAnsi" w:hAnsiTheme="majorHAnsi"/>
        </w:rPr>
        <w:t> ;</w:t>
      </w:r>
    </w:p>
    <w:p w:rsidR="006351F3" w:rsidRPr="008276FE" w:rsidRDefault="006351F3" w:rsidP="004F6AB0">
      <w:pPr>
        <w:pStyle w:val="Corpsdetexte"/>
        <w:suppressAutoHyphens/>
        <w:spacing w:after="0"/>
        <w:ind w:left="720"/>
        <w:jc w:val="both"/>
        <w:rPr>
          <w:rFonts w:asciiTheme="majorHAnsi" w:hAnsiTheme="majorHAnsi"/>
        </w:rPr>
      </w:pPr>
    </w:p>
    <w:p w:rsidR="0042162D" w:rsidRDefault="0042162D" w:rsidP="0042162D">
      <w:pPr>
        <w:widowControl w:val="0"/>
        <w:autoSpaceDE w:val="0"/>
        <w:autoSpaceDN w:val="0"/>
        <w:adjustRightInd w:val="0"/>
        <w:rPr>
          <w:rFonts w:asciiTheme="majorHAnsi" w:hAnsiTheme="majorHAnsi" w:cs="Century Schoolbook"/>
        </w:rPr>
      </w:pPr>
    </w:p>
    <w:p w:rsidR="0042162D" w:rsidRPr="008276FE" w:rsidRDefault="006351F3" w:rsidP="0042162D">
      <w:pPr>
        <w:widowControl w:val="0"/>
        <w:autoSpaceDE w:val="0"/>
        <w:autoSpaceDN w:val="0"/>
        <w:adjustRightInd w:val="0"/>
        <w:rPr>
          <w:rFonts w:asciiTheme="majorHAnsi" w:hAnsiTheme="majorHAnsi" w:cs="Century Schoolbook"/>
          <w:b/>
        </w:rPr>
      </w:pPr>
      <w:r>
        <w:rPr>
          <w:rFonts w:asciiTheme="majorHAnsi" w:hAnsiTheme="majorHAnsi" w:cs="Century Schoolbook"/>
          <w:b/>
        </w:rPr>
        <w:lastRenderedPageBreak/>
        <w:t>Soutien à</w:t>
      </w:r>
      <w:r w:rsidR="008276FE" w:rsidRPr="008276FE">
        <w:rPr>
          <w:rFonts w:asciiTheme="majorHAnsi" w:hAnsiTheme="majorHAnsi" w:cs="Century Schoolbook"/>
          <w:b/>
        </w:rPr>
        <w:t xml:space="preserve"> l’association des éditeurs de Tahiti et des îles (AETI)</w:t>
      </w:r>
    </w:p>
    <w:p w:rsidR="008276FE" w:rsidRPr="008276FE" w:rsidRDefault="008276FE" w:rsidP="0042162D">
      <w:pPr>
        <w:widowControl w:val="0"/>
        <w:autoSpaceDE w:val="0"/>
        <w:autoSpaceDN w:val="0"/>
        <w:adjustRightInd w:val="0"/>
        <w:rPr>
          <w:rFonts w:asciiTheme="majorHAnsi" w:hAnsiTheme="majorHAnsi" w:cs="Century Schoolbook"/>
          <w:b/>
        </w:rPr>
      </w:pPr>
    </w:p>
    <w:p w:rsidR="008276FE" w:rsidRDefault="008276FE" w:rsidP="008276FE">
      <w:pPr>
        <w:widowControl w:val="0"/>
        <w:autoSpaceDE w:val="0"/>
        <w:autoSpaceDN w:val="0"/>
        <w:adjustRightInd w:val="0"/>
        <w:jc w:val="both"/>
        <w:rPr>
          <w:rFonts w:asciiTheme="majorHAnsi" w:hAnsiTheme="majorHAnsi"/>
        </w:rPr>
      </w:pPr>
      <w:r w:rsidRPr="008276FE">
        <w:rPr>
          <w:rFonts w:asciiTheme="majorHAnsi" w:hAnsiTheme="majorHAnsi" w:cs="Century Schoolbook"/>
        </w:rPr>
        <w:t xml:space="preserve">Le Conseil des ministres a octroyé une subvention de fonctionnement en faveur de </w:t>
      </w:r>
      <w:r w:rsidRPr="008276FE">
        <w:rPr>
          <w:rFonts w:asciiTheme="majorHAnsi" w:hAnsiTheme="majorHAnsi"/>
        </w:rPr>
        <w:t>l’Association des éditeurs de T</w:t>
      </w:r>
      <w:r w:rsidR="006351F3">
        <w:rPr>
          <w:rFonts w:asciiTheme="majorHAnsi" w:hAnsiTheme="majorHAnsi"/>
        </w:rPr>
        <w:t>ahiti</w:t>
      </w:r>
      <w:r w:rsidRPr="008276FE">
        <w:rPr>
          <w:rFonts w:asciiTheme="majorHAnsi" w:hAnsiTheme="majorHAnsi"/>
        </w:rPr>
        <w:t xml:space="preserve"> et des îles (AETI), d’un montant de 1 800 000 </w:t>
      </w:r>
      <w:proofErr w:type="spellStart"/>
      <w:r w:rsidRPr="008276FE">
        <w:rPr>
          <w:rFonts w:asciiTheme="majorHAnsi" w:hAnsiTheme="majorHAnsi"/>
        </w:rPr>
        <w:t>Fcfp</w:t>
      </w:r>
      <w:proofErr w:type="spellEnd"/>
      <w:r w:rsidRPr="008276FE">
        <w:rPr>
          <w:rFonts w:asciiTheme="majorHAnsi" w:hAnsiTheme="majorHAnsi"/>
        </w:rPr>
        <w:t>, pour financer la prise en charge des frais de transport, d’hébergement et de rémunérat</w:t>
      </w:r>
      <w:r w:rsidR="006351F3">
        <w:rPr>
          <w:rFonts w:asciiTheme="majorHAnsi" w:hAnsiTheme="majorHAnsi"/>
        </w:rPr>
        <w:t>ions d’auteurs et d’</w:t>
      </w:r>
      <w:r w:rsidRPr="008276FE">
        <w:rPr>
          <w:rFonts w:asciiTheme="majorHAnsi" w:hAnsiTheme="majorHAnsi"/>
        </w:rPr>
        <w:t xml:space="preserve">illustrateurs. </w:t>
      </w:r>
    </w:p>
    <w:p w:rsidR="008276FE" w:rsidRPr="008276FE" w:rsidRDefault="008276FE" w:rsidP="008276FE">
      <w:pPr>
        <w:jc w:val="both"/>
        <w:rPr>
          <w:rFonts w:asciiTheme="majorHAnsi" w:hAnsiTheme="majorHAnsi"/>
        </w:rPr>
      </w:pPr>
    </w:p>
    <w:p w:rsidR="008276FE" w:rsidRDefault="008276FE" w:rsidP="008276FE">
      <w:pPr>
        <w:jc w:val="both"/>
        <w:rPr>
          <w:rFonts w:asciiTheme="majorHAnsi" w:hAnsiTheme="majorHAnsi"/>
        </w:rPr>
      </w:pPr>
      <w:r w:rsidRPr="008276FE">
        <w:rPr>
          <w:rFonts w:asciiTheme="majorHAnsi" w:hAnsiTheme="majorHAnsi"/>
        </w:rPr>
        <w:t>L'AETI œuvre pour la diffusion et la promotion du livre en Polynésie française grâce notamment au salon du livre « Lire en Polynésie » dont la première édition s'est tenue en 2001.</w:t>
      </w:r>
      <w:r w:rsidR="006351F3">
        <w:rPr>
          <w:rFonts w:asciiTheme="majorHAnsi" w:hAnsiTheme="majorHAnsi"/>
        </w:rPr>
        <w:t xml:space="preserve"> </w:t>
      </w:r>
      <w:r w:rsidRPr="008276FE">
        <w:rPr>
          <w:rFonts w:asciiTheme="majorHAnsi" w:hAnsiTheme="majorHAnsi"/>
        </w:rPr>
        <w:t xml:space="preserve">Le salon du livre, organisé en partenariat avec la Maison de la Culture – Te </w:t>
      </w:r>
      <w:proofErr w:type="spellStart"/>
      <w:r w:rsidRPr="008276FE">
        <w:rPr>
          <w:rFonts w:asciiTheme="majorHAnsi" w:hAnsiTheme="majorHAnsi"/>
        </w:rPr>
        <w:t>Fare</w:t>
      </w:r>
      <w:proofErr w:type="spellEnd"/>
      <w:r w:rsidRPr="008276FE">
        <w:rPr>
          <w:rFonts w:asciiTheme="majorHAnsi" w:hAnsiTheme="majorHAnsi"/>
        </w:rPr>
        <w:t xml:space="preserve"> Tauhiti Nui de Papeete, est non seulement devenu un évènement culturel important rassemblant tous les acteurs du monde du livre régional et international, mais également une belle opportunité de sensibiliser la jeunesse à l’écrit et à la lecture.</w:t>
      </w:r>
    </w:p>
    <w:p w:rsidR="00E0177C" w:rsidRPr="008276FE" w:rsidRDefault="00E0177C" w:rsidP="008276FE">
      <w:pPr>
        <w:jc w:val="both"/>
        <w:rPr>
          <w:rFonts w:asciiTheme="majorHAnsi" w:hAnsiTheme="majorHAnsi"/>
        </w:rPr>
      </w:pPr>
    </w:p>
    <w:p w:rsidR="008276FE" w:rsidRPr="008276FE" w:rsidRDefault="008276FE" w:rsidP="008276FE">
      <w:pPr>
        <w:jc w:val="both"/>
        <w:rPr>
          <w:rFonts w:asciiTheme="majorHAnsi" w:hAnsiTheme="majorHAnsi"/>
        </w:rPr>
      </w:pPr>
      <w:r w:rsidRPr="008276FE">
        <w:rPr>
          <w:rFonts w:asciiTheme="majorHAnsi" w:hAnsiTheme="majorHAnsi"/>
        </w:rPr>
        <w:t xml:space="preserve">Cet évènement qui se déroulera au mois de novembre, réunira des éditeurs, des auteurs et des illustrateurs polynésiens mais aussi du bassin pacifique et antillais. </w:t>
      </w:r>
      <w:r w:rsidR="006351F3">
        <w:rPr>
          <w:rFonts w:asciiTheme="majorHAnsi" w:hAnsiTheme="majorHAnsi"/>
        </w:rPr>
        <w:t>Ces personnalités du monde littéraire</w:t>
      </w:r>
      <w:r w:rsidRPr="008276FE">
        <w:rPr>
          <w:rFonts w:asciiTheme="majorHAnsi" w:hAnsiTheme="majorHAnsi"/>
        </w:rPr>
        <w:t xml:space="preserve"> interviendront et échangeront autour du thème "histoires d'îles" avec notamment le public scolaire</w:t>
      </w:r>
      <w:r w:rsidR="006351F3">
        <w:rPr>
          <w:rFonts w:asciiTheme="majorHAnsi" w:hAnsiTheme="majorHAnsi"/>
        </w:rPr>
        <w:t>,</w:t>
      </w:r>
      <w:r w:rsidRPr="008276FE">
        <w:rPr>
          <w:rFonts w:asciiTheme="majorHAnsi" w:hAnsiTheme="majorHAnsi"/>
        </w:rPr>
        <w:t xml:space="preserve"> durant le salon</w:t>
      </w:r>
      <w:r w:rsidR="006351F3">
        <w:rPr>
          <w:rFonts w:asciiTheme="majorHAnsi" w:hAnsiTheme="majorHAnsi"/>
        </w:rPr>
        <w:t>,</w:t>
      </w:r>
      <w:r w:rsidRPr="008276FE">
        <w:rPr>
          <w:rFonts w:asciiTheme="majorHAnsi" w:hAnsiTheme="majorHAnsi"/>
        </w:rPr>
        <w:t xml:space="preserve"> et lors des déplacements dans les établissements de </w:t>
      </w:r>
      <w:r>
        <w:rPr>
          <w:rFonts w:asciiTheme="majorHAnsi" w:hAnsiTheme="majorHAnsi"/>
        </w:rPr>
        <w:t>Tahiti</w:t>
      </w:r>
      <w:r w:rsidRPr="008276FE">
        <w:rPr>
          <w:rFonts w:asciiTheme="majorHAnsi" w:hAnsiTheme="majorHAnsi"/>
        </w:rPr>
        <w:t xml:space="preserve"> et de </w:t>
      </w:r>
      <w:r>
        <w:rPr>
          <w:rFonts w:asciiTheme="majorHAnsi" w:hAnsiTheme="majorHAnsi"/>
        </w:rPr>
        <w:t>Raiatea</w:t>
      </w:r>
      <w:r w:rsidRPr="008276FE">
        <w:rPr>
          <w:rFonts w:asciiTheme="majorHAnsi" w:hAnsiTheme="majorHAnsi"/>
        </w:rPr>
        <w:t xml:space="preserve">. </w:t>
      </w:r>
    </w:p>
    <w:p w:rsidR="008276FE" w:rsidRDefault="008276FE" w:rsidP="0042162D">
      <w:pPr>
        <w:widowControl w:val="0"/>
        <w:autoSpaceDE w:val="0"/>
        <w:autoSpaceDN w:val="0"/>
        <w:adjustRightInd w:val="0"/>
        <w:rPr>
          <w:rFonts w:asciiTheme="majorHAnsi" w:hAnsiTheme="majorHAnsi" w:cs="Century Schoolbook"/>
        </w:rPr>
      </w:pPr>
    </w:p>
    <w:p w:rsidR="00B00D59" w:rsidRDefault="00B00D59" w:rsidP="0042162D">
      <w:pPr>
        <w:widowControl w:val="0"/>
        <w:autoSpaceDE w:val="0"/>
        <w:autoSpaceDN w:val="0"/>
        <w:adjustRightInd w:val="0"/>
        <w:rPr>
          <w:rFonts w:asciiTheme="majorHAnsi" w:hAnsiTheme="majorHAnsi" w:cs="Century Schoolbook"/>
        </w:rPr>
      </w:pPr>
    </w:p>
    <w:p w:rsidR="00B00D59" w:rsidRPr="00E726CC" w:rsidRDefault="00B00D59" w:rsidP="00B00D59">
      <w:pPr>
        <w:widowControl w:val="0"/>
        <w:autoSpaceDE w:val="0"/>
        <w:autoSpaceDN w:val="0"/>
        <w:adjustRightInd w:val="0"/>
        <w:rPr>
          <w:rFonts w:ascii="Cambria" w:hAnsi="Cambria"/>
          <w:b/>
        </w:rPr>
      </w:pPr>
      <w:r w:rsidRPr="00E726CC">
        <w:rPr>
          <w:rFonts w:ascii="Cambria" w:hAnsi="Cambria"/>
          <w:b/>
        </w:rPr>
        <w:t>Subvention de fonctionnement en faveur du CNAM</w:t>
      </w:r>
    </w:p>
    <w:p w:rsidR="00B00D59" w:rsidRPr="00E726CC" w:rsidRDefault="00B00D59" w:rsidP="00B00D59">
      <w:pPr>
        <w:widowControl w:val="0"/>
        <w:autoSpaceDE w:val="0"/>
        <w:autoSpaceDN w:val="0"/>
        <w:adjustRightInd w:val="0"/>
        <w:rPr>
          <w:rFonts w:ascii="Cambria" w:hAnsi="Cambria"/>
          <w:b/>
        </w:rPr>
      </w:pPr>
    </w:p>
    <w:p w:rsidR="00B00D59" w:rsidRPr="00E726CC" w:rsidRDefault="00B00D59" w:rsidP="00B00D59">
      <w:pPr>
        <w:pStyle w:val="-LettreTexteGEDA"/>
        <w:ind w:firstLine="0"/>
        <w:rPr>
          <w:rFonts w:ascii="Cambria" w:hAnsi="Cambria"/>
          <w:szCs w:val="24"/>
        </w:rPr>
      </w:pPr>
      <w:r w:rsidRPr="00E726CC">
        <w:rPr>
          <w:rFonts w:ascii="Cambria" w:hAnsi="Cambria"/>
          <w:szCs w:val="24"/>
        </w:rPr>
        <w:t xml:space="preserve">Le Pays soutient la présence et le développement des actions de formation du centre du CNAM </w:t>
      </w:r>
      <w:r w:rsidRPr="00E726CC">
        <w:rPr>
          <w:rFonts w:ascii="Cambria" w:hAnsi="Cambria"/>
        </w:rPr>
        <w:t>(Conservatoire National des Arts et Métiers)</w:t>
      </w:r>
      <w:r w:rsidRPr="00E726CC">
        <w:rPr>
          <w:rFonts w:ascii="Cambria" w:hAnsi="Cambria"/>
          <w:szCs w:val="24"/>
        </w:rPr>
        <w:t>. Dans un souci de prendre en compte les dimensions spécifiques du développement économique et social, la Polynésie française, dans une logique de mutualisation des moyens et d'une mise en synergie des acteurs de la formation professionnelle non concurrentielle, a permis au centre du CNAM de s’installer dans un établissement public d’enseignement. Depuis le 1</w:t>
      </w:r>
      <w:r w:rsidRPr="00E726CC">
        <w:rPr>
          <w:rFonts w:ascii="Cambria" w:hAnsi="Cambria"/>
          <w:szCs w:val="24"/>
          <w:vertAlign w:val="superscript"/>
        </w:rPr>
        <w:t>er</w:t>
      </w:r>
      <w:r w:rsidRPr="00E726CC">
        <w:rPr>
          <w:rFonts w:ascii="Cambria" w:hAnsi="Cambria"/>
          <w:szCs w:val="24"/>
        </w:rPr>
        <w:t> juillet 2017, celui-ci a ainsi intégré les locaux du Lycée hôtelier de Tahiti.</w:t>
      </w:r>
    </w:p>
    <w:p w:rsidR="00B00D59" w:rsidRDefault="00B00D59" w:rsidP="00B00D59">
      <w:pPr>
        <w:pStyle w:val="-LettreTexteGEDA"/>
        <w:ind w:firstLine="0"/>
        <w:rPr>
          <w:rFonts w:ascii="Cambria" w:hAnsi="Cambria"/>
        </w:rPr>
      </w:pPr>
      <w:r w:rsidRPr="00E726CC">
        <w:rPr>
          <w:rFonts w:ascii="Cambria" w:hAnsi="Cambria"/>
          <w:szCs w:val="24"/>
        </w:rPr>
        <w:t>Dans le cadre de la convention pluriannuelle d’objectifs entre la Polynésie française et le Conservatoire National des Arts et Métiers du 19 décembre dernier, il est convenu d’établir une convention annuelle fixant la participation du Pays à l’activité générale du centre du CNAM en Polynésie française.</w:t>
      </w:r>
      <w:r w:rsidRPr="00E726CC">
        <w:rPr>
          <w:rFonts w:ascii="Cambria" w:hAnsi="Cambria"/>
        </w:rPr>
        <w:t xml:space="preserve"> Le Conseil des ministres a décidé d’octroyer une subvention de fonctionnement de 24 millions Fcfp pour le financement de l’activité générale pour l’année 2019 du centre du CNAM en Polynésie française.</w:t>
      </w:r>
    </w:p>
    <w:p w:rsidR="00B00D59" w:rsidRDefault="00B00D59" w:rsidP="00B00D59">
      <w:pPr>
        <w:pStyle w:val="-LettreTexteGEDA"/>
        <w:ind w:firstLine="0"/>
        <w:rPr>
          <w:rFonts w:ascii="Cambria" w:hAnsi="Cambria"/>
        </w:rPr>
      </w:pPr>
    </w:p>
    <w:p w:rsidR="00B00D59" w:rsidRPr="00E726CC" w:rsidRDefault="00B00D59" w:rsidP="00B00D59">
      <w:pPr>
        <w:pStyle w:val="-LettreTexteGEDA"/>
        <w:ind w:firstLine="0"/>
        <w:rPr>
          <w:rFonts w:ascii="Cambria" w:hAnsi="Cambria"/>
          <w:b/>
          <w:noProof w:val="0"/>
        </w:rPr>
      </w:pPr>
      <w:r w:rsidRPr="00E726CC">
        <w:rPr>
          <w:rFonts w:ascii="Cambria" w:hAnsi="Cambria"/>
          <w:b/>
          <w:noProof w:val="0"/>
        </w:rPr>
        <w:t>Subvention en faveur de l’Association du festival international du film documentaire océanien (AFIFO)</w:t>
      </w:r>
    </w:p>
    <w:p w:rsidR="00B00D59" w:rsidRPr="00E726CC" w:rsidRDefault="00B00D59" w:rsidP="00B00D59">
      <w:pPr>
        <w:pStyle w:val="-LettreTexteGEDA"/>
        <w:ind w:firstLine="0"/>
        <w:rPr>
          <w:rFonts w:ascii="Cambria" w:hAnsi="Cambria"/>
          <w:noProof w:val="0"/>
        </w:rPr>
      </w:pPr>
    </w:p>
    <w:p w:rsidR="00B00D59" w:rsidRPr="00E726CC" w:rsidRDefault="00B00D59" w:rsidP="00B00D59">
      <w:pPr>
        <w:autoSpaceDE w:val="0"/>
        <w:autoSpaceDN w:val="0"/>
        <w:adjustRightInd w:val="0"/>
        <w:spacing w:before="120" w:line="276" w:lineRule="auto"/>
        <w:jc w:val="both"/>
        <w:rPr>
          <w:rFonts w:ascii="Cambria" w:hAnsi="Cambria"/>
          <w:szCs w:val="20"/>
        </w:rPr>
      </w:pPr>
      <w:r w:rsidRPr="00E726CC">
        <w:rPr>
          <w:rFonts w:ascii="Cambria" w:hAnsi="Cambria"/>
          <w:szCs w:val="20"/>
        </w:rPr>
        <w:t xml:space="preserve">Le festival </w:t>
      </w:r>
      <w:r w:rsidRPr="00E726CC">
        <w:rPr>
          <w:rFonts w:ascii="Cambria" w:hAnsi="Cambria"/>
        </w:rPr>
        <w:t xml:space="preserve">international du film documentaire océanien (FIFO) </w:t>
      </w:r>
      <w:r w:rsidRPr="00E726CC">
        <w:rPr>
          <w:rFonts w:ascii="Cambria" w:hAnsi="Cambria"/>
          <w:szCs w:val="20"/>
        </w:rPr>
        <w:t xml:space="preserve">est né en 2004, et année après année, il a conquis le public. Il a rapidement attiré l’attention des enseignants et des équipes pédagogiques qui y ont vu une occasion de découvrir et d’apprendre sur les cultures qui peuplent la région océanienne. En 2018, l’évènement a réuni 6828 scolaires et 320 collégiens et lycéens ont pu participer à un atelier d’initiation ou à une rencontre </w:t>
      </w:r>
      <w:r w:rsidRPr="00E726CC">
        <w:rPr>
          <w:rFonts w:ascii="Cambria" w:hAnsi="Cambria"/>
          <w:szCs w:val="20"/>
        </w:rPr>
        <w:lastRenderedPageBreak/>
        <w:t xml:space="preserve">audiovisuelle dédiés aux groupes scolaires. Un marathon d’écriture a permis à 7 lycéens inscrits en option « cinéma audiovisuel » de concourir et de s’exercer à l’écriture de scénarios. Dans ce cadre, et sur proposition du ministère de l’Education, le Conseil des ministres a octroyé une subvention </w:t>
      </w:r>
      <w:r w:rsidRPr="00E726CC">
        <w:rPr>
          <w:rFonts w:ascii="Cambria" w:hAnsi="Cambria"/>
        </w:rPr>
        <w:t>de fonctionnement en faveur de l’Association du festival international du film documentaire océanien (AFIFO).</w:t>
      </w:r>
    </w:p>
    <w:p w:rsidR="00B00D59" w:rsidRPr="00E726CC" w:rsidRDefault="00B00D59" w:rsidP="00B00D59">
      <w:pPr>
        <w:pStyle w:val="-LettreTexteGEDA"/>
        <w:ind w:firstLine="0"/>
        <w:rPr>
          <w:rFonts w:ascii="Cambria" w:hAnsi="Cambria"/>
        </w:rPr>
      </w:pPr>
    </w:p>
    <w:p w:rsidR="00B00D59" w:rsidRDefault="00B00D59" w:rsidP="0042162D">
      <w:pPr>
        <w:widowControl w:val="0"/>
        <w:autoSpaceDE w:val="0"/>
        <w:autoSpaceDN w:val="0"/>
        <w:adjustRightInd w:val="0"/>
        <w:rPr>
          <w:rFonts w:asciiTheme="majorHAnsi" w:hAnsiTheme="majorHAnsi" w:cs="Century Schoolbook"/>
        </w:rPr>
      </w:pPr>
    </w:p>
    <w:p w:rsidR="00B00D59" w:rsidRPr="00B00D59" w:rsidRDefault="00B00D59" w:rsidP="00B00D59">
      <w:pPr>
        <w:rPr>
          <w:rFonts w:ascii="Cambria" w:hAnsi="Cambria"/>
          <w:b/>
          <w:bCs/>
        </w:rPr>
      </w:pPr>
      <w:r w:rsidRPr="00B00D59">
        <w:rPr>
          <w:rFonts w:ascii="Cambria" w:hAnsi="Cambria"/>
          <w:b/>
          <w:bCs/>
        </w:rPr>
        <w:t>Subventions de fonctionnement aux associations sportives et de jeunesse</w:t>
      </w:r>
    </w:p>
    <w:p w:rsidR="00B00D59" w:rsidRPr="00B00D59" w:rsidRDefault="00B00D59" w:rsidP="00B00D59">
      <w:pPr>
        <w:jc w:val="both"/>
        <w:rPr>
          <w:rFonts w:ascii="Cambria" w:hAnsi="Cambria"/>
        </w:rPr>
      </w:pPr>
    </w:p>
    <w:p w:rsidR="00B00D59" w:rsidRPr="00B00D59" w:rsidRDefault="00B00D59" w:rsidP="00B00D59">
      <w:pPr>
        <w:jc w:val="both"/>
        <w:rPr>
          <w:rFonts w:ascii="Cambria" w:hAnsi="Cambria"/>
        </w:rPr>
      </w:pPr>
      <w:r w:rsidRPr="00B00D59">
        <w:rPr>
          <w:rFonts w:ascii="Cambria" w:hAnsi="Cambria"/>
        </w:rPr>
        <w:t xml:space="preserve">Le Conseil des ministres a examiné 7 dossiers de subventions destinées aux associations sportives et de jeunesse pour un montant global de 3 540 000 </w:t>
      </w:r>
      <w:proofErr w:type="spellStart"/>
      <w:r w:rsidRPr="00B00D59">
        <w:rPr>
          <w:rFonts w:ascii="Cambria" w:hAnsi="Cambria"/>
        </w:rPr>
        <w:t>Fcfp</w:t>
      </w:r>
      <w:proofErr w:type="spellEnd"/>
      <w:r w:rsidRPr="00B00D59">
        <w:rPr>
          <w:rFonts w:ascii="Cambria" w:hAnsi="Cambria"/>
        </w:rPr>
        <w:t>.</w:t>
      </w:r>
    </w:p>
    <w:p w:rsidR="00B00D59" w:rsidRPr="00B00D59" w:rsidRDefault="00B00D59" w:rsidP="00B00D59">
      <w:pPr>
        <w:jc w:val="both"/>
        <w:rPr>
          <w:rFonts w:ascii="Cambria" w:hAnsi="Cambria"/>
        </w:rPr>
      </w:pPr>
      <w:r w:rsidRPr="00B00D59">
        <w:rPr>
          <w:rFonts w:ascii="Cambria" w:hAnsi="Cambria"/>
        </w:rPr>
        <w:t xml:space="preserve">Les subventions attribuées sont les suivantes : </w:t>
      </w:r>
    </w:p>
    <w:p w:rsidR="00B00D59" w:rsidRPr="00B00D59" w:rsidRDefault="00B00D59" w:rsidP="00B00D59">
      <w:pPr>
        <w:jc w:val="both"/>
        <w:rPr>
          <w:rFonts w:ascii="Cambria" w:hAnsi="Cambria"/>
        </w:rPr>
      </w:pPr>
    </w:p>
    <w:p w:rsidR="00B00D59" w:rsidRPr="00B00D59" w:rsidRDefault="00B00D59" w:rsidP="00B00D59">
      <w:pPr>
        <w:pStyle w:val="Paragraphedeliste"/>
        <w:spacing w:after="240"/>
        <w:ind w:left="360"/>
        <w:jc w:val="both"/>
        <w:rPr>
          <w:rFonts w:ascii="Cambria" w:hAnsi="Cambria"/>
          <w:sz w:val="24"/>
          <w:szCs w:val="24"/>
        </w:rPr>
      </w:pPr>
      <w:r w:rsidRPr="00B00D59">
        <w:rPr>
          <w:rFonts w:ascii="Cambria" w:hAnsi="Cambria"/>
          <w:sz w:val="24"/>
          <w:szCs w:val="24"/>
        </w:rPr>
        <w:t>Subventions de fonctionnement au titre des activités générales pour 2019 :</w:t>
      </w:r>
    </w:p>
    <w:p w:rsidR="00B00D59" w:rsidRPr="00B00D59" w:rsidRDefault="00B00D59" w:rsidP="00B00D59">
      <w:pPr>
        <w:pStyle w:val="Paragraphedeliste"/>
        <w:spacing w:after="240"/>
        <w:ind w:left="425"/>
        <w:jc w:val="both"/>
        <w:rPr>
          <w:rFonts w:ascii="Cambria" w:hAnsi="Cambria"/>
          <w:sz w:val="24"/>
          <w:szCs w:val="24"/>
        </w:rPr>
      </w:pPr>
    </w:p>
    <w:p w:rsidR="00B00D59" w:rsidRPr="00B00D59" w:rsidRDefault="00B00D59" w:rsidP="00B00D59">
      <w:pPr>
        <w:pStyle w:val="Paragraphedeliste"/>
        <w:numPr>
          <w:ilvl w:val="1"/>
          <w:numId w:val="30"/>
        </w:numPr>
        <w:spacing w:before="240"/>
        <w:ind w:left="709"/>
        <w:jc w:val="both"/>
        <w:rPr>
          <w:rFonts w:ascii="Cambria" w:hAnsi="Cambria"/>
          <w:sz w:val="24"/>
          <w:szCs w:val="24"/>
        </w:rPr>
      </w:pPr>
      <w:r w:rsidRPr="00B00D59">
        <w:rPr>
          <w:rFonts w:ascii="Cambria" w:hAnsi="Cambria"/>
          <w:sz w:val="24"/>
          <w:szCs w:val="24"/>
        </w:rPr>
        <w:t xml:space="preserve">Association </w:t>
      </w:r>
      <w:proofErr w:type="spellStart"/>
      <w:r w:rsidRPr="00B00D59">
        <w:rPr>
          <w:rFonts w:ascii="Cambria" w:hAnsi="Cambria"/>
          <w:sz w:val="24"/>
          <w:szCs w:val="24"/>
        </w:rPr>
        <w:t>Heelani</w:t>
      </w:r>
      <w:proofErr w:type="spellEnd"/>
      <w:r w:rsidRPr="00B00D59">
        <w:rPr>
          <w:rFonts w:ascii="Cambria" w:hAnsi="Cambria"/>
          <w:sz w:val="24"/>
          <w:szCs w:val="24"/>
        </w:rPr>
        <w:t xml:space="preserve"> </w:t>
      </w:r>
      <w:proofErr w:type="spellStart"/>
      <w:r w:rsidRPr="00B00D59">
        <w:rPr>
          <w:rFonts w:ascii="Cambria" w:hAnsi="Cambria"/>
          <w:sz w:val="24"/>
          <w:szCs w:val="24"/>
        </w:rPr>
        <w:t>Va’a</w:t>
      </w:r>
      <w:proofErr w:type="spellEnd"/>
      <w:r w:rsidRPr="00B00D59">
        <w:rPr>
          <w:rFonts w:ascii="Cambria" w:hAnsi="Cambria"/>
          <w:sz w:val="24"/>
          <w:szCs w:val="24"/>
        </w:rPr>
        <w:t xml:space="preserve"> no Punaauia pour un montant de 409 000 </w:t>
      </w:r>
      <w:proofErr w:type="spellStart"/>
      <w:r w:rsidRPr="00B00D59">
        <w:rPr>
          <w:rFonts w:ascii="Cambria" w:hAnsi="Cambria"/>
          <w:sz w:val="24"/>
          <w:szCs w:val="24"/>
        </w:rPr>
        <w:t>Fcfp</w:t>
      </w:r>
      <w:proofErr w:type="spellEnd"/>
      <w:r w:rsidRPr="00B00D59">
        <w:rPr>
          <w:rFonts w:ascii="Cambria" w:hAnsi="Cambria"/>
          <w:sz w:val="24"/>
          <w:szCs w:val="24"/>
        </w:rPr>
        <w:t> ;</w:t>
      </w:r>
    </w:p>
    <w:p w:rsidR="00B00D59" w:rsidRPr="00B00D59" w:rsidRDefault="00B00D59" w:rsidP="00B00D59">
      <w:pPr>
        <w:pStyle w:val="Paragraphedeliste"/>
        <w:numPr>
          <w:ilvl w:val="0"/>
          <w:numId w:val="31"/>
        </w:numPr>
        <w:spacing w:before="120" w:after="240"/>
        <w:ind w:left="709"/>
        <w:jc w:val="both"/>
        <w:rPr>
          <w:rFonts w:ascii="Cambria" w:hAnsi="Cambria"/>
          <w:sz w:val="24"/>
          <w:szCs w:val="24"/>
        </w:rPr>
      </w:pPr>
      <w:r w:rsidRPr="00B00D59">
        <w:rPr>
          <w:rFonts w:ascii="Cambria" w:hAnsi="Cambria"/>
          <w:sz w:val="24"/>
          <w:szCs w:val="24"/>
        </w:rPr>
        <w:t xml:space="preserve">Association Te </w:t>
      </w:r>
      <w:proofErr w:type="spellStart"/>
      <w:r w:rsidRPr="00B00D59">
        <w:rPr>
          <w:rFonts w:ascii="Cambria" w:hAnsi="Cambria"/>
          <w:sz w:val="24"/>
          <w:szCs w:val="24"/>
        </w:rPr>
        <w:t>Pahu</w:t>
      </w:r>
      <w:proofErr w:type="spellEnd"/>
      <w:r w:rsidRPr="00B00D59">
        <w:rPr>
          <w:rFonts w:ascii="Cambria" w:hAnsi="Cambria"/>
          <w:sz w:val="24"/>
          <w:szCs w:val="24"/>
        </w:rPr>
        <w:t xml:space="preserve"> </w:t>
      </w:r>
      <w:proofErr w:type="gramStart"/>
      <w:r w:rsidRPr="00B00D59">
        <w:rPr>
          <w:rFonts w:ascii="Cambria" w:hAnsi="Cambria"/>
          <w:sz w:val="24"/>
          <w:szCs w:val="24"/>
        </w:rPr>
        <w:t>a</w:t>
      </w:r>
      <w:proofErr w:type="gramEnd"/>
      <w:r w:rsidRPr="00B00D59">
        <w:rPr>
          <w:rFonts w:ascii="Cambria" w:hAnsi="Cambria"/>
          <w:sz w:val="24"/>
          <w:szCs w:val="24"/>
        </w:rPr>
        <w:t xml:space="preserve"> </w:t>
      </w:r>
      <w:proofErr w:type="spellStart"/>
      <w:r w:rsidRPr="00B00D59">
        <w:rPr>
          <w:rFonts w:ascii="Cambria" w:hAnsi="Cambria"/>
          <w:sz w:val="24"/>
          <w:szCs w:val="24"/>
        </w:rPr>
        <w:t>Honoura</w:t>
      </w:r>
      <w:proofErr w:type="spellEnd"/>
      <w:r w:rsidRPr="00B00D59">
        <w:rPr>
          <w:rFonts w:ascii="Cambria" w:hAnsi="Cambria"/>
          <w:sz w:val="24"/>
          <w:szCs w:val="24"/>
        </w:rPr>
        <w:t xml:space="preserve"> pour un montant de 671 000 </w:t>
      </w:r>
      <w:proofErr w:type="spellStart"/>
      <w:r w:rsidRPr="00B00D59">
        <w:rPr>
          <w:rFonts w:ascii="Cambria" w:hAnsi="Cambria"/>
          <w:sz w:val="24"/>
          <w:szCs w:val="24"/>
        </w:rPr>
        <w:t>Fcfp</w:t>
      </w:r>
      <w:proofErr w:type="spellEnd"/>
      <w:r w:rsidRPr="00B00D59">
        <w:rPr>
          <w:rFonts w:ascii="Cambria" w:hAnsi="Cambria"/>
          <w:sz w:val="24"/>
          <w:szCs w:val="24"/>
        </w:rPr>
        <w:t> ;</w:t>
      </w:r>
    </w:p>
    <w:p w:rsidR="00B00D59" w:rsidRPr="00B00D59" w:rsidRDefault="00B00D59" w:rsidP="00B00D59">
      <w:pPr>
        <w:pStyle w:val="Paragraphedeliste"/>
        <w:numPr>
          <w:ilvl w:val="0"/>
          <w:numId w:val="31"/>
        </w:numPr>
        <w:spacing w:before="120" w:after="240"/>
        <w:ind w:left="709"/>
        <w:jc w:val="both"/>
        <w:rPr>
          <w:rFonts w:ascii="Cambria" w:hAnsi="Cambria"/>
          <w:sz w:val="24"/>
          <w:szCs w:val="24"/>
        </w:rPr>
      </w:pPr>
      <w:r w:rsidRPr="00B00D59">
        <w:rPr>
          <w:rFonts w:ascii="Cambria" w:hAnsi="Cambria"/>
          <w:sz w:val="24"/>
          <w:szCs w:val="24"/>
        </w:rPr>
        <w:t xml:space="preserve">Association sportive Jeunesse </w:t>
      </w:r>
      <w:proofErr w:type="spellStart"/>
      <w:r w:rsidRPr="00B00D59">
        <w:rPr>
          <w:rFonts w:ascii="Cambria" w:hAnsi="Cambria"/>
          <w:sz w:val="24"/>
          <w:szCs w:val="24"/>
        </w:rPr>
        <w:t>Toahotu</w:t>
      </w:r>
      <w:proofErr w:type="spellEnd"/>
      <w:r w:rsidRPr="00B00D59">
        <w:rPr>
          <w:rFonts w:ascii="Cambria" w:hAnsi="Cambria"/>
          <w:sz w:val="24"/>
          <w:szCs w:val="24"/>
        </w:rPr>
        <w:t xml:space="preserve"> pour un montant de 369 000 </w:t>
      </w:r>
      <w:proofErr w:type="spellStart"/>
      <w:r w:rsidRPr="00B00D59">
        <w:rPr>
          <w:rFonts w:ascii="Cambria" w:hAnsi="Cambria"/>
          <w:sz w:val="24"/>
          <w:szCs w:val="24"/>
        </w:rPr>
        <w:t>Fcfp</w:t>
      </w:r>
      <w:proofErr w:type="spellEnd"/>
      <w:r w:rsidRPr="00B00D59">
        <w:rPr>
          <w:rFonts w:ascii="Cambria" w:hAnsi="Cambria"/>
          <w:sz w:val="24"/>
          <w:szCs w:val="24"/>
        </w:rPr>
        <w:t> ;</w:t>
      </w:r>
    </w:p>
    <w:p w:rsidR="00B00D59" w:rsidRPr="00B00D59" w:rsidRDefault="00B00D59" w:rsidP="00B00D59">
      <w:pPr>
        <w:pStyle w:val="Paragraphedeliste"/>
        <w:numPr>
          <w:ilvl w:val="0"/>
          <w:numId w:val="31"/>
        </w:numPr>
        <w:spacing w:before="120" w:after="240"/>
        <w:ind w:left="709"/>
        <w:jc w:val="both"/>
        <w:rPr>
          <w:rFonts w:ascii="Cambria" w:hAnsi="Cambria"/>
          <w:sz w:val="24"/>
          <w:szCs w:val="24"/>
        </w:rPr>
      </w:pPr>
      <w:r w:rsidRPr="00B00D59">
        <w:rPr>
          <w:rFonts w:ascii="Cambria" w:hAnsi="Cambria"/>
          <w:sz w:val="24"/>
          <w:szCs w:val="24"/>
        </w:rPr>
        <w:t xml:space="preserve">Association Ah-Min </w:t>
      </w:r>
      <w:proofErr w:type="spellStart"/>
      <w:r w:rsidRPr="00B00D59">
        <w:rPr>
          <w:rFonts w:ascii="Cambria" w:hAnsi="Cambria"/>
          <w:sz w:val="24"/>
          <w:szCs w:val="24"/>
        </w:rPr>
        <w:t>Boxing</w:t>
      </w:r>
      <w:proofErr w:type="spellEnd"/>
      <w:r w:rsidRPr="00B00D59">
        <w:rPr>
          <w:rFonts w:ascii="Cambria" w:hAnsi="Cambria"/>
          <w:sz w:val="24"/>
          <w:szCs w:val="24"/>
        </w:rPr>
        <w:t xml:space="preserve"> club pour un montant de 351 000 </w:t>
      </w:r>
      <w:proofErr w:type="spellStart"/>
      <w:r w:rsidRPr="00B00D59">
        <w:rPr>
          <w:rFonts w:ascii="Cambria" w:hAnsi="Cambria"/>
          <w:sz w:val="24"/>
          <w:szCs w:val="24"/>
        </w:rPr>
        <w:t>Fcfp</w:t>
      </w:r>
      <w:proofErr w:type="spellEnd"/>
      <w:r w:rsidRPr="00B00D59">
        <w:rPr>
          <w:rFonts w:ascii="Cambria" w:hAnsi="Cambria"/>
          <w:sz w:val="24"/>
          <w:szCs w:val="24"/>
        </w:rPr>
        <w:t> ;</w:t>
      </w:r>
    </w:p>
    <w:p w:rsidR="00B00D59" w:rsidRPr="00B00D59" w:rsidRDefault="00B00D59" w:rsidP="00B00D59">
      <w:pPr>
        <w:pStyle w:val="Paragraphedeliste"/>
        <w:numPr>
          <w:ilvl w:val="0"/>
          <w:numId w:val="31"/>
        </w:numPr>
        <w:spacing w:before="120" w:after="240"/>
        <w:ind w:left="709"/>
        <w:jc w:val="both"/>
        <w:rPr>
          <w:rFonts w:ascii="Cambria" w:hAnsi="Cambria"/>
          <w:sz w:val="24"/>
          <w:szCs w:val="24"/>
        </w:rPr>
      </w:pPr>
      <w:r w:rsidRPr="00B00D59">
        <w:rPr>
          <w:rFonts w:ascii="Cambria" w:hAnsi="Cambria"/>
          <w:sz w:val="24"/>
          <w:szCs w:val="24"/>
        </w:rPr>
        <w:t xml:space="preserve">Association Tennis club de Raiatea pour un montant de 570 000 </w:t>
      </w:r>
      <w:proofErr w:type="spellStart"/>
      <w:r w:rsidRPr="00B00D59">
        <w:rPr>
          <w:rFonts w:ascii="Cambria" w:hAnsi="Cambria"/>
          <w:sz w:val="24"/>
          <w:szCs w:val="24"/>
        </w:rPr>
        <w:t>Fcfp</w:t>
      </w:r>
      <w:proofErr w:type="spellEnd"/>
      <w:r w:rsidRPr="00B00D59">
        <w:rPr>
          <w:rFonts w:ascii="Cambria" w:hAnsi="Cambria"/>
          <w:sz w:val="24"/>
          <w:szCs w:val="24"/>
        </w:rPr>
        <w:t> ;</w:t>
      </w:r>
    </w:p>
    <w:p w:rsidR="00B00D59" w:rsidRPr="00B00D59" w:rsidRDefault="00B00D59" w:rsidP="00B00D59">
      <w:pPr>
        <w:pStyle w:val="Paragraphedeliste"/>
        <w:numPr>
          <w:ilvl w:val="0"/>
          <w:numId w:val="31"/>
        </w:numPr>
        <w:spacing w:before="120" w:after="240"/>
        <w:ind w:left="709"/>
        <w:jc w:val="both"/>
        <w:rPr>
          <w:rFonts w:ascii="Cambria" w:hAnsi="Cambria"/>
          <w:sz w:val="24"/>
          <w:szCs w:val="24"/>
        </w:rPr>
      </w:pPr>
      <w:r w:rsidRPr="00B00D59">
        <w:rPr>
          <w:rFonts w:ascii="Cambria" w:hAnsi="Cambria"/>
          <w:sz w:val="24"/>
          <w:szCs w:val="24"/>
        </w:rPr>
        <w:t xml:space="preserve">Association Papara Football club pour un montant de 640 000 </w:t>
      </w:r>
      <w:proofErr w:type="spellStart"/>
      <w:r w:rsidRPr="00B00D59">
        <w:rPr>
          <w:rFonts w:ascii="Cambria" w:hAnsi="Cambria"/>
          <w:sz w:val="24"/>
          <w:szCs w:val="24"/>
        </w:rPr>
        <w:t>Fcfp</w:t>
      </w:r>
      <w:proofErr w:type="spellEnd"/>
      <w:r w:rsidRPr="00B00D59">
        <w:rPr>
          <w:rFonts w:ascii="Cambria" w:hAnsi="Cambria"/>
          <w:sz w:val="24"/>
          <w:szCs w:val="24"/>
        </w:rPr>
        <w:t> ;</w:t>
      </w:r>
    </w:p>
    <w:p w:rsidR="00E0177C" w:rsidRPr="00B00D59" w:rsidRDefault="00B00D59" w:rsidP="00B00D59">
      <w:pPr>
        <w:pStyle w:val="Paragraphedeliste"/>
        <w:numPr>
          <w:ilvl w:val="0"/>
          <w:numId w:val="31"/>
        </w:numPr>
        <w:spacing w:before="120" w:after="240"/>
        <w:ind w:left="709"/>
        <w:jc w:val="both"/>
        <w:rPr>
          <w:rFonts w:ascii="Cambria" w:hAnsi="Cambria"/>
          <w:sz w:val="24"/>
          <w:szCs w:val="24"/>
        </w:rPr>
      </w:pPr>
      <w:r w:rsidRPr="00B00D59">
        <w:rPr>
          <w:rFonts w:ascii="Cambria" w:hAnsi="Cambria"/>
          <w:sz w:val="24"/>
          <w:szCs w:val="24"/>
        </w:rPr>
        <w:t xml:space="preserve">Association </w:t>
      </w:r>
      <w:proofErr w:type="spellStart"/>
      <w:r w:rsidRPr="00B00D59">
        <w:rPr>
          <w:rFonts w:ascii="Cambria" w:hAnsi="Cambria"/>
          <w:sz w:val="24"/>
          <w:szCs w:val="24"/>
        </w:rPr>
        <w:t>Moua</w:t>
      </w:r>
      <w:proofErr w:type="spellEnd"/>
      <w:r w:rsidRPr="00B00D59">
        <w:rPr>
          <w:rFonts w:ascii="Cambria" w:hAnsi="Cambria"/>
          <w:sz w:val="24"/>
          <w:szCs w:val="24"/>
        </w:rPr>
        <w:t xml:space="preserve"> </w:t>
      </w:r>
      <w:proofErr w:type="spellStart"/>
      <w:r w:rsidRPr="00B00D59">
        <w:rPr>
          <w:rFonts w:ascii="Cambria" w:hAnsi="Cambria"/>
          <w:sz w:val="24"/>
          <w:szCs w:val="24"/>
        </w:rPr>
        <w:t>Tamaiti</w:t>
      </w:r>
      <w:proofErr w:type="spellEnd"/>
      <w:r w:rsidRPr="00B00D59">
        <w:rPr>
          <w:rFonts w:ascii="Cambria" w:hAnsi="Cambria"/>
          <w:sz w:val="24"/>
          <w:szCs w:val="24"/>
        </w:rPr>
        <w:t xml:space="preserve"> no Papara pour un montant de 530 000 </w:t>
      </w:r>
      <w:proofErr w:type="spellStart"/>
      <w:r w:rsidRPr="00B00D59">
        <w:rPr>
          <w:rFonts w:ascii="Cambria" w:hAnsi="Cambria"/>
          <w:sz w:val="24"/>
          <w:szCs w:val="24"/>
        </w:rPr>
        <w:t>Fcfp</w:t>
      </w:r>
      <w:proofErr w:type="spellEnd"/>
      <w:r w:rsidRPr="00B00D59">
        <w:rPr>
          <w:rFonts w:ascii="Cambria" w:hAnsi="Cambria"/>
          <w:sz w:val="24"/>
          <w:szCs w:val="24"/>
        </w:rPr>
        <w:t> ;</w:t>
      </w:r>
    </w:p>
    <w:p w:rsidR="003B5A14" w:rsidRPr="003B5A14" w:rsidRDefault="003B5A14" w:rsidP="00E0177C">
      <w:pPr>
        <w:widowControl w:val="0"/>
        <w:autoSpaceDE w:val="0"/>
        <w:autoSpaceDN w:val="0"/>
        <w:adjustRightInd w:val="0"/>
        <w:rPr>
          <w:rFonts w:ascii="Cambria" w:hAnsi="Cambria"/>
          <w:b/>
        </w:rPr>
      </w:pPr>
    </w:p>
    <w:p w:rsidR="003B5A14" w:rsidRDefault="003B5A14" w:rsidP="003B5A14">
      <w:pPr>
        <w:pStyle w:val="-LettreTexteGEDA"/>
        <w:spacing w:before="0"/>
        <w:ind w:firstLine="0"/>
        <w:rPr>
          <w:rFonts w:ascii="Cambria" w:hAnsi="Cambria"/>
          <w:b/>
          <w:szCs w:val="24"/>
        </w:rPr>
      </w:pPr>
      <w:r w:rsidRPr="003B5A14">
        <w:rPr>
          <w:rFonts w:ascii="Cambria" w:hAnsi="Cambria"/>
          <w:b/>
          <w:szCs w:val="24"/>
        </w:rPr>
        <w:t>P</w:t>
      </w:r>
      <w:r>
        <w:rPr>
          <w:rFonts w:ascii="Cambria" w:hAnsi="Cambria"/>
          <w:b/>
          <w:szCs w:val="24"/>
        </w:rPr>
        <w:t>rojet de loi du Pays sur le</w:t>
      </w:r>
      <w:r w:rsidRPr="003B5A14">
        <w:rPr>
          <w:rFonts w:ascii="Cambria" w:hAnsi="Cambria"/>
          <w:b/>
          <w:szCs w:val="24"/>
        </w:rPr>
        <w:t xml:space="preserve"> financement </w:t>
      </w:r>
      <w:r>
        <w:rPr>
          <w:rFonts w:ascii="Cambria" w:hAnsi="Cambria"/>
          <w:b/>
          <w:szCs w:val="24"/>
        </w:rPr>
        <w:t xml:space="preserve">du </w:t>
      </w:r>
      <w:r w:rsidRPr="003B5A14">
        <w:rPr>
          <w:rFonts w:ascii="Cambria" w:hAnsi="Cambria"/>
          <w:b/>
          <w:szCs w:val="24"/>
        </w:rPr>
        <w:t>permis de conduire</w:t>
      </w:r>
    </w:p>
    <w:p w:rsidR="003B5A14" w:rsidRDefault="003B5A14" w:rsidP="003B5A14">
      <w:pPr>
        <w:pStyle w:val="-LettreTexteGEDA"/>
        <w:spacing w:before="0"/>
        <w:ind w:firstLine="0"/>
        <w:rPr>
          <w:rFonts w:ascii="Cambria" w:hAnsi="Cambria"/>
          <w:b/>
          <w:szCs w:val="24"/>
        </w:rPr>
      </w:pPr>
    </w:p>
    <w:p w:rsidR="003B5A14" w:rsidRPr="003B5A14" w:rsidRDefault="003B5A14" w:rsidP="003B5A14">
      <w:pPr>
        <w:pStyle w:val="-LettreTexteGEDA"/>
        <w:spacing w:before="0"/>
        <w:ind w:firstLine="0"/>
        <w:rPr>
          <w:rFonts w:ascii="Cambria" w:hAnsi="Cambria"/>
          <w:szCs w:val="24"/>
        </w:rPr>
      </w:pPr>
      <w:r w:rsidRPr="003B5A14">
        <w:rPr>
          <w:rFonts w:ascii="Cambria" w:hAnsi="Cambria"/>
          <w:szCs w:val="24"/>
        </w:rPr>
        <w:t xml:space="preserve">Le permis de conduire tient une place structurante dans </w:t>
      </w:r>
      <w:r>
        <w:rPr>
          <w:rFonts w:ascii="Cambria" w:hAnsi="Cambria"/>
          <w:szCs w:val="24"/>
        </w:rPr>
        <w:t>la</w:t>
      </w:r>
      <w:r w:rsidRPr="003B5A14">
        <w:rPr>
          <w:rFonts w:ascii="Cambria" w:hAnsi="Cambria"/>
          <w:szCs w:val="24"/>
        </w:rPr>
        <w:t xml:space="preserve"> société polynésienne. Perçu comme bien plus qu’un titre de conduite, il </w:t>
      </w:r>
      <w:r>
        <w:rPr>
          <w:rFonts w:ascii="Cambria" w:hAnsi="Cambria"/>
          <w:szCs w:val="24"/>
        </w:rPr>
        <w:t xml:space="preserve">permet </w:t>
      </w:r>
      <w:r w:rsidRPr="003B5A14">
        <w:rPr>
          <w:rFonts w:ascii="Cambria" w:hAnsi="Cambria"/>
          <w:szCs w:val="24"/>
        </w:rPr>
        <w:t xml:space="preserve">du lien social et constitue un véritable passeport vers l’insertion professionnelle et la réussite économique.  </w:t>
      </w:r>
    </w:p>
    <w:p w:rsidR="003B5A14" w:rsidRPr="003B5A14" w:rsidRDefault="003B5A14" w:rsidP="003B5A14">
      <w:pPr>
        <w:pStyle w:val="-LettreTexteGEDA"/>
        <w:ind w:firstLine="0"/>
        <w:rPr>
          <w:rFonts w:ascii="Cambria" w:hAnsi="Cambria"/>
          <w:szCs w:val="24"/>
        </w:rPr>
      </w:pPr>
      <w:r w:rsidRPr="003B5A14">
        <w:rPr>
          <w:rFonts w:ascii="Cambria" w:hAnsi="Cambria"/>
          <w:szCs w:val="24"/>
        </w:rPr>
        <w:t xml:space="preserve">Le projet de loi du Pays </w:t>
      </w:r>
      <w:r>
        <w:rPr>
          <w:rFonts w:ascii="Cambria" w:hAnsi="Cambria"/>
          <w:szCs w:val="24"/>
        </w:rPr>
        <w:t xml:space="preserve">présenté en Conseil des ministres </w:t>
      </w:r>
      <w:r w:rsidRPr="003B5A14">
        <w:rPr>
          <w:rFonts w:ascii="Cambria" w:hAnsi="Cambria"/>
          <w:szCs w:val="24"/>
        </w:rPr>
        <w:t xml:space="preserve">s’inscrit dans un cadre économique et social dont l’objectif est de rendre plus accessible le permis de conduire à tous les citoyens éligibles au dispositif d’aide au permis de conduire. Cependant, </w:t>
      </w:r>
      <w:r>
        <w:rPr>
          <w:rFonts w:ascii="Cambria" w:hAnsi="Cambria"/>
          <w:szCs w:val="24"/>
        </w:rPr>
        <w:t>le principe de l’</w:t>
      </w:r>
      <w:r w:rsidRPr="003B5A14">
        <w:rPr>
          <w:rFonts w:ascii="Cambria" w:hAnsi="Cambria"/>
          <w:szCs w:val="24"/>
        </w:rPr>
        <w:t xml:space="preserve">accessibilité à tous ne doit pas affaiblir le travail mené sur la dimension comportementale à l’origine de nombreux accidents en Polynésie française et donc remettre en cause les exigences en matière de sécurité routière, enjeu permanent de notre société. </w:t>
      </w:r>
    </w:p>
    <w:p w:rsidR="003B5A14" w:rsidRPr="003B5A14" w:rsidRDefault="003B5A14" w:rsidP="003B5A14">
      <w:pPr>
        <w:autoSpaceDE w:val="0"/>
        <w:autoSpaceDN w:val="0"/>
        <w:adjustRightInd w:val="0"/>
        <w:spacing w:before="120"/>
        <w:jc w:val="both"/>
        <w:rPr>
          <w:rFonts w:ascii="Cambria" w:hAnsi="Cambria" w:cs="Arial"/>
        </w:rPr>
      </w:pPr>
      <w:r w:rsidRPr="003B5A14">
        <w:rPr>
          <w:rFonts w:ascii="Cambria" w:hAnsi="Cambria"/>
        </w:rPr>
        <w:t>Le projet de loi du Pays entend répondre aux difficultés financières rencontrées par une certaine catégorie sociale de la population, en</w:t>
      </w:r>
      <w:r w:rsidRPr="003B5A14">
        <w:rPr>
          <w:rFonts w:ascii="Cambria" w:hAnsi="Cambria" w:cs="Arial"/>
        </w:rPr>
        <w:t xml:space="preserve"> accompagnant l’élève avec une formation de qualité</w:t>
      </w:r>
      <w:r>
        <w:rPr>
          <w:rFonts w:ascii="Cambria" w:hAnsi="Cambria" w:cs="Arial"/>
        </w:rPr>
        <w:t>, et en</w:t>
      </w:r>
      <w:r w:rsidRPr="003B5A14">
        <w:rPr>
          <w:rFonts w:ascii="Cambria" w:hAnsi="Cambria" w:cs="Arial"/>
        </w:rPr>
        <w:t xml:space="preserve"> lui donnant toutes les chances de réussir</w:t>
      </w:r>
      <w:r>
        <w:rPr>
          <w:rFonts w:ascii="Cambria" w:hAnsi="Cambria" w:cs="Arial"/>
        </w:rPr>
        <w:t>. La</w:t>
      </w:r>
      <w:r w:rsidRPr="003B5A14">
        <w:rPr>
          <w:rFonts w:ascii="Cambria" w:hAnsi="Cambria" w:cs="Arial"/>
        </w:rPr>
        <w:t xml:space="preserve"> participation financière de l’élève </w:t>
      </w:r>
      <w:r>
        <w:rPr>
          <w:rFonts w:ascii="Cambria" w:hAnsi="Cambria" w:cs="Arial"/>
        </w:rPr>
        <w:t>restera toutefois</w:t>
      </w:r>
      <w:r w:rsidRPr="003B5A14">
        <w:rPr>
          <w:rFonts w:ascii="Cambria" w:hAnsi="Cambria" w:cs="Arial"/>
        </w:rPr>
        <w:t xml:space="preserve"> nécessaire pour la réussite et le bon fonctionnement du dispositif d’aide qui ne sera attribué qu’une seule fois par bénéficiaire. </w:t>
      </w:r>
    </w:p>
    <w:p w:rsidR="003B5A14" w:rsidRPr="003B5A14" w:rsidRDefault="003B5A14" w:rsidP="003B5A14">
      <w:pPr>
        <w:autoSpaceDE w:val="0"/>
        <w:autoSpaceDN w:val="0"/>
        <w:adjustRightInd w:val="0"/>
        <w:spacing w:before="120"/>
        <w:jc w:val="both"/>
        <w:rPr>
          <w:rFonts w:ascii="Cambria" w:hAnsi="Cambria"/>
        </w:rPr>
      </w:pPr>
      <w:r w:rsidRPr="003B5A14">
        <w:rPr>
          <w:rFonts w:ascii="Cambria" w:hAnsi="Cambria"/>
        </w:rPr>
        <w:t>Ce dispositif a vocation, sous certaines conditions, à faciliter l’insertion professionnelle</w:t>
      </w:r>
      <w:r>
        <w:rPr>
          <w:rFonts w:ascii="Cambria" w:hAnsi="Cambria"/>
        </w:rPr>
        <w:t> </w:t>
      </w:r>
      <w:r w:rsidRPr="003B5A14">
        <w:rPr>
          <w:rFonts w:ascii="Cambria" w:hAnsi="Cambria"/>
        </w:rPr>
        <w:t>des demandeurs d’emploi</w:t>
      </w:r>
      <w:r>
        <w:rPr>
          <w:rFonts w:ascii="Cambria" w:hAnsi="Cambria"/>
        </w:rPr>
        <w:t xml:space="preserve">, </w:t>
      </w:r>
      <w:r w:rsidRPr="003B5A14">
        <w:rPr>
          <w:rFonts w:ascii="Cambria" w:hAnsi="Cambria"/>
        </w:rPr>
        <w:t>des apprentis</w:t>
      </w:r>
      <w:r>
        <w:rPr>
          <w:rFonts w:ascii="Cambria" w:hAnsi="Cambria"/>
        </w:rPr>
        <w:t xml:space="preserve">, </w:t>
      </w:r>
      <w:r w:rsidRPr="003B5A14">
        <w:rPr>
          <w:rFonts w:ascii="Cambria" w:hAnsi="Cambria"/>
        </w:rPr>
        <w:t>des personnes en formation au Service de l’emploi, de la formation et de l’insertion professionnelles (SEFI)</w:t>
      </w:r>
      <w:r>
        <w:rPr>
          <w:rFonts w:ascii="Cambria" w:hAnsi="Cambria"/>
        </w:rPr>
        <w:t xml:space="preserve">, </w:t>
      </w:r>
      <w:r w:rsidRPr="003B5A14">
        <w:rPr>
          <w:rFonts w:ascii="Cambria" w:hAnsi="Cambria"/>
        </w:rPr>
        <w:t>des bénéficiaires de mesures d’aide à l’emploi</w:t>
      </w:r>
      <w:r>
        <w:rPr>
          <w:rFonts w:ascii="Cambria" w:hAnsi="Cambria"/>
        </w:rPr>
        <w:t xml:space="preserve"> et </w:t>
      </w:r>
      <w:r w:rsidRPr="003B5A14">
        <w:rPr>
          <w:rFonts w:ascii="Cambria" w:hAnsi="Cambria"/>
        </w:rPr>
        <w:t>des étudiants.</w:t>
      </w:r>
      <w:r>
        <w:rPr>
          <w:rFonts w:ascii="Cambria" w:hAnsi="Cambria"/>
        </w:rPr>
        <w:t xml:space="preserve"> Ce</w:t>
      </w:r>
      <w:r w:rsidRPr="003B5A14">
        <w:rPr>
          <w:rFonts w:ascii="Cambria" w:hAnsi="Cambria"/>
        </w:rPr>
        <w:t xml:space="preserve"> projet de loi du Pays vise à </w:t>
      </w:r>
      <w:r w:rsidRPr="003B5A14">
        <w:rPr>
          <w:rFonts w:ascii="Cambria" w:hAnsi="Cambria"/>
        </w:rPr>
        <w:lastRenderedPageBreak/>
        <w:t xml:space="preserve">mettre en œuvre </w:t>
      </w:r>
      <w:r>
        <w:rPr>
          <w:rFonts w:ascii="Cambria" w:hAnsi="Cambria"/>
        </w:rPr>
        <w:t xml:space="preserve">ainsi </w:t>
      </w:r>
      <w:r w:rsidRPr="003B5A14">
        <w:rPr>
          <w:rFonts w:ascii="Cambria" w:hAnsi="Cambria"/>
        </w:rPr>
        <w:t xml:space="preserve">un dispositif finançant </w:t>
      </w:r>
      <w:r>
        <w:rPr>
          <w:rFonts w:ascii="Cambria" w:hAnsi="Cambria"/>
        </w:rPr>
        <w:t xml:space="preserve">de manière </w:t>
      </w:r>
      <w:r w:rsidRPr="003B5A14">
        <w:rPr>
          <w:rFonts w:ascii="Cambria" w:hAnsi="Cambria"/>
        </w:rPr>
        <w:t>forfaitaire</w:t>
      </w:r>
      <w:r>
        <w:rPr>
          <w:rFonts w:ascii="Cambria" w:hAnsi="Cambria"/>
        </w:rPr>
        <w:t xml:space="preserve"> </w:t>
      </w:r>
      <w:r w:rsidRPr="003B5A14">
        <w:rPr>
          <w:rFonts w:ascii="Cambria" w:hAnsi="Cambria"/>
        </w:rPr>
        <w:t>auprès d’établissements d’enseignement de la conduite conventionnés, les formations théorique (préparation au « code ») et pratique (préparation à la « conduite ») au permis de conduire d’un véhicule terrestre à moteur.</w:t>
      </w:r>
    </w:p>
    <w:p w:rsidR="003B5A14" w:rsidRPr="003B5A14" w:rsidRDefault="003B5A14" w:rsidP="003B5A14">
      <w:pPr>
        <w:pStyle w:val="-LettreTexteGEDA"/>
        <w:ind w:firstLine="0"/>
        <w:rPr>
          <w:rFonts w:ascii="Cambria" w:hAnsi="Cambria"/>
          <w:szCs w:val="24"/>
        </w:rPr>
      </w:pPr>
      <w:r w:rsidRPr="003B5A14">
        <w:rPr>
          <w:rFonts w:ascii="Cambria" w:hAnsi="Cambria"/>
          <w:szCs w:val="24"/>
        </w:rPr>
        <w:t>Mis en œuvre avec les auto-écoles volontaires et partenaires, ce dispositif comprendra notamment des obligations de qualité et de quantité de formation pour garantir au mieux la réussite du candidat. Pour s’en assurer, un livret d’apprentissage permettra de suivre le candidat sur son parcours pédagogique.</w:t>
      </w:r>
      <w:r>
        <w:rPr>
          <w:rFonts w:ascii="Cambria" w:hAnsi="Cambria"/>
          <w:szCs w:val="24"/>
        </w:rPr>
        <w:t xml:space="preserve"> Ce </w:t>
      </w:r>
      <w:r w:rsidRPr="003B5A14">
        <w:rPr>
          <w:rFonts w:ascii="Cambria" w:hAnsi="Cambria"/>
          <w:szCs w:val="24"/>
        </w:rPr>
        <w:t xml:space="preserve">projet de loi du Pays a reçu l’avis favorable </w:t>
      </w:r>
      <w:r>
        <w:rPr>
          <w:rFonts w:ascii="Cambria" w:hAnsi="Cambria"/>
          <w:szCs w:val="24"/>
        </w:rPr>
        <w:t xml:space="preserve">du </w:t>
      </w:r>
      <w:r w:rsidRPr="003B5A14">
        <w:rPr>
          <w:rFonts w:ascii="Cambria" w:hAnsi="Cambria"/>
          <w:szCs w:val="24"/>
        </w:rPr>
        <w:t>Conseil économique social</w:t>
      </w:r>
      <w:r>
        <w:rPr>
          <w:rFonts w:ascii="Cambria" w:hAnsi="Cambria"/>
          <w:szCs w:val="24"/>
        </w:rPr>
        <w:t>, environnemental</w:t>
      </w:r>
      <w:r w:rsidRPr="003B5A14">
        <w:rPr>
          <w:rFonts w:ascii="Cambria" w:hAnsi="Cambria"/>
          <w:szCs w:val="24"/>
        </w:rPr>
        <w:t xml:space="preserve"> et culturel de la</w:t>
      </w:r>
      <w:r>
        <w:rPr>
          <w:rFonts w:ascii="Cambria" w:hAnsi="Cambria"/>
          <w:szCs w:val="24"/>
        </w:rPr>
        <w:t xml:space="preserve"> Polynésie française, le</w:t>
      </w:r>
      <w:r w:rsidRPr="003B5A14">
        <w:rPr>
          <w:rFonts w:ascii="Cambria" w:hAnsi="Cambria"/>
          <w:szCs w:val="24"/>
        </w:rPr>
        <w:t xml:space="preserve"> 2 juillet </w:t>
      </w:r>
      <w:r>
        <w:rPr>
          <w:rFonts w:ascii="Cambria" w:hAnsi="Cambria"/>
          <w:szCs w:val="24"/>
        </w:rPr>
        <w:t>dernier,</w:t>
      </w:r>
      <w:r w:rsidRPr="003B5A14">
        <w:rPr>
          <w:rFonts w:ascii="Cambria" w:hAnsi="Cambria"/>
          <w:szCs w:val="24"/>
        </w:rPr>
        <w:t xml:space="preserve"> avec des recommandations de l’institution afin d’en améliorer l’application, ce dont le projet de loi du Pays a tenu compte.</w:t>
      </w:r>
      <w:r>
        <w:rPr>
          <w:rFonts w:ascii="Cambria" w:hAnsi="Cambria"/>
          <w:szCs w:val="24"/>
        </w:rPr>
        <w:t xml:space="preserve"> </w:t>
      </w:r>
      <w:r w:rsidRPr="003B5A14">
        <w:rPr>
          <w:rFonts w:ascii="Cambria" w:hAnsi="Cambria"/>
          <w:szCs w:val="24"/>
        </w:rPr>
        <w:t xml:space="preserve">La Direction des transports terrestres aura en charge la mise en œuvre du dispositif de financement du permis de conduire. </w:t>
      </w:r>
    </w:p>
    <w:p w:rsidR="003B5A14" w:rsidRPr="003B5A14" w:rsidRDefault="003B5A14" w:rsidP="003B5A14">
      <w:pPr>
        <w:pStyle w:val="-LettreTexteGEDA"/>
        <w:rPr>
          <w:rFonts w:ascii="Cambria" w:hAnsi="Cambria"/>
          <w:color w:val="000000"/>
          <w:szCs w:val="24"/>
        </w:rPr>
      </w:pPr>
    </w:p>
    <w:p w:rsidR="003B5A14" w:rsidRDefault="003B5A14" w:rsidP="003B5A14">
      <w:pPr>
        <w:rPr>
          <w:rFonts w:ascii="Cambria" w:hAnsi="Cambria"/>
          <w:b/>
        </w:rPr>
      </w:pPr>
      <w:r w:rsidRPr="003B5A14">
        <w:rPr>
          <w:rFonts w:ascii="Cambria" w:hAnsi="Cambria"/>
          <w:b/>
        </w:rPr>
        <w:t xml:space="preserve">Présentation </w:t>
      </w:r>
      <w:r w:rsidR="00922ABB">
        <w:rPr>
          <w:rFonts w:ascii="Cambria" w:hAnsi="Cambria"/>
          <w:b/>
        </w:rPr>
        <w:t xml:space="preserve">du </w:t>
      </w:r>
      <w:r w:rsidRPr="003B5A14">
        <w:rPr>
          <w:rFonts w:ascii="Cambria" w:hAnsi="Cambria"/>
          <w:b/>
        </w:rPr>
        <w:t>jeu-concours « comment sauver des vies sur la route</w:t>
      </w:r>
      <w:r w:rsidR="00922ABB">
        <w:rPr>
          <w:rFonts w:ascii="Cambria" w:hAnsi="Cambria"/>
          <w:b/>
        </w:rPr>
        <w:t xml:space="preserve"> ? </w:t>
      </w:r>
      <w:r w:rsidRPr="003B5A14">
        <w:rPr>
          <w:rFonts w:ascii="Cambria" w:hAnsi="Cambria"/>
          <w:b/>
        </w:rPr>
        <w:t>»</w:t>
      </w:r>
    </w:p>
    <w:p w:rsidR="00922ABB" w:rsidRDefault="00922ABB" w:rsidP="00922ABB">
      <w:pPr>
        <w:pStyle w:val="-LettreTexteGEDA"/>
        <w:spacing w:before="0" w:after="120"/>
        <w:ind w:firstLine="0"/>
        <w:rPr>
          <w:rFonts w:ascii="Cambria" w:hAnsi="Cambria"/>
          <w:b/>
          <w:noProof w:val="0"/>
          <w:szCs w:val="24"/>
          <w:lang w:eastAsia="es-ES"/>
        </w:rPr>
      </w:pPr>
    </w:p>
    <w:p w:rsidR="003B5A14" w:rsidRPr="003B5A14" w:rsidRDefault="003B5A14" w:rsidP="00922ABB">
      <w:pPr>
        <w:pStyle w:val="-LettreTexteGEDA"/>
        <w:spacing w:before="0" w:after="120"/>
        <w:ind w:firstLine="0"/>
        <w:rPr>
          <w:rFonts w:ascii="Cambria" w:hAnsi="Cambria"/>
          <w:szCs w:val="24"/>
        </w:rPr>
      </w:pPr>
      <w:r w:rsidRPr="003B5A14">
        <w:rPr>
          <w:rFonts w:ascii="Cambria" w:hAnsi="Cambria"/>
          <w:noProof w:val="0"/>
          <w:szCs w:val="24"/>
        </w:rPr>
        <w:t xml:space="preserve">Le bilan humain sur les routes de la Polynésie française est actuellement de 25 morts dénombrés sur </w:t>
      </w:r>
      <w:r w:rsidR="00922ABB">
        <w:rPr>
          <w:rFonts w:ascii="Cambria" w:hAnsi="Cambria"/>
          <w:noProof w:val="0"/>
          <w:szCs w:val="24"/>
        </w:rPr>
        <w:t>les</w:t>
      </w:r>
      <w:r w:rsidRPr="003B5A14">
        <w:rPr>
          <w:rFonts w:ascii="Cambria" w:hAnsi="Cambria"/>
          <w:noProof w:val="0"/>
          <w:szCs w:val="24"/>
        </w:rPr>
        <w:t xml:space="preserve"> routes </w:t>
      </w:r>
      <w:r w:rsidR="00922ABB">
        <w:rPr>
          <w:rFonts w:ascii="Cambria" w:hAnsi="Cambria"/>
          <w:noProof w:val="0"/>
          <w:szCs w:val="24"/>
        </w:rPr>
        <w:t xml:space="preserve">et </w:t>
      </w:r>
      <w:r w:rsidRPr="003B5A14">
        <w:rPr>
          <w:rFonts w:ascii="Cambria" w:hAnsi="Cambria"/>
          <w:noProof w:val="0"/>
          <w:szCs w:val="24"/>
        </w:rPr>
        <w:t xml:space="preserve">impliquant majoritairement des jeunes adultes. </w:t>
      </w:r>
      <w:r w:rsidRPr="003B5A14">
        <w:rPr>
          <w:rFonts w:ascii="Cambria" w:hAnsi="Cambria"/>
          <w:szCs w:val="24"/>
        </w:rPr>
        <w:t xml:space="preserve">Le Pays travaille actuellement sur la mise en place de campagnes audio-visuelles de sécurité routière novatrices et ciblés vers les publics concernés avec une large diffusion programmée pour le dernier trimestre de cette année. </w:t>
      </w:r>
    </w:p>
    <w:p w:rsidR="003B5A14" w:rsidRPr="003B5A14" w:rsidRDefault="003B5A14" w:rsidP="00922ABB">
      <w:pPr>
        <w:pStyle w:val="-LettreTexteGEDA"/>
        <w:spacing w:before="0" w:after="120"/>
        <w:ind w:firstLine="0"/>
        <w:rPr>
          <w:rFonts w:ascii="Cambria" w:hAnsi="Cambria"/>
          <w:noProof w:val="0"/>
          <w:szCs w:val="24"/>
        </w:rPr>
      </w:pPr>
      <w:r w:rsidRPr="003B5A14">
        <w:rPr>
          <w:rFonts w:ascii="Cambria" w:hAnsi="Cambria"/>
          <w:noProof w:val="0"/>
          <w:szCs w:val="24"/>
        </w:rPr>
        <w:t xml:space="preserve">Au-delà des actions spécifiques à la Polynésie française, </w:t>
      </w:r>
      <w:r w:rsidRPr="003B5A14">
        <w:rPr>
          <w:rFonts w:ascii="Cambria" w:hAnsi="Cambria"/>
          <w:szCs w:val="24"/>
        </w:rPr>
        <w:t xml:space="preserve">un partenariat entre la Polynésie française et le </w:t>
      </w:r>
      <w:r w:rsidRPr="003B5A14">
        <w:rPr>
          <w:rFonts w:ascii="Cambria" w:hAnsi="Cambria"/>
          <w:noProof w:val="0"/>
          <w:szCs w:val="24"/>
        </w:rPr>
        <w:t>Haut-commissariat de la République en Polynésie française</w:t>
      </w:r>
      <w:r w:rsidRPr="003B5A14">
        <w:rPr>
          <w:rFonts w:ascii="Cambria" w:hAnsi="Cambria"/>
          <w:szCs w:val="24"/>
        </w:rPr>
        <w:t xml:space="preserve"> est lancé pour l’organisation </w:t>
      </w:r>
      <w:r w:rsidRPr="003B5A14">
        <w:rPr>
          <w:rFonts w:ascii="Cambria" w:hAnsi="Cambria"/>
          <w:noProof w:val="0"/>
          <w:szCs w:val="24"/>
        </w:rPr>
        <w:t>du « Jeu concours : Comment sauver des vies sur la route ? ».</w:t>
      </w:r>
      <w:r w:rsidR="00922ABB">
        <w:rPr>
          <w:rFonts w:ascii="Cambria" w:hAnsi="Cambria"/>
          <w:noProof w:val="0"/>
          <w:szCs w:val="24"/>
        </w:rPr>
        <w:t xml:space="preserve"> </w:t>
      </w:r>
      <w:r w:rsidRPr="003B5A14">
        <w:rPr>
          <w:rFonts w:ascii="Cambria" w:hAnsi="Cambria"/>
          <w:szCs w:val="24"/>
        </w:rPr>
        <w:t xml:space="preserve">Cette initiative a pour objet d’éveiller les consciences à travers la réalisation de courts-métrages de prévention, par la population, incitant les usagers de la route à éviter les comportements à risque. Le concours, qui récompensera les productions audiovisuelles les plus créatives, se déroulera en trois phases : </w:t>
      </w:r>
    </w:p>
    <w:p w:rsidR="003B5A14" w:rsidRPr="003B5A14" w:rsidRDefault="003B5A14" w:rsidP="003B5A14">
      <w:pPr>
        <w:jc w:val="both"/>
        <w:rPr>
          <w:rFonts w:ascii="Cambria" w:hAnsi="Cambria"/>
        </w:rPr>
      </w:pPr>
    </w:p>
    <w:p w:rsidR="003B5A14" w:rsidRPr="003B5A14" w:rsidRDefault="003B5A14" w:rsidP="00922ABB">
      <w:pPr>
        <w:pStyle w:val="Paragraphedeliste"/>
        <w:numPr>
          <w:ilvl w:val="0"/>
          <w:numId w:val="11"/>
        </w:numPr>
        <w:spacing w:after="0" w:line="240" w:lineRule="auto"/>
        <w:jc w:val="both"/>
        <w:rPr>
          <w:rFonts w:ascii="Cambria" w:hAnsi="Cambria"/>
          <w:sz w:val="24"/>
          <w:szCs w:val="24"/>
        </w:rPr>
      </w:pPr>
      <w:r w:rsidRPr="003B5A14">
        <w:rPr>
          <w:rFonts w:ascii="Cambria" w:hAnsi="Cambria"/>
          <w:sz w:val="24"/>
          <w:szCs w:val="24"/>
        </w:rPr>
        <w:t>Les candidats auront du 2 septembre au 12 novembre</w:t>
      </w:r>
      <w:r w:rsidR="00922ABB">
        <w:rPr>
          <w:rFonts w:ascii="Cambria" w:hAnsi="Cambria"/>
          <w:sz w:val="24"/>
          <w:szCs w:val="24"/>
        </w:rPr>
        <w:t xml:space="preserve"> </w:t>
      </w:r>
      <w:r w:rsidRPr="003B5A14">
        <w:rPr>
          <w:rFonts w:ascii="Cambria" w:hAnsi="Cambria"/>
          <w:sz w:val="24"/>
          <w:szCs w:val="24"/>
        </w:rPr>
        <w:t>pour réaliser et envoyer leur vidéo ;</w:t>
      </w:r>
    </w:p>
    <w:p w:rsidR="003B5A14" w:rsidRPr="003B5A14" w:rsidRDefault="003B5A14" w:rsidP="003B5A14">
      <w:pPr>
        <w:jc w:val="both"/>
        <w:rPr>
          <w:rFonts w:ascii="Cambria" w:hAnsi="Cambria"/>
        </w:rPr>
      </w:pPr>
    </w:p>
    <w:p w:rsidR="003B5A14" w:rsidRPr="003B5A14" w:rsidRDefault="00922ABB" w:rsidP="00922ABB">
      <w:pPr>
        <w:pStyle w:val="Paragraphedeliste"/>
        <w:numPr>
          <w:ilvl w:val="0"/>
          <w:numId w:val="11"/>
        </w:numPr>
        <w:spacing w:after="0" w:line="240" w:lineRule="auto"/>
        <w:jc w:val="both"/>
        <w:rPr>
          <w:rFonts w:ascii="Cambria" w:hAnsi="Cambria"/>
          <w:sz w:val="24"/>
          <w:szCs w:val="24"/>
        </w:rPr>
      </w:pPr>
      <w:r>
        <w:rPr>
          <w:rFonts w:ascii="Cambria" w:hAnsi="Cambria"/>
          <w:sz w:val="24"/>
          <w:szCs w:val="24"/>
        </w:rPr>
        <w:t>Le 13 novembre</w:t>
      </w:r>
      <w:r w:rsidR="003B5A14" w:rsidRPr="003B5A14">
        <w:rPr>
          <w:rFonts w:ascii="Cambria" w:hAnsi="Cambria"/>
          <w:sz w:val="24"/>
          <w:szCs w:val="24"/>
        </w:rPr>
        <w:t>, un jury établira une présélection de vidéos qui sera ensuite soumise au vote du public sur une page Facebook dédiée du</w:t>
      </w:r>
      <w:r>
        <w:rPr>
          <w:rFonts w:ascii="Cambria" w:hAnsi="Cambria"/>
          <w:sz w:val="24"/>
          <w:szCs w:val="24"/>
        </w:rPr>
        <w:t xml:space="preserve"> 14 novembre au 22 novembre</w:t>
      </w:r>
      <w:r w:rsidR="003B5A14" w:rsidRPr="003B5A14">
        <w:rPr>
          <w:rFonts w:ascii="Cambria" w:hAnsi="Cambria"/>
          <w:sz w:val="24"/>
          <w:szCs w:val="24"/>
        </w:rPr>
        <w:t> ;</w:t>
      </w:r>
    </w:p>
    <w:p w:rsidR="003B5A14" w:rsidRPr="003B5A14" w:rsidRDefault="003B5A14" w:rsidP="003B5A14">
      <w:pPr>
        <w:jc w:val="both"/>
        <w:rPr>
          <w:rFonts w:ascii="Cambria" w:hAnsi="Cambria"/>
        </w:rPr>
      </w:pPr>
    </w:p>
    <w:p w:rsidR="003B5A14" w:rsidRPr="003B5A14" w:rsidRDefault="00922ABB" w:rsidP="00922ABB">
      <w:pPr>
        <w:pStyle w:val="Paragraphedeliste"/>
        <w:numPr>
          <w:ilvl w:val="0"/>
          <w:numId w:val="11"/>
        </w:numPr>
        <w:spacing w:after="0" w:line="240" w:lineRule="auto"/>
        <w:jc w:val="both"/>
        <w:rPr>
          <w:rFonts w:ascii="Cambria" w:hAnsi="Cambria"/>
          <w:sz w:val="24"/>
          <w:szCs w:val="24"/>
        </w:rPr>
      </w:pPr>
      <w:r>
        <w:rPr>
          <w:rFonts w:ascii="Cambria" w:hAnsi="Cambria"/>
          <w:sz w:val="24"/>
          <w:szCs w:val="24"/>
        </w:rPr>
        <w:t>Le 29 novembre</w:t>
      </w:r>
      <w:r w:rsidR="003B5A14" w:rsidRPr="003B5A14">
        <w:rPr>
          <w:rFonts w:ascii="Cambria" w:hAnsi="Cambria"/>
          <w:sz w:val="24"/>
          <w:szCs w:val="24"/>
        </w:rPr>
        <w:t>, les auteurs des vidéos ayant récolté le plus de « </w:t>
      </w:r>
      <w:proofErr w:type="spellStart"/>
      <w:r w:rsidR="003B5A14" w:rsidRPr="003B5A14">
        <w:rPr>
          <w:rFonts w:ascii="Cambria" w:hAnsi="Cambria"/>
          <w:sz w:val="24"/>
          <w:szCs w:val="24"/>
        </w:rPr>
        <w:t>likes</w:t>
      </w:r>
      <w:proofErr w:type="spellEnd"/>
      <w:r w:rsidR="003B5A14" w:rsidRPr="003B5A14">
        <w:rPr>
          <w:rFonts w:ascii="Cambria" w:hAnsi="Cambria"/>
          <w:sz w:val="24"/>
          <w:szCs w:val="24"/>
        </w:rPr>
        <w:t> » recevront leur prix.</w:t>
      </w:r>
    </w:p>
    <w:p w:rsidR="003B5A14" w:rsidRPr="003B5A14" w:rsidRDefault="003B5A14" w:rsidP="003B5A14">
      <w:pPr>
        <w:jc w:val="both"/>
        <w:rPr>
          <w:rFonts w:ascii="Cambria" w:hAnsi="Cambria"/>
        </w:rPr>
      </w:pPr>
    </w:p>
    <w:p w:rsidR="00922ABB" w:rsidRDefault="003B5A14" w:rsidP="00922ABB">
      <w:pPr>
        <w:jc w:val="both"/>
        <w:rPr>
          <w:rFonts w:ascii="Cambria" w:hAnsi="Cambria"/>
        </w:rPr>
      </w:pPr>
      <w:r w:rsidRPr="003B5A14">
        <w:rPr>
          <w:rFonts w:ascii="Cambria" w:hAnsi="Cambria"/>
        </w:rPr>
        <w:t xml:space="preserve">Pour promouvoir le jeu-concours, des ambassadeurs de </w:t>
      </w:r>
      <w:r w:rsidR="00922ABB">
        <w:rPr>
          <w:rFonts w:ascii="Cambria" w:hAnsi="Cambria"/>
        </w:rPr>
        <w:t>la</w:t>
      </w:r>
      <w:r w:rsidRPr="003B5A14">
        <w:rPr>
          <w:rFonts w:ascii="Cambria" w:hAnsi="Cambria"/>
        </w:rPr>
        <w:t xml:space="preserve"> société </w:t>
      </w:r>
      <w:r w:rsidR="00922ABB">
        <w:rPr>
          <w:rFonts w:ascii="Cambria" w:hAnsi="Cambria"/>
        </w:rPr>
        <w:t xml:space="preserve">polynésienne </w:t>
      </w:r>
      <w:r w:rsidRPr="003B5A14">
        <w:rPr>
          <w:rFonts w:ascii="Cambria" w:hAnsi="Cambria"/>
        </w:rPr>
        <w:t xml:space="preserve">(Miss Tahiti, sportifs de renoms, danseurs professionnels de </w:t>
      </w:r>
      <w:proofErr w:type="spellStart"/>
      <w:r w:rsidRPr="003B5A14">
        <w:rPr>
          <w:rFonts w:ascii="Cambria" w:hAnsi="Cambria"/>
        </w:rPr>
        <w:t>Ori</w:t>
      </w:r>
      <w:proofErr w:type="spellEnd"/>
      <w:r w:rsidRPr="003B5A14">
        <w:rPr>
          <w:rFonts w:ascii="Cambria" w:hAnsi="Cambria"/>
        </w:rPr>
        <w:t xml:space="preserve"> Tahiti…) s’implique</w:t>
      </w:r>
      <w:r w:rsidR="00922ABB">
        <w:rPr>
          <w:rFonts w:ascii="Cambria" w:hAnsi="Cambria"/>
        </w:rPr>
        <w:t>ro</w:t>
      </w:r>
      <w:r w:rsidRPr="003B5A14">
        <w:rPr>
          <w:rFonts w:ascii="Cambria" w:hAnsi="Cambria"/>
        </w:rPr>
        <w:t xml:space="preserve">nt, tout comme des partenaires de la vie civile au moyen de </w:t>
      </w:r>
      <w:r w:rsidR="00922ABB">
        <w:rPr>
          <w:rFonts w:ascii="Cambria" w:hAnsi="Cambria"/>
        </w:rPr>
        <w:t>parrainage</w:t>
      </w:r>
      <w:r w:rsidRPr="003B5A14">
        <w:rPr>
          <w:rFonts w:ascii="Cambria" w:hAnsi="Cambria"/>
        </w:rPr>
        <w:t xml:space="preserve"> (grandes entreprises, collectivités…).</w:t>
      </w:r>
      <w:r w:rsidR="00922ABB">
        <w:rPr>
          <w:rFonts w:ascii="Cambria" w:hAnsi="Cambria"/>
        </w:rPr>
        <w:t xml:space="preserve"> </w:t>
      </w:r>
      <w:r w:rsidRPr="003B5A14">
        <w:rPr>
          <w:rFonts w:ascii="Cambria" w:hAnsi="Cambria"/>
        </w:rPr>
        <w:t xml:space="preserve">Ainsi, l’objectif principal est d’impliquer l’ensemble de la population dans une dynamique participative et de susciter une prise de conscience collective sur les risques routiers et sur les responsabilités </w:t>
      </w:r>
      <w:r w:rsidR="00922ABB">
        <w:rPr>
          <w:rFonts w:ascii="Cambria" w:hAnsi="Cambria"/>
        </w:rPr>
        <w:t>de tous les usagers de la route.</w:t>
      </w:r>
    </w:p>
    <w:p w:rsidR="00922ABB" w:rsidRDefault="00922ABB" w:rsidP="00922ABB">
      <w:pPr>
        <w:jc w:val="both"/>
        <w:rPr>
          <w:rFonts w:ascii="Cambria" w:hAnsi="Cambria"/>
        </w:rPr>
      </w:pPr>
    </w:p>
    <w:p w:rsidR="003B5A14" w:rsidRPr="00586927" w:rsidRDefault="003B5A14" w:rsidP="003B5A14">
      <w:pPr>
        <w:pStyle w:val="-LettreTexteGEDA"/>
        <w:spacing w:before="0" w:after="120"/>
        <w:rPr>
          <w:noProof w:val="0"/>
          <w:szCs w:val="24"/>
        </w:rPr>
      </w:pPr>
    </w:p>
    <w:p w:rsidR="003B5A14" w:rsidRPr="00862C98" w:rsidRDefault="003B5A14" w:rsidP="003B5A14"/>
    <w:p w:rsidR="003B5A14" w:rsidRDefault="003B5A14" w:rsidP="00E0177C">
      <w:pPr>
        <w:widowControl w:val="0"/>
        <w:autoSpaceDE w:val="0"/>
        <w:autoSpaceDN w:val="0"/>
        <w:adjustRightInd w:val="0"/>
        <w:rPr>
          <w:b/>
        </w:rPr>
      </w:pPr>
    </w:p>
    <w:p w:rsidR="00E0177C" w:rsidRDefault="00E0177C" w:rsidP="00E0177C">
      <w:pPr>
        <w:widowControl w:val="0"/>
        <w:autoSpaceDE w:val="0"/>
        <w:autoSpaceDN w:val="0"/>
        <w:adjustRightInd w:val="0"/>
        <w:rPr>
          <w:rFonts w:ascii="Cambria" w:hAnsi="Cambria" w:cs="Century Schoolbook"/>
        </w:rPr>
      </w:pPr>
    </w:p>
    <w:p w:rsidR="008059E4" w:rsidRPr="006A3579" w:rsidRDefault="00CE47CE" w:rsidP="006A3579">
      <w:pPr>
        <w:widowControl w:val="0"/>
        <w:autoSpaceDE w:val="0"/>
        <w:autoSpaceDN w:val="0"/>
        <w:adjustRightInd w:val="0"/>
        <w:jc w:val="center"/>
        <w:rPr>
          <w:rFonts w:ascii="Cambria" w:hAnsi="Cambria" w:cs="Century Schoolbook"/>
        </w:rPr>
      </w:pPr>
      <w:r w:rsidRPr="004377F6">
        <w:rPr>
          <w:rFonts w:ascii="Cambria" w:hAnsi="Cambria" w:cs="Century Schoolbook"/>
        </w:rPr>
        <w:t>-o-o-o-o-o-</w:t>
      </w:r>
    </w:p>
    <w:sectPr w:rsidR="008059E4" w:rsidRPr="006A3579" w:rsidSect="00922ABB">
      <w:footerReference w:type="even" r:id="rId8"/>
      <w:foot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2F0" w:rsidRDefault="004C02F0">
      <w:r>
        <w:separator/>
      </w:r>
    </w:p>
  </w:endnote>
  <w:endnote w:type="continuationSeparator" w:id="0">
    <w:p w:rsidR="004C02F0" w:rsidRDefault="004C0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ABB" w:rsidRDefault="00922ABB" w:rsidP="00922AB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922ABB" w:rsidRDefault="004C02F0" w:rsidP="00922ABB">
    <w:pPr>
      <w:pStyle w:val="Pieddepage"/>
      <w:ind w:right="360"/>
    </w:pPr>
    <w:sdt>
      <w:sdtPr>
        <w:id w:val="969400743"/>
        <w:temporary/>
        <w:showingPlcHdr/>
      </w:sdtPr>
      <w:sdtEndPr/>
      <w:sdtContent>
        <w:r w:rsidR="00922ABB">
          <w:t>[Tapez le texte]</w:t>
        </w:r>
      </w:sdtContent>
    </w:sdt>
    <w:r w:rsidR="00922ABB">
      <w:ptab w:relativeTo="margin" w:alignment="center" w:leader="none"/>
    </w:r>
    <w:sdt>
      <w:sdtPr>
        <w:id w:val="969400748"/>
        <w:temporary/>
        <w:showingPlcHdr/>
      </w:sdtPr>
      <w:sdtEndPr/>
      <w:sdtContent>
        <w:r w:rsidR="00922ABB">
          <w:t>[Tapez le texte]</w:t>
        </w:r>
      </w:sdtContent>
    </w:sdt>
    <w:r w:rsidR="00922ABB">
      <w:ptab w:relativeTo="margin" w:alignment="right" w:leader="none"/>
    </w:r>
    <w:sdt>
      <w:sdtPr>
        <w:id w:val="969400753"/>
        <w:temporary/>
        <w:showingPlcHdr/>
      </w:sdtPr>
      <w:sdtEndPr/>
      <w:sdtContent>
        <w:r w:rsidR="00922ABB">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ABB" w:rsidRPr="00BA209E" w:rsidRDefault="00922ABB" w:rsidP="00922ABB">
    <w:pPr>
      <w:pStyle w:val="Pieddepage"/>
      <w:jc w:val="center"/>
      <w:rPr>
        <w:i/>
        <w:sz w:val="20"/>
        <w:szCs w:val="20"/>
      </w:rPr>
    </w:pPr>
    <w:r w:rsidRPr="00BA209E">
      <w:rPr>
        <w:i/>
        <w:sz w:val="20"/>
        <w:szCs w:val="20"/>
      </w:rPr>
      <w:t>Présidence de la Polynésie Française</w:t>
    </w:r>
  </w:p>
  <w:p w:rsidR="00922ABB" w:rsidRPr="00BA209E" w:rsidRDefault="00922ABB" w:rsidP="00922ABB">
    <w:pPr>
      <w:pStyle w:val="Pieddepage"/>
      <w:jc w:val="center"/>
      <w:rPr>
        <w:i/>
        <w:sz w:val="20"/>
        <w:szCs w:val="20"/>
      </w:rPr>
    </w:pPr>
    <w:r w:rsidRPr="00BA209E">
      <w:rPr>
        <w:i/>
        <w:sz w:val="20"/>
        <w:szCs w:val="20"/>
      </w:rPr>
      <w:t xml:space="preserve">Service </w:t>
    </w:r>
    <w:r>
      <w:rPr>
        <w:i/>
        <w:sz w:val="20"/>
        <w:szCs w:val="20"/>
      </w:rPr>
      <w:t>de la communication</w:t>
    </w:r>
  </w:p>
  <w:p w:rsidR="00922ABB" w:rsidRPr="00BA209E" w:rsidRDefault="004C02F0" w:rsidP="00922ABB">
    <w:pPr>
      <w:pStyle w:val="Pieddepage"/>
      <w:jc w:val="center"/>
      <w:rPr>
        <w:sz w:val="20"/>
        <w:szCs w:val="20"/>
      </w:rPr>
    </w:pPr>
    <w:hyperlink r:id="rId1" w:history="1">
      <w:r w:rsidR="00922ABB" w:rsidRPr="00E264FC">
        <w:rPr>
          <w:rStyle w:val="Lienhypertexte"/>
          <w:sz w:val="20"/>
        </w:rPr>
        <w:t>communication@presidence.pf</w:t>
      </w:r>
    </w:hyperlink>
    <w:r w:rsidR="00922ABB" w:rsidRPr="00BA209E">
      <w:rPr>
        <w:sz w:val="20"/>
        <w:szCs w:val="20"/>
      </w:rPr>
      <w:t xml:space="preserve"> – </w:t>
    </w:r>
    <w:r w:rsidR="00922ABB">
      <w:rPr>
        <w:sz w:val="20"/>
        <w:szCs w:val="20"/>
      </w:rPr>
      <w:t xml:space="preserve">40 </w:t>
    </w:r>
    <w:r w:rsidR="00922ABB" w:rsidRPr="00BA209E">
      <w:rPr>
        <w:sz w:val="20"/>
        <w:szCs w:val="20"/>
      </w:rPr>
      <w:t>47 20 00</w:t>
    </w:r>
  </w:p>
  <w:p w:rsidR="00922ABB" w:rsidRDefault="00922AB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2F0" w:rsidRDefault="004C02F0">
      <w:r>
        <w:separator/>
      </w:r>
    </w:p>
  </w:footnote>
  <w:footnote w:type="continuationSeparator" w:id="0">
    <w:p w:rsidR="004C02F0" w:rsidRDefault="004C02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34F2"/>
    <w:multiLevelType w:val="hybridMultilevel"/>
    <w:tmpl w:val="BD607E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A6B668B"/>
    <w:multiLevelType w:val="hybridMultilevel"/>
    <w:tmpl w:val="41CE10B4"/>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
    <w:nsid w:val="0EC605E4"/>
    <w:multiLevelType w:val="hybridMultilevel"/>
    <w:tmpl w:val="9FAAA6BA"/>
    <w:lvl w:ilvl="0" w:tplc="6F0C7A84">
      <w:numFmt w:val="bullet"/>
      <w:lvlText w:val="-"/>
      <w:lvlJc w:val="left"/>
      <w:pPr>
        <w:ind w:left="1133" w:hanging="360"/>
      </w:pPr>
      <w:rPr>
        <w:rFonts w:ascii="Times New Roman" w:eastAsia="Calibri" w:hAnsi="Times New Roman" w:cs="Times New Roman" w:hint="default"/>
      </w:rPr>
    </w:lvl>
    <w:lvl w:ilvl="1" w:tplc="040C0003" w:tentative="1">
      <w:start w:val="1"/>
      <w:numFmt w:val="bullet"/>
      <w:lvlText w:val="o"/>
      <w:lvlJc w:val="left"/>
      <w:pPr>
        <w:ind w:left="1853" w:hanging="360"/>
      </w:pPr>
      <w:rPr>
        <w:rFonts w:ascii="Courier New" w:hAnsi="Courier New" w:cs="Courier New" w:hint="default"/>
      </w:rPr>
    </w:lvl>
    <w:lvl w:ilvl="2" w:tplc="040C0005" w:tentative="1">
      <w:start w:val="1"/>
      <w:numFmt w:val="bullet"/>
      <w:lvlText w:val=""/>
      <w:lvlJc w:val="left"/>
      <w:pPr>
        <w:ind w:left="2573" w:hanging="360"/>
      </w:pPr>
      <w:rPr>
        <w:rFonts w:ascii="Wingdings" w:hAnsi="Wingdings" w:hint="default"/>
      </w:rPr>
    </w:lvl>
    <w:lvl w:ilvl="3" w:tplc="040C0001" w:tentative="1">
      <w:start w:val="1"/>
      <w:numFmt w:val="bullet"/>
      <w:lvlText w:val=""/>
      <w:lvlJc w:val="left"/>
      <w:pPr>
        <w:ind w:left="3293" w:hanging="360"/>
      </w:pPr>
      <w:rPr>
        <w:rFonts w:ascii="Symbol" w:hAnsi="Symbol" w:hint="default"/>
      </w:rPr>
    </w:lvl>
    <w:lvl w:ilvl="4" w:tplc="040C0003" w:tentative="1">
      <w:start w:val="1"/>
      <w:numFmt w:val="bullet"/>
      <w:lvlText w:val="o"/>
      <w:lvlJc w:val="left"/>
      <w:pPr>
        <w:ind w:left="4013" w:hanging="360"/>
      </w:pPr>
      <w:rPr>
        <w:rFonts w:ascii="Courier New" w:hAnsi="Courier New" w:cs="Courier New" w:hint="default"/>
      </w:rPr>
    </w:lvl>
    <w:lvl w:ilvl="5" w:tplc="040C0005" w:tentative="1">
      <w:start w:val="1"/>
      <w:numFmt w:val="bullet"/>
      <w:lvlText w:val=""/>
      <w:lvlJc w:val="left"/>
      <w:pPr>
        <w:ind w:left="4733" w:hanging="360"/>
      </w:pPr>
      <w:rPr>
        <w:rFonts w:ascii="Wingdings" w:hAnsi="Wingdings" w:hint="default"/>
      </w:rPr>
    </w:lvl>
    <w:lvl w:ilvl="6" w:tplc="040C0001" w:tentative="1">
      <w:start w:val="1"/>
      <w:numFmt w:val="bullet"/>
      <w:lvlText w:val=""/>
      <w:lvlJc w:val="left"/>
      <w:pPr>
        <w:ind w:left="5453" w:hanging="360"/>
      </w:pPr>
      <w:rPr>
        <w:rFonts w:ascii="Symbol" w:hAnsi="Symbol" w:hint="default"/>
      </w:rPr>
    </w:lvl>
    <w:lvl w:ilvl="7" w:tplc="040C0003" w:tentative="1">
      <w:start w:val="1"/>
      <w:numFmt w:val="bullet"/>
      <w:lvlText w:val="o"/>
      <w:lvlJc w:val="left"/>
      <w:pPr>
        <w:ind w:left="6173" w:hanging="360"/>
      </w:pPr>
      <w:rPr>
        <w:rFonts w:ascii="Courier New" w:hAnsi="Courier New" w:cs="Courier New" w:hint="default"/>
      </w:rPr>
    </w:lvl>
    <w:lvl w:ilvl="8" w:tplc="040C0005" w:tentative="1">
      <w:start w:val="1"/>
      <w:numFmt w:val="bullet"/>
      <w:lvlText w:val=""/>
      <w:lvlJc w:val="left"/>
      <w:pPr>
        <w:ind w:left="6893" w:hanging="360"/>
      </w:pPr>
      <w:rPr>
        <w:rFonts w:ascii="Wingdings" w:hAnsi="Wingdings" w:hint="default"/>
      </w:rPr>
    </w:lvl>
  </w:abstractNum>
  <w:abstractNum w:abstractNumId="3">
    <w:nsid w:val="19F04A28"/>
    <w:multiLevelType w:val="hybridMultilevel"/>
    <w:tmpl w:val="DF76381C"/>
    <w:lvl w:ilvl="0" w:tplc="05281BEE">
      <w:numFmt w:val="bullet"/>
      <w:lvlText w:val="-"/>
      <w:lvlJc w:val="left"/>
      <w:pPr>
        <w:ind w:left="1494" w:hanging="360"/>
      </w:pPr>
      <w:rPr>
        <w:rFonts w:ascii="Cambria" w:eastAsia="Calibri" w:hAnsi="Cambria"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4">
    <w:nsid w:val="1B362E02"/>
    <w:multiLevelType w:val="hybridMultilevel"/>
    <w:tmpl w:val="ABDA3C32"/>
    <w:lvl w:ilvl="0" w:tplc="C1F2168E">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5">
    <w:nsid w:val="21C12EBC"/>
    <w:multiLevelType w:val="hybridMultilevel"/>
    <w:tmpl w:val="324CE76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6">
    <w:nsid w:val="28D07585"/>
    <w:multiLevelType w:val="hybridMultilevel"/>
    <w:tmpl w:val="79F89258"/>
    <w:lvl w:ilvl="0" w:tplc="040C0003">
      <w:start w:val="1"/>
      <w:numFmt w:val="bullet"/>
      <w:lvlText w:val="o"/>
      <w:lvlJc w:val="left"/>
      <w:pPr>
        <w:ind w:left="1485" w:hanging="360"/>
      </w:pPr>
      <w:rPr>
        <w:rFonts w:ascii="Courier New" w:hAnsi="Courier New" w:cs="Courier New"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7">
    <w:nsid w:val="2BB62CFE"/>
    <w:multiLevelType w:val="hybridMultilevel"/>
    <w:tmpl w:val="4C909F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FB74E5C"/>
    <w:multiLevelType w:val="hybridMultilevel"/>
    <w:tmpl w:val="A058E7BC"/>
    <w:lvl w:ilvl="0" w:tplc="E7F66CA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0903B23"/>
    <w:multiLevelType w:val="hybridMultilevel"/>
    <w:tmpl w:val="6D282ACA"/>
    <w:lvl w:ilvl="0" w:tplc="0C160238">
      <w:numFmt w:val="bullet"/>
      <w:lvlText w:val="-"/>
      <w:lvlJc w:val="left"/>
      <w:pPr>
        <w:tabs>
          <w:tab w:val="num" w:pos="1211"/>
        </w:tabs>
        <w:ind w:left="1211" w:hanging="360"/>
      </w:pPr>
      <w:rPr>
        <w:rFonts w:ascii="Times New Roman" w:eastAsia="Times New Roman" w:hAnsi="Times New Roman" w:cs="Times New Roman" w:hint="default"/>
      </w:rPr>
    </w:lvl>
    <w:lvl w:ilvl="1" w:tplc="040C0003">
      <w:start w:val="1"/>
      <w:numFmt w:val="bullet"/>
      <w:lvlText w:val="o"/>
      <w:lvlJc w:val="left"/>
      <w:pPr>
        <w:tabs>
          <w:tab w:val="num" w:pos="1931"/>
        </w:tabs>
        <w:ind w:left="1931" w:hanging="360"/>
      </w:pPr>
      <w:rPr>
        <w:rFonts w:ascii="Courier New" w:hAnsi="Courier New" w:cs="Courier New" w:hint="default"/>
      </w:rPr>
    </w:lvl>
    <w:lvl w:ilvl="2" w:tplc="040C0005">
      <w:start w:val="1"/>
      <w:numFmt w:val="bullet"/>
      <w:lvlText w:val=""/>
      <w:lvlJc w:val="left"/>
      <w:pPr>
        <w:tabs>
          <w:tab w:val="num" w:pos="2651"/>
        </w:tabs>
        <w:ind w:left="2651"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331D29BA"/>
    <w:multiLevelType w:val="hybridMultilevel"/>
    <w:tmpl w:val="83B65624"/>
    <w:lvl w:ilvl="0" w:tplc="D518B2E4">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1">
    <w:nsid w:val="380557AA"/>
    <w:multiLevelType w:val="hybridMultilevel"/>
    <w:tmpl w:val="A238D466"/>
    <w:lvl w:ilvl="0" w:tplc="41FA8E4C">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2">
    <w:nsid w:val="3F205DA2"/>
    <w:multiLevelType w:val="hybridMultilevel"/>
    <w:tmpl w:val="DA64CF74"/>
    <w:lvl w:ilvl="0" w:tplc="23467894">
      <w:numFmt w:val="bullet"/>
      <w:lvlText w:val="-"/>
      <w:lvlJc w:val="left"/>
      <w:pPr>
        <w:ind w:left="1571" w:hanging="360"/>
      </w:pPr>
      <w:rPr>
        <w:rFonts w:ascii="Times New Roman" w:eastAsia="Times New Roman" w:hAnsi="Times New Roman" w:cs="Times New Roman"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3">
    <w:nsid w:val="3FF3178B"/>
    <w:multiLevelType w:val="singleLevel"/>
    <w:tmpl w:val="305E1772"/>
    <w:lvl w:ilvl="0">
      <w:start w:val="1"/>
      <w:numFmt w:val="none"/>
      <w:pStyle w:val="-ActeAttenduVuGEDA"/>
      <w:lvlText w:val="Vu"/>
      <w:legacy w:legacy="1" w:legacySpace="0" w:legacyIndent="340"/>
      <w:lvlJc w:val="left"/>
      <w:pPr>
        <w:ind w:left="340" w:hanging="340"/>
      </w:pPr>
      <w:rPr>
        <w:sz w:val="20"/>
      </w:rPr>
    </w:lvl>
  </w:abstractNum>
  <w:abstractNum w:abstractNumId="14">
    <w:nsid w:val="40FA6A1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15">
    <w:nsid w:val="4272626A"/>
    <w:multiLevelType w:val="hybridMultilevel"/>
    <w:tmpl w:val="AC1AED7C"/>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6">
    <w:nsid w:val="475F5C84"/>
    <w:multiLevelType w:val="hybridMultilevel"/>
    <w:tmpl w:val="165ABD6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92427A2"/>
    <w:multiLevelType w:val="hybridMultilevel"/>
    <w:tmpl w:val="2A66EF4C"/>
    <w:lvl w:ilvl="0" w:tplc="23467894">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8">
    <w:nsid w:val="568320C5"/>
    <w:multiLevelType w:val="hybridMultilevel"/>
    <w:tmpl w:val="A47482F2"/>
    <w:lvl w:ilvl="0" w:tplc="D6949E7A">
      <w:start w:val="1"/>
      <w:numFmt w:val="bullet"/>
      <w:lvlText w:val="-"/>
      <w:lvlJc w:val="left"/>
      <w:pPr>
        <w:ind w:left="928" w:hanging="360"/>
      </w:pPr>
      <w:rPr>
        <w:rFonts w:ascii="Trebuchet MS" w:hAnsi="Trebuchet M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9D579C8"/>
    <w:multiLevelType w:val="hybridMultilevel"/>
    <w:tmpl w:val="80C48268"/>
    <w:lvl w:ilvl="0" w:tplc="9514CA04">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5A7D3F4C"/>
    <w:multiLevelType w:val="hybridMultilevel"/>
    <w:tmpl w:val="31528024"/>
    <w:lvl w:ilvl="0" w:tplc="E7E602D6">
      <w:start w:val="2"/>
      <w:numFmt w:val="bullet"/>
      <w:lvlText w:val="-"/>
      <w:lvlJc w:val="left"/>
      <w:pPr>
        <w:ind w:left="720" w:hanging="360"/>
      </w:pPr>
      <w:rPr>
        <w:rFonts w:ascii="Cambria" w:eastAsia="Times New Roman"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nsid w:val="5C851BEA"/>
    <w:multiLevelType w:val="hybridMultilevel"/>
    <w:tmpl w:val="5BEE112C"/>
    <w:lvl w:ilvl="0" w:tplc="BBC85E9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62687911"/>
    <w:multiLevelType w:val="hybridMultilevel"/>
    <w:tmpl w:val="B764170C"/>
    <w:lvl w:ilvl="0" w:tplc="040C000F">
      <w:start w:val="1"/>
      <w:numFmt w:val="decimal"/>
      <w:lvlText w:val="%1."/>
      <w:lvlJc w:val="left"/>
      <w:pPr>
        <w:ind w:left="1430" w:hanging="360"/>
      </w:pPr>
    </w:lvl>
    <w:lvl w:ilvl="1" w:tplc="040C0019" w:tentative="1">
      <w:start w:val="1"/>
      <w:numFmt w:val="lowerLetter"/>
      <w:lvlText w:val="%2."/>
      <w:lvlJc w:val="left"/>
      <w:pPr>
        <w:ind w:left="2150" w:hanging="360"/>
      </w:pPr>
    </w:lvl>
    <w:lvl w:ilvl="2" w:tplc="040C001B" w:tentative="1">
      <w:start w:val="1"/>
      <w:numFmt w:val="lowerRoman"/>
      <w:lvlText w:val="%3."/>
      <w:lvlJc w:val="right"/>
      <w:pPr>
        <w:ind w:left="2870" w:hanging="180"/>
      </w:pPr>
    </w:lvl>
    <w:lvl w:ilvl="3" w:tplc="040C000F" w:tentative="1">
      <w:start w:val="1"/>
      <w:numFmt w:val="decimal"/>
      <w:lvlText w:val="%4."/>
      <w:lvlJc w:val="left"/>
      <w:pPr>
        <w:ind w:left="3590" w:hanging="360"/>
      </w:pPr>
    </w:lvl>
    <w:lvl w:ilvl="4" w:tplc="040C0019" w:tentative="1">
      <w:start w:val="1"/>
      <w:numFmt w:val="lowerLetter"/>
      <w:lvlText w:val="%5."/>
      <w:lvlJc w:val="left"/>
      <w:pPr>
        <w:ind w:left="4310" w:hanging="360"/>
      </w:pPr>
    </w:lvl>
    <w:lvl w:ilvl="5" w:tplc="040C001B" w:tentative="1">
      <w:start w:val="1"/>
      <w:numFmt w:val="lowerRoman"/>
      <w:lvlText w:val="%6."/>
      <w:lvlJc w:val="right"/>
      <w:pPr>
        <w:ind w:left="5030" w:hanging="180"/>
      </w:pPr>
    </w:lvl>
    <w:lvl w:ilvl="6" w:tplc="040C000F" w:tentative="1">
      <w:start w:val="1"/>
      <w:numFmt w:val="decimal"/>
      <w:lvlText w:val="%7."/>
      <w:lvlJc w:val="left"/>
      <w:pPr>
        <w:ind w:left="5750" w:hanging="360"/>
      </w:pPr>
    </w:lvl>
    <w:lvl w:ilvl="7" w:tplc="040C0019" w:tentative="1">
      <w:start w:val="1"/>
      <w:numFmt w:val="lowerLetter"/>
      <w:lvlText w:val="%8."/>
      <w:lvlJc w:val="left"/>
      <w:pPr>
        <w:ind w:left="6470" w:hanging="360"/>
      </w:pPr>
    </w:lvl>
    <w:lvl w:ilvl="8" w:tplc="040C001B" w:tentative="1">
      <w:start w:val="1"/>
      <w:numFmt w:val="lowerRoman"/>
      <w:lvlText w:val="%9."/>
      <w:lvlJc w:val="right"/>
      <w:pPr>
        <w:ind w:left="7190" w:hanging="180"/>
      </w:pPr>
    </w:lvl>
  </w:abstractNum>
  <w:abstractNum w:abstractNumId="23">
    <w:nsid w:val="70941CE0"/>
    <w:multiLevelType w:val="hybridMultilevel"/>
    <w:tmpl w:val="9BB02636"/>
    <w:lvl w:ilvl="0" w:tplc="52201554">
      <w:start w:val="40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nsid w:val="7DD64253"/>
    <w:multiLevelType w:val="hybridMultilevel"/>
    <w:tmpl w:val="ED963768"/>
    <w:lvl w:ilvl="0" w:tplc="A8C8AA8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num w:numId="1">
    <w:abstractNumId w:val="18"/>
  </w:num>
  <w:num w:numId="2">
    <w:abstractNumId w:val="11"/>
  </w:num>
  <w:num w:numId="3">
    <w:abstractNumId w:val="6"/>
  </w:num>
  <w:num w:numId="4">
    <w:abstractNumId w:val="16"/>
  </w:num>
  <w:num w:numId="5">
    <w:abstractNumId w:val="17"/>
  </w:num>
  <w:num w:numId="6">
    <w:abstractNumId w:val="20"/>
  </w:num>
  <w:num w:numId="7">
    <w:abstractNumId w:val="16"/>
  </w:num>
  <w:num w:numId="8">
    <w:abstractNumId w:val="2"/>
  </w:num>
  <w:num w:numId="9">
    <w:abstractNumId w:val="4"/>
  </w:num>
  <w:num w:numId="10">
    <w:abstractNumId w:val="21"/>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3"/>
  </w:num>
  <w:num w:numId="14">
    <w:abstractNumId w:val="13"/>
  </w:num>
  <w:num w:numId="15">
    <w:abstractNumId w:val="14"/>
  </w:num>
  <w:num w:numId="16">
    <w:abstractNumId w:val="25"/>
  </w:num>
  <w:num w:numId="17">
    <w:abstractNumId w:val="15"/>
  </w:num>
  <w:num w:numId="18">
    <w:abstractNumId w:val="8"/>
  </w:num>
  <w:num w:numId="19">
    <w:abstractNumId w:val="7"/>
  </w:num>
  <w:num w:numId="20">
    <w:abstractNumId w:val="24"/>
  </w:num>
  <w:num w:numId="21">
    <w:abstractNumId w:val="3"/>
  </w:num>
  <w:num w:numId="22">
    <w:abstractNumId w:val="9"/>
  </w:num>
  <w:num w:numId="23">
    <w:abstractNumId w:val="18"/>
  </w:num>
  <w:num w:numId="24">
    <w:abstractNumId w:val="6"/>
  </w:num>
  <w:num w:numId="25">
    <w:abstractNumId w:val="5"/>
  </w:num>
  <w:num w:numId="26">
    <w:abstractNumId w:val="1"/>
  </w:num>
  <w:num w:numId="27">
    <w:abstractNumId w:val="12"/>
  </w:num>
  <w:num w:numId="28">
    <w:abstractNumId w:val="10"/>
  </w:num>
  <w:num w:numId="29">
    <w:abstractNumId w:val="0"/>
  </w:num>
  <w:num w:numId="30">
    <w:abstractNumId w:val="18"/>
    <w:lvlOverride w:ilvl="0"/>
    <w:lvlOverride w:ilvl="1"/>
    <w:lvlOverride w:ilvl="2"/>
    <w:lvlOverride w:ilvl="3"/>
    <w:lvlOverride w:ilvl="4"/>
    <w:lvlOverride w:ilvl="5"/>
    <w:lvlOverride w:ilvl="6"/>
    <w:lvlOverride w:ilvl="7"/>
    <w:lvlOverride w:ilvl="8"/>
  </w:num>
  <w:num w:numId="31">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CE"/>
    <w:rsid w:val="00033658"/>
    <w:rsid w:val="00064A61"/>
    <w:rsid w:val="001260E1"/>
    <w:rsid w:val="001A2D2F"/>
    <w:rsid w:val="001C6C5E"/>
    <w:rsid w:val="001E5D7F"/>
    <w:rsid w:val="00270AE2"/>
    <w:rsid w:val="00286FFA"/>
    <w:rsid w:val="002E1D40"/>
    <w:rsid w:val="003175DF"/>
    <w:rsid w:val="0032141A"/>
    <w:rsid w:val="00335461"/>
    <w:rsid w:val="003444A6"/>
    <w:rsid w:val="0035386E"/>
    <w:rsid w:val="003625D8"/>
    <w:rsid w:val="00375466"/>
    <w:rsid w:val="003B14D7"/>
    <w:rsid w:val="003B5A14"/>
    <w:rsid w:val="003D62F0"/>
    <w:rsid w:val="003F0DC9"/>
    <w:rsid w:val="003F3E11"/>
    <w:rsid w:val="00415AE9"/>
    <w:rsid w:val="0042162D"/>
    <w:rsid w:val="004443F9"/>
    <w:rsid w:val="00447307"/>
    <w:rsid w:val="00464DBA"/>
    <w:rsid w:val="004824BE"/>
    <w:rsid w:val="004945F1"/>
    <w:rsid w:val="004C02F0"/>
    <w:rsid w:val="004C0B54"/>
    <w:rsid w:val="004E59E4"/>
    <w:rsid w:val="004F2666"/>
    <w:rsid w:val="004F6AB0"/>
    <w:rsid w:val="0054277A"/>
    <w:rsid w:val="00580ED3"/>
    <w:rsid w:val="005F67A7"/>
    <w:rsid w:val="006351F3"/>
    <w:rsid w:val="00643F5E"/>
    <w:rsid w:val="006A3579"/>
    <w:rsid w:val="006B623F"/>
    <w:rsid w:val="006E411F"/>
    <w:rsid w:val="006E76C6"/>
    <w:rsid w:val="007052A3"/>
    <w:rsid w:val="00711F71"/>
    <w:rsid w:val="00745751"/>
    <w:rsid w:val="007503DC"/>
    <w:rsid w:val="00767E72"/>
    <w:rsid w:val="007A6288"/>
    <w:rsid w:val="007A6645"/>
    <w:rsid w:val="007B3B1E"/>
    <w:rsid w:val="007D57D7"/>
    <w:rsid w:val="007E70B4"/>
    <w:rsid w:val="008059E4"/>
    <w:rsid w:val="0082621E"/>
    <w:rsid w:val="008276FE"/>
    <w:rsid w:val="00852F12"/>
    <w:rsid w:val="008537CB"/>
    <w:rsid w:val="00866990"/>
    <w:rsid w:val="00891EDE"/>
    <w:rsid w:val="008C255E"/>
    <w:rsid w:val="008D6C23"/>
    <w:rsid w:val="008E053C"/>
    <w:rsid w:val="008E4691"/>
    <w:rsid w:val="00906D50"/>
    <w:rsid w:val="00922ABB"/>
    <w:rsid w:val="00954182"/>
    <w:rsid w:val="009B11A7"/>
    <w:rsid w:val="009B73C8"/>
    <w:rsid w:val="00A01888"/>
    <w:rsid w:val="00A31AE6"/>
    <w:rsid w:val="00A40622"/>
    <w:rsid w:val="00A45B8E"/>
    <w:rsid w:val="00A46EA3"/>
    <w:rsid w:val="00A73389"/>
    <w:rsid w:val="00A87746"/>
    <w:rsid w:val="00A93D19"/>
    <w:rsid w:val="00AA198C"/>
    <w:rsid w:val="00AA5DB0"/>
    <w:rsid w:val="00AB7D79"/>
    <w:rsid w:val="00AD5D6D"/>
    <w:rsid w:val="00AD5EDD"/>
    <w:rsid w:val="00AD5EE0"/>
    <w:rsid w:val="00B00D59"/>
    <w:rsid w:val="00B31AD4"/>
    <w:rsid w:val="00B74014"/>
    <w:rsid w:val="00BA3B8B"/>
    <w:rsid w:val="00C2035B"/>
    <w:rsid w:val="00C25610"/>
    <w:rsid w:val="00C34DFF"/>
    <w:rsid w:val="00CA5FA6"/>
    <w:rsid w:val="00CD41CD"/>
    <w:rsid w:val="00CE47CE"/>
    <w:rsid w:val="00D409EF"/>
    <w:rsid w:val="00D41691"/>
    <w:rsid w:val="00D42763"/>
    <w:rsid w:val="00D61A9C"/>
    <w:rsid w:val="00D7269F"/>
    <w:rsid w:val="00D77283"/>
    <w:rsid w:val="00DD023E"/>
    <w:rsid w:val="00DE148E"/>
    <w:rsid w:val="00E0177C"/>
    <w:rsid w:val="00E066DB"/>
    <w:rsid w:val="00E069DD"/>
    <w:rsid w:val="00E14BA1"/>
    <w:rsid w:val="00E64585"/>
    <w:rsid w:val="00E6755C"/>
    <w:rsid w:val="00E726CC"/>
    <w:rsid w:val="00E72D76"/>
    <w:rsid w:val="00E75455"/>
    <w:rsid w:val="00EA5932"/>
    <w:rsid w:val="00EA73B5"/>
    <w:rsid w:val="00EF33F2"/>
    <w:rsid w:val="00EF67B9"/>
    <w:rsid w:val="00EF769F"/>
    <w:rsid w:val="00F20FFC"/>
    <w:rsid w:val="00F372AE"/>
    <w:rsid w:val="00F41ADF"/>
    <w:rsid w:val="00F868AE"/>
    <w:rsid w:val="00F90E7B"/>
    <w:rsid w:val="00F93C10"/>
    <w:rsid w:val="00FA40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26D8C8-791B-4CDF-97A6-0AE46052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7CE"/>
    <w:pPr>
      <w:spacing w:after="0" w:line="240" w:lineRule="auto"/>
    </w:pPr>
    <w:rPr>
      <w:rFonts w:ascii="Times New Roman" w:eastAsia="Times New Roman" w:hAnsi="Times New Roman" w:cs="Times New Roman"/>
      <w:sz w:val="24"/>
      <w:szCs w:val="24"/>
      <w:lang w:eastAsia="es-ES"/>
    </w:rPr>
  </w:style>
  <w:style w:type="paragraph" w:styleId="Titre7">
    <w:name w:val="heading 7"/>
    <w:basedOn w:val="Normal"/>
    <w:next w:val="Normal"/>
    <w:link w:val="Titre7Car"/>
    <w:uiPriority w:val="9"/>
    <w:semiHidden/>
    <w:unhideWhenUsed/>
    <w:qFormat/>
    <w:rsid w:val="00C34DFF"/>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Titre7"/>
    <w:next w:val="-LettreTexteGEDA"/>
    <w:link w:val="Titre8Car"/>
    <w:qFormat/>
    <w:rsid w:val="00C34DFF"/>
    <w:pPr>
      <w:numPr>
        <w:numId w:val="15"/>
      </w:numPr>
      <w:spacing w:before="180"/>
      <w:ind w:left="283" w:hanging="283"/>
      <w:outlineLvl w:val="7"/>
    </w:pPr>
    <w:rPr>
      <w:rFonts w:ascii="Times New Roman" w:eastAsia="Times New Roman" w:hAnsi="Times New Roman" w:cs="Arial"/>
      <w:i w:val="0"/>
      <w:iCs w:val="0"/>
      <w:color w:val="auto"/>
      <w:szCs w:val="20"/>
      <w:lang w:eastAsia="en-US"/>
    </w:rPr>
  </w:style>
  <w:style w:type="paragraph" w:styleId="Titre9">
    <w:name w:val="heading 9"/>
    <w:next w:val="-LettreTexteGEDA"/>
    <w:link w:val="Titre9Car"/>
    <w:qFormat/>
    <w:rsid w:val="00C34DFF"/>
    <w:pPr>
      <w:numPr>
        <w:numId w:val="16"/>
      </w:numPr>
      <w:spacing w:before="180" w:after="0" w:line="240" w:lineRule="auto"/>
      <w:jc w:val="both"/>
      <w:outlineLvl w:val="8"/>
    </w:pPr>
    <w:rPr>
      <w:rFonts w:ascii="Times New Roman" w:eastAsia="Times New Roman" w:hAnsi="Times New Roman" w:cs="Arial"/>
      <w:kern w:val="18"/>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E47CE"/>
    <w:pPr>
      <w:tabs>
        <w:tab w:val="center" w:pos="4536"/>
        <w:tab w:val="right" w:pos="9072"/>
      </w:tabs>
    </w:pPr>
  </w:style>
  <w:style w:type="character" w:customStyle="1" w:styleId="PieddepageCar">
    <w:name w:val="Pied de page Car"/>
    <w:basedOn w:val="Policepardfaut"/>
    <w:link w:val="Pieddepage"/>
    <w:uiPriority w:val="99"/>
    <w:rsid w:val="00CE47CE"/>
    <w:rPr>
      <w:rFonts w:ascii="Times New Roman" w:eastAsia="Times New Roman" w:hAnsi="Times New Roman" w:cs="Times New Roman"/>
      <w:sz w:val="24"/>
      <w:szCs w:val="24"/>
      <w:lang w:eastAsia="es-ES"/>
    </w:rPr>
  </w:style>
  <w:style w:type="character" w:styleId="Lienhypertexte">
    <w:name w:val="Hyperlink"/>
    <w:basedOn w:val="Policepardfaut"/>
    <w:uiPriority w:val="99"/>
    <w:unhideWhenUsed/>
    <w:rsid w:val="00CE47CE"/>
    <w:rPr>
      <w:color w:val="0000FF" w:themeColor="hyperlink"/>
      <w:u w:val="single"/>
    </w:rPr>
  </w:style>
  <w:style w:type="character" w:styleId="Numrodepage">
    <w:name w:val="page number"/>
    <w:basedOn w:val="Policepardfaut"/>
    <w:uiPriority w:val="99"/>
    <w:semiHidden/>
    <w:unhideWhenUsed/>
    <w:rsid w:val="00CE47CE"/>
  </w:style>
  <w:style w:type="paragraph" w:customStyle="1" w:styleId="Standard">
    <w:name w:val="Standard"/>
    <w:rsid w:val="00CE47CE"/>
    <w:pPr>
      <w:suppressAutoHyphens/>
      <w:autoSpaceDN w:val="0"/>
      <w:textAlignment w:val="baseline"/>
    </w:pPr>
    <w:rPr>
      <w:rFonts w:ascii="Calibri" w:eastAsia="Arial Unicode MS" w:hAnsi="Calibri" w:cs="Tahoma"/>
      <w:kern w:val="3"/>
    </w:rPr>
  </w:style>
  <w:style w:type="paragraph" w:customStyle="1" w:styleId="-LettreObjetGEDA">
    <w:name w:val="- Lettre:Objet                GEDA"/>
    <w:next w:val="Normal"/>
    <w:link w:val="-LettreObjetGEDACar"/>
    <w:rsid w:val="00CE47CE"/>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styleId="Sansinterligne">
    <w:name w:val="No Spacing"/>
    <w:qFormat/>
    <w:rsid w:val="00CE47CE"/>
    <w:pPr>
      <w:spacing w:after="0" w:line="240" w:lineRule="auto"/>
    </w:pPr>
    <w:rPr>
      <w:rFonts w:ascii="Times New Roman" w:eastAsia="Times New Roman" w:hAnsi="Times New Roman" w:cs="Times New Roman"/>
      <w:sz w:val="24"/>
      <w:szCs w:val="24"/>
      <w:lang w:eastAsia="es-ES"/>
    </w:rPr>
  </w:style>
  <w:style w:type="character" w:customStyle="1" w:styleId="-LettreObjetGEDACar">
    <w:name w:val="- Lettre:Objet                GEDA Car"/>
    <w:basedOn w:val="Policepardfaut"/>
    <w:link w:val="-LettreObjetGEDA"/>
    <w:locked/>
    <w:rsid w:val="00CE47CE"/>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qFormat/>
    <w:rsid w:val="00CE47CE"/>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locked/>
    <w:rsid w:val="00CE47CE"/>
    <w:rPr>
      <w:rFonts w:ascii="Times New Roman" w:eastAsia="Times New Roman" w:hAnsi="Times New Roman" w:cs="Times New Roman"/>
      <w:noProof/>
      <w:sz w:val="24"/>
      <w:szCs w:val="20"/>
      <w:lang w:eastAsia="fr-FR"/>
    </w:rPr>
  </w:style>
  <w:style w:type="paragraph" w:styleId="NormalWeb">
    <w:name w:val="Normal (Web)"/>
    <w:basedOn w:val="Normal"/>
    <w:uiPriority w:val="99"/>
    <w:semiHidden/>
    <w:unhideWhenUsed/>
    <w:rsid w:val="00CE47CE"/>
    <w:pPr>
      <w:spacing w:before="100" w:beforeAutospacing="1" w:after="100" w:afterAutospacing="1"/>
    </w:pPr>
    <w:rPr>
      <w:lang w:eastAsia="fr-FR"/>
    </w:rPr>
  </w:style>
  <w:style w:type="paragraph" w:styleId="Titre">
    <w:name w:val="Title"/>
    <w:next w:val="-LettreTexteGEDA"/>
    <w:link w:val="TitreCar"/>
    <w:uiPriority w:val="99"/>
    <w:qFormat/>
    <w:rsid w:val="00CE47CE"/>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uiPriority w:val="99"/>
    <w:rsid w:val="00CE47CE"/>
    <w:rPr>
      <w:rFonts w:ascii="Times New Roman" w:eastAsia="Times New Roman" w:hAnsi="Times New Roman" w:cs="Arial"/>
      <w:b/>
      <w:bCs/>
      <w:caps/>
      <w:spacing w:val="60"/>
      <w:kern w:val="28"/>
      <w:sz w:val="24"/>
      <w:szCs w:val="32"/>
      <w:u w:val="thick"/>
    </w:rPr>
  </w:style>
  <w:style w:type="paragraph" w:customStyle="1" w:styleId="-LettreSuiteORefPJGEDA">
    <w:name w:val="- Lettre:Suite O/Ref/PJ GEDA"/>
    <w:rsid w:val="00E6755C"/>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PJGEDA">
    <w:name w:val="- Lettre:P.J.                  GEDA"/>
    <w:basedOn w:val="-LettreObjetGEDA"/>
    <w:next w:val="-LettreSuiteORefPJGEDA"/>
    <w:rsid w:val="00E6755C"/>
    <w:pPr>
      <w:spacing w:before="80"/>
    </w:pPr>
  </w:style>
  <w:style w:type="paragraph" w:styleId="Paragraphedeliste">
    <w:name w:val="List Paragraph"/>
    <w:basedOn w:val="Normal"/>
    <w:uiPriority w:val="34"/>
    <w:qFormat/>
    <w:rsid w:val="00E6755C"/>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semiHidden/>
    <w:unhideWhenUsed/>
    <w:rsid w:val="00852F12"/>
    <w:rPr>
      <w:rFonts w:eastAsiaTheme="minorHAnsi"/>
      <w:lang w:eastAsia="fr-FR"/>
    </w:rPr>
  </w:style>
  <w:style w:type="character" w:customStyle="1" w:styleId="En-tteCar">
    <w:name w:val="En-tête Car"/>
    <w:basedOn w:val="Policepardfaut"/>
    <w:link w:val="En-tte"/>
    <w:uiPriority w:val="99"/>
    <w:semiHidden/>
    <w:rsid w:val="00852F12"/>
    <w:rPr>
      <w:rFonts w:ascii="Times New Roman" w:hAnsi="Times New Roman" w:cs="Times New Roman"/>
      <w:sz w:val="24"/>
      <w:szCs w:val="24"/>
      <w:lang w:eastAsia="fr-FR"/>
    </w:rPr>
  </w:style>
  <w:style w:type="paragraph" w:customStyle="1" w:styleId="-ConventionPrambuleGEDA">
    <w:name w:val="- Convention:Préambule           GEDA"/>
    <w:rsid w:val="00A93D19"/>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LettrehDestinataireadGEDA">
    <w:name w:val="- Lettre:h_Destinataire (ad)GEDA"/>
    <w:basedOn w:val="Normal"/>
    <w:rsid w:val="00A93D19"/>
    <w:pPr>
      <w:overflowPunct w:val="0"/>
      <w:autoSpaceDE w:val="0"/>
      <w:autoSpaceDN w:val="0"/>
      <w:adjustRightInd w:val="0"/>
      <w:jc w:val="center"/>
      <w:textAlignment w:val="baseline"/>
    </w:pPr>
    <w:rPr>
      <w:b/>
      <w:noProof/>
      <w:szCs w:val="20"/>
      <w:lang w:eastAsia="fr-FR"/>
    </w:rPr>
  </w:style>
  <w:style w:type="paragraph" w:styleId="Corpsdetexte">
    <w:name w:val="Body Text"/>
    <w:basedOn w:val="Normal"/>
    <w:link w:val="CorpsdetexteCar"/>
    <w:uiPriority w:val="99"/>
    <w:semiHidden/>
    <w:unhideWhenUsed/>
    <w:rsid w:val="00A93D19"/>
    <w:pPr>
      <w:spacing w:after="120"/>
    </w:pPr>
    <w:rPr>
      <w:lang w:eastAsia="fr-FR"/>
    </w:rPr>
  </w:style>
  <w:style w:type="character" w:customStyle="1" w:styleId="CorpsdetexteCar">
    <w:name w:val="Corps de texte Car"/>
    <w:basedOn w:val="Policepardfaut"/>
    <w:link w:val="Corpsdetexte"/>
    <w:uiPriority w:val="99"/>
    <w:semiHidden/>
    <w:rsid w:val="00A93D19"/>
    <w:rPr>
      <w:rFonts w:ascii="Times New Roman" w:eastAsia="Times New Roman" w:hAnsi="Times New Roman" w:cs="Times New Roman"/>
      <w:sz w:val="24"/>
      <w:szCs w:val="24"/>
      <w:lang w:eastAsia="fr-FR"/>
    </w:rPr>
  </w:style>
  <w:style w:type="paragraph" w:customStyle="1" w:styleId="-ActeAttenduVuGEDA">
    <w:name w:val="- Acte:Attendu (Vu)                 GEDA"/>
    <w:rsid w:val="00C34DFF"/>
    <w:pPr>
      <w:numPr>
        <w:numId w:val="14"/>
      </w:numPr>
      <w:overflowPunct w:val="0"/>
      <w:autoSpaceDE w:val="0"/>
      <w:autoSpaceDN w:val="0"/>
      <w:adjustRightInd w:val="0"/>
      <w:spacing w:before="180" w:after="0" w:line="240" w:lineRule="auto"/>
      <w:jc w:val="both"/>
      <w:textAlignment w:val="baseline"/>
    </w:pPr>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rsid w:val="00C34DFF"/>
    <w:rPr>
      <w:rFonts w:ascii="Times New Roman" w:eastAsia="Times New Roman" w:hAnsi="Times New Roman" w:cs="Arial"/>
      <w:sz w:val="24"/>
      <w:szCs w:val="20"/>
    </w:rPr>
  </w:style>
  <w:style w:type="character" w:customStyle="1" w:styleId="Titre9Car">
    <w:name w:val="Titre 9 Car"/>
    <w:basedOn w:val="Policepardfaut"/>
    <w:link w:val="Titre9"/>
    <w:rsid w:val="00C34DFF"/>
    <w:rPr>
      <w:rFonts w:ascii="Times New Roman" w:eastAsia="Times New Roman" w:hAnsi="Times New Roman" w:cs="Arial"/>
      <w:kern w:val="18"/>
      <w:sz w:val="24"/>
    </w:rPr>
  </w:style>
  <w:style w:type="character" w:customStyle="1" w:styleId="Titre7Car">
    <w:name w:val="Titre 7 Car"/>
    <w:basedOn w:val="Policepardfaut"/>
    <w:link w:val="Titre7"/>
    <w:uiPriority w:val="9"/>
    <w:semiHidden/>
    <w:rsid w:val="00C34DFF"/>
    <w:rPr>
      <w:rFonts w:asciiTheme="majorHAnsi" w:eastAsiaTheme="majorEastAsia" w:hAnsiTheme="majorHAnsi" w:cstheme="majorBidi"/>
      <w:i/>
      <w:iCs/>
      <w:color w:val="243F60" w:themeColor="accent1" w:themeShade="7F"/>
      <w:sz w:val="24"/>
      <w:szCs w:val="24"/>
      <w:lang w:eastAsia="es-ES"/>
    </w:rPr>
  </w:style>
  <w:style w:type="character" w:styleId="lev">
    <w:name w:val="Strong"/>
    <w:basedOn w:val="Policepardfaut"/>
    <w:qFormat/>
    <w:rsid w:val="007A6288"/>
    <w:rPr>
      <w:b/>
      <w:bCs/>
    </w:rPr>
  </w:style>
  <w:style w:type="paragraph" w:customStyle="1" w:styleId="gmail-m-117888043849725832-lettretextegeda">
    <w:name w:val="gmail-m_-117888043849725832-lettretextegeda"/>
    <w:basedOn w:val="Normal"/>
    <w:rsid w:val="003444A6"/>
    <w:pPr>
      <w:spacing w:before="100" w:beforeAutospacing="1" w:after="100" w:afterAutospacing="1"/>
    </w:pPr>
    <w:rPr>
      <w:lang w:eastAsia="fr-FR"/>
    </w:rPr>
  </w:style>
  <w:style w:type="character" w:customStyle="1" w:styleId="verdana">
    <w:name w:val="verdana"/>
    <w:basedOn w:val="Policepardfaut"/>
    <w:rsid w:val="00922ABB"/>
  </w:style>
  <w:style w:type="paragraph" w:customStyle="1" w:styleId="Default">
    <w:name w:val="Default"/>
    <w:basedOn w:val="Normal"/>
    <w:uiPriority w:val="99"/>
    <w:rsid w:val="00EF769F"/>
    <w:pPr>
      <w:autoSpaceDE w:val="0"/>
      <w:autoSpaceDN w:val="0"/>
    </w:pPr>
    <w:rPr>
      <w:rFonts w:eastAsiaTheme="minorHAnsi"/>
      <w:color w:val="000000"/>
      <w:lang w:eastAsia="fr-FR"/>
    </w:rPr>
  </w:style>
  <w:style w:type="paragraph" w:customStyle="1" w:styleId="-DiversLigneinvisibleGEDA">
    <w:name w:val="- Divers:Ligne invisible   GEDA"/>
    <w:basedOn w:val="Normal"/>
    <w:uiPriority w:val="99"/>
    <w:semiHidden/>
    <w:rsid w:val="00EF769F"/>
    <w:pPr>
      <w:overflowPunct w:val="0"/>
      <w:autoSpaceDE w:val="0"/>
      <w:autoSpaceDN w:val="0"/>
    </w:pPr>
    <w:rPr>
      <w:rFonts w:eastAsiaTheme="minorHAnsi"/>
      <w:vanish/>
      <w:sz w:val="2"/>
      <w:szCs w:val="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8316">
      <w:bodyDiv w:val="1"/>
      <w:marLeft w:val="0"/>
      <w:marRight w:val="0"/>
      <w:marTop w:val="0"/>
      <w:marBottom w:val="0"/>
      <w:divBdr>
        <w:top w:val="none" w:sz="0" w:space="0" w:color="auto"/>
        <w:left w:val="none" w:sz="0" w:space="0" w:color="auto"/>
        <w:bottom w:val="none" w:sz="0" w:space="0" w:color="auto"/>
        <w:right w:val="none" w:sz="0" w:space="0" w:color="auto"/>
      </w:divBdr>
    </w:div>
    <w:div w:id="35086690">
      <w:bodyDiv w:val="1"/>
      <w:marLeft w:val="0"/>
      <w:marRight w:val="0"/>
      <w:marTop w:val="0"/>
      <w:marBottom w:val="0"/>
      <w:divBdr>
        <w:top w:val="none" w:sz="0" w:space="0" w:color="auto"/>
        <w:left w:val="none" w:sz="0" w:space="0" w:color="auto"/>
        <w:bottom w:val="none" w:sz="0" w:space="0" w:color="auto"/>
        <w:right w:val="none" w:sz="0" w:space="0" w:color="auto"/>
      </w:divBdr>
    </w:div>
    <w:div w:id="335308477">
      <w:bodyDiv w:val="1"/>
      <w:marLeft w:val="0"/>
      <w:marRight w:val="0"/>
      <w:marTop w:val="0"/>
      <w:marBottom w:val="0"/>
      <w:divBdr>
        <w:top w:val="none" w:sz="0" w:space="0" w:color="auto"/>
        <w:left w:val="none" w:sz="0" w:space="0" w:color="auto"/>
        <w:bottom w:val="none" w:sz="0" w:space="0" w:color="auto"/>
        <w:right w:val="none" w:sz="0" w:space="0" w:color="auto"/>
      </w:divBdr>
    </w:div>
    <w:div w:id="399063910">
      <w:bodyDiv w:val="1"/>
      <w:marLeft w:val="0"/>
      <w:marRight w:val="0"/>
      <w:marTop w:val="0"/>
      <w:marBottom w:val="0"/>
      <w:divBdr>
        <w:top w:val="none" w:sz="0" w:space="0" w:color="auto"/>
        <w:left w:val="none" w:sz="0" w:space="0" w:color="auto"/>
        <w:bottom w:val="none" w:sz="0" w:space="0" w:color="auto"/>
        <w:right w:val="none" w:sz="0" w:space="0" w:color="auto"/>
      </w:divBdr>
    </w:div>
    <w:div w:id="696002390">
      <w:bodyDiv w:val="1"/>
      <w:marLeft w:val="0"/>
      <w:marRight w:val="0"/>
      <w:marTop w:val="0"/>
      <w:marBottom w:val="0"/>
      <w:divBdr>
        <w:top w:val="none" w:sz="0" w:space="0" w:color="auto"/>
        <w:left w:val="none" w:sz="0" w:space="0" w:color="auto"/>
        <w:bottom w:val="none" w:sz="0" w:space="0" w:color="auto"/>
        <w:right w:val="none" w:sz="0" w:space="0" w:color="auto"/>
      </w:divBdr>
    </w:div>
    <w:div w:id="727530447">
      <w:bodyDiv w:val="1"/>
      <w:marLeft w:val="0"/>
      <w:marRight w:val="0"/>
      <w:marTop w:val="0"/>
      <w:marBottom w:val="0"/>
      <w:divBdr>
        <w:top w:val="none" w:sz="0" w:space="0" w:color="auto"/>
        <w:left w:val="none" w:sz="0" w:space="0" w:color="auto"/>
        <w:bottom w:val="none" w:sz="0" w:space="0" w:color="auto"/>
        <w:right w:val="none" w:sz="0" w:space="0" w:color="auto"/>
      </w:divBdr>
    </w:div>
    <w:div w:id="928318652">
      <w:bodyDiv w:val="1"/>
      <w:marLeft w:val="0"/>
      <w:marRight w:val="0"/>
      <w:marTop w:val="0"/>
      <w:marBottom w:val="0"/>
      <w:divBdr>
        <w:top w:val="none" w:sz="0" w:space="0" w:color="auto"/>
        <w:left w:val="none" w:sz="0" w:space="0" w:color="auto"/>
        <w:bottom w:val="none" w:sz="0" w:space="0" w:color="auto"/>
        <w:right w:val="none" w:sz="0" w:space="0" w:color="auto"/>
      </w:divBdr>
    </w:div>
    <w:div w:id="977035242">
      <w:bodyDiv w:val="1"/>
      <w:marLeft w:val="0"/>
      <w:marRight w:val="0"/>
      <w:marTop w:val="0"/>
      <w:marBottom w:val="0"/>
      <w:divBdr>
        <w:top w:val="none" w:sz="0" w:space="0" w:color="auto"/>
        <w:left w:val="none" w:sz="0" w:space="0" w:color="auto"/>
        <w:bottom w:val="none" w:sz="0" w:space="0" w:color="auto"/>
        <w:right w:val="none" w:sz="0" w:space="0" w:color="auto"/>
      </w:divBdr>
    </w:div>
    <w:div w:id="1217085433">
      <w:bodyDiv w:val="1"/>
      <w:marLeft w:val="0"/>
      <w:marRight w:val="0"/>
      <w:marTop w:val="0"/>
      <w:marBottom w:val="0"/>
      <w:divBdr>
        <w:top w:val="none" w:sz="0" w:space="0" w:color="auto"/>
        <w:left w:val="none" w:sz="0" w:space="0" w:color="auto"/>
        <w:bottom w:val="none" w:sz="0" w:space="0" w:color="auto"/>
        <w:right w:val="none" w:sz="0" w:space="0" w:color="auto"/>
      </w:divBdr>
    </w:div>
    <w:div w:id="1394083987">
      <w:bodyDiv w:val="1"/>
      <w:marLeft w:val="0"/>
      <w:marRight w:val="0"/>
      <w:marTop w:val="0"/>
      <w:marBottom w:val="0"/>
      <w:divBdr>
        <w:top w:val="none" w:sz="0" w:space="0" w:color="auto"/>
        <w:left w:val="none" w:sz="0" w:space="0" w:color="auto"/>
        <w:bottom w:val="none" w:sz="0" w:space="0" w:color="auto"/>
        <w:right w:val="none" w:sz="0" w:space="0" w:color="auto"/>
      </w:divBdr>
    </w:div>
    <w:div w:id="1443724714">
      <w:bodyDiv w:val="1"/>
      <w:marLeft w:val="0"/>
      <w:marRight w:val="0"/>
      <w:marTop w:val="0"/>
      <w:marBottom w:val="0"/>
      <w:divBdr>
        <w:top w:val="none" w:sz="0" w:space="0" w:color="auto"/>
        <w:left w:val="none" w:sz="0" w:space="0" w:color="auto"/>
        <w:bottom w:val="none" w:sz="0" w:space="0" w:color="auto"/>
        <w:right w:val="none" w:sz="0" w:space="0" w:color="auto"/>
      </w:divBdr>
    </w:div>
    <w:div w:id="1551309364">
      <w:bodyDiv w:val="1"/>
      <w:marLeft w:val="0"/>
      <w:marRight w:val="0"/>
      <w:marTop w:val="0"/>
      <w:marBottom w:val="0"/>
      <w:divBdr>
        <w:top w:val="none" w:sz="0" w:space="0" w:color="auto"/>
        <w:left w:val="none" w:sz="0" w:space="0" w:color="auto"/>
        <w:bottom w:val="none" w:sz="0" w:space="0" w:color="auto"/>
        <w:right w:val="none" w:sz="0" w:space="0" w:color="auto"/>
      </w:divBdr>
    </w:div>
    <w:div w:id="1559199365">
      <w:bodyDiv w:val="1"/>
      <w:marLeft w:val="0"/>
      <w:marRight w:val="0"/>
      <w:marTop w:val="0"/>
      <w:marBottom w:val="0"/>
      <w:divBdr>
        <w:top w:val="none" w:sz="0" w:space="0" w:color="auto"/>
        <w:left w:val="none" w:sz="0" w:space="0" w:color="auto"/>
        <w:bottom w:val="none" w:sz="0" w:space="0" w:color="auto"/>
        <w:right w:val="none" w:sz="0" w:space="0" w:color="auto"/>
      </w:divBdr>
    </w:div>
    <w:div w:id="1664747084">
      <w:bodyDiv w:val="1"/>
      <w:marLeft w:val="0"/>
      <w:marRight w:val="0"/>
      <w:marTop w:val="0"/>
      <w:marBottom w:val="0"/>
      <w:divBdr>
        <w:top w:val="none" w:sz="0" w:space="0" w:color="auto"/>
        <w:left w:val="none" w:sz="0" w:space="0" w:color="auto"/>
        <w:bottom w:val="none" w:sz="0" w:space="0" w:color="auto"/>
        <w:right w:val="none" w:sz="0" w:space="0" w:color="auto"/>
      </w:divBdr>
    </w:div>
    <w:div w:id="1667585287">
      <w:bodyDiv w:val="1"/>
      <w:marLeft w:val="0"/>
      <w:marRight w:val="0"/>
      <w:marTop w:val="0"/>
      <w:marBottom w:val="0"/>
      <w:divBdr>
        <w:top w:val="none" w:sz="0" w:space="0" w:color="auto"/>
        <w:left w:val="none" w:sz="0" w:space="0" w:color="auto"/>
        <w:bottom w:val="none" w:sz="0" w:space="0" w:color="auto"/>
        <w:right w:val="none" w:sz="0" w:space="0" w:color="auto"/>
      </w:divBdr>
    </w:div>
    <w:div w:id="1737363855">
      <w:bodyDiv w:val="1"/>
      <w:marLeft w:val="0"/>
      <w:marRight w:val="0"/>
      <w:marTop w:val="0"/>
      <w:marBottom w:val="0"/>
      <w:divBdr>
        <w:top w:val="none" w:sz="0" w:space="0" w:color="auto"/>
        <w:left w:val="none" w:sz="0" w:space="0" w:color="auto"/>
        <w:bottom w:val="none" w:sz="0" w:space="0" w:color="auto"/>
        <w:right w:val="none" w:sz="0" w:space="0" w:color="auto"/>
      </w:divBdr>
    </w:div>
    <w:div w:id="1765808515">
      <w:bodyDiv w:val="1"/>
      <w:marLeft w:val="0"/>
      <w:marRight w:val="0"/>
      <w:marTop w:val="0"/>
      <w:marBottom w:val="0"/>
      <w:divBdr>
        <w:top w:val="none" w:sz="0" w:space="0" w:color="auto"/>
        <w:left w:val="none" w:sz="0" w:space="0" w:color="auto"/>
        <w:bottom w:val="none" w:sz="0" w:space="0" w:color="auto"/>
        <w:right w:val="none" w:sz="0" w:space="0" w:color="auto"/>
      </w:divBdr>
    </w:div>
    <w:div w:id="196846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6151</Words>
  <Characters>33832</Characters>
  <Application>Microsoft Office Word</Application>
  <DocSecurity>0</DocSecurity>
  <Lines>281</Lines>
  <Paragraphs>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Katell KP. PERENNOU</dc:creator>
  <cp:lastModifiedBy>Thibault TM. MARAIS</cp:lastModifiedBy>
  <cp:revision>4</cp:revision>
  <dcterms:created xsi:type="dcterms:W3CDTF">2019-08-29T01:42:00Z</dcterms:created>
  <dcterms:modified xsi:type="dcterms:W3CDTF">2019-08-29T02:02:00Z</dcterms:modified>
</cp:coreProperties>
</file>