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E1E" w:rsidRPr="00C21220" w:rsidRDefault="00624C2D" w:rsidP="007B7822">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62336" behindDoc="1" locked="0" layoutInCell="1" allowOverlap="1" wp14:anchorId="5B8E6BD1" wp14:editId="01CB2465">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00183E39" w:rsidRPr="00C21220">
        <w:rPr>
          <w:rFonts w:ascii="Cambria" w:hAnsi="Cambria"/>
          <w:noProof/>
          <w:lang w:eastAsia="fr-FR"/>
        </w:rPr>
        <mc:AlternateContent>
          <mc:Choice Requires="wps">
            <w:drawing>
              <wp:anchor distT="45720" distB="45720" distL="114300" distR="114300" simplePos="0" relativeHeight="251664384" behindDoc="0" locked="0" layoutInCell="1" allowOverlap="1" wp14:anchorId="693FE6A5" wp14:editId="53802B5F">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EA7D91" w:rsidRPr="00385367" w:rsidRDefault="00EA7D91">
                            <w:pPr>
                              <w:rPr>
                                <w:rFonts w:ascii="Edwardian Script ITC" w:hAnsi="Edwardian Script ITC"/>
                                <w:sz w:val="64"/>
                                <w:szCs w:val="64"/>
                              </w:rPr>
                            </w:pPr>
                            <w:r w:rsidRPr="00385367">
                              <w:rPr>
                                <w:rFonts w:ascii="Edwardian Script ITC" w:hAnsi="Edwardian Script ITC"/>
                                <w:sz w:val="64"/>
                                <w:szCs w:val="64"/>
                              </w:rPr>
                              <w:t>La Présidence</w:t>
                            </w:r>
                          </w:p>
                          <w:p w:rsidR="00EA7D91" w:rsidRPr="00385367" w:rsidRDefault="00EA7D91">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EA7D91" w:rsidRPr="00385367" w:rsidRDefault="00EA7D91">
                      <w:pPr>
                        <w:rPr>
                          <w:rFonts w:ascii="Edwardian Script ITC" w:hAnsi="Edwardian Script ITC"/>
                          <w:sz w:val="64"/>
                          <w:szCs w:val="64"/>
                        </w:rPr>
                      </w:pPr>
                      <w:r w:rsidRPr="00385367">
                        <w:rPr>
                          <w:rFonts w:ascii="Edwardian Script ITC" w:hAnsi="Edwardian Script ITC"/>
                          <w:sz w:val="64"/>
                          <w:szCs w:val="64"/>
                        </w:rPr>
                        <w:t>La Présidence</w:t>
                      </w:r>
                    </w:p>
                    <w:p w:rsidR="00EA7D91" w:rsidRPr="00385367" w:rsidRDefault="00EA7D91">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00CD26CA" w:rsidRPr="00C21220">
        <w:rPr>
          <w:rFonts w:ascii="Cambria" w:hAnsi="Cambria"/>
          <w:lang w:eastAsia="fr-FR"/>
        </w:rPr>
        <w:t xml:space="preserve">  </w:t>
      </w:r>
      <w:r w:rsidR="00A202A2" w:rsidRPr="00C21220">
        <w:rPr>
          <w:rFonts w:ascii="Cambria" w:hAnsi="Cambria"/>
          <w:lang w:eastAsia="fr-FR"/>
        </w:rPr>
        <w:t xml:space="preserve">   </w:t>
      </w:r>
      <w:r w:rsidR="00C74BE4" w:rsidRPr="00C21220">
        <w:rPr>
          <w:rFonts w:ascii="Cambria" w:hAnsi="Cambria"/>
          <w:lang w:eastAsia="fr-FR"/>
        </w:rPr>
        <w:t xml:space="preserve"> </w:t>
      </w:r>
    </w:p>
    <w:p w:rsidR="00664E1E" w:rsidRPr="00C21220" w:rsidRDefault="00664E1E" w:rsidP="007B7822">
      <w:pPr>
        <w:jc w:val="center"/>
        <w:rPr>
          <w:rFonts w:ascii="Cambria" w:hAnsi="Cambria"/>
          <w:color w:val="993366"/>
        </w:rPr>
      </w:pPr>
    </w:p>
    <w:p w:rsidR="0089018B" w:rsidRPr="00C21220" w:rsidRDefault="0089018B" w:rsidP="007B7822">
      <w:pPr>
        <w:rPr>
          <w:rFonts w:ascii="Cambria" w:hAnsi="Cambria"/>
          <w:color w:val="993366"/>
        </w:rPr>
      </w:pPr>
    </w:p>
    <w:p w:rsidR="00613A2D" w:rsidRPr="00C21220" w:rsidRDefault="00613A2D" w:rsidP="007B7822">
      <w:pPr>
        <w:rPr>
          <w:rFonts w:ascii="Cambria" w:hAnsi="Cambria"/>
          <w:color w:val="993366"/>
        </w:rPr>
      </w:pPr>
    </w:p>
    <w:p w:rsidR="00613A2D" w:rsidRPr="00C21220" w:rsidRDefault="00613A2D" w:rsidP="007B7822">
      <w:pPr>
        <w:rPr>
          <w:rFonts w:ascii="Cambria" w:hAnsi="Cambria"/>
          <w:color w:val="993366"/>
        </w:rPr>
      </w:pPr>
    </w:p>
    <w:p w:rsidR="006B10C8" w:rsidRPr="00C21220" w:rsidRDefault="00183E39" w:rsidP="007B7822">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7456" behindDoc="0" locked="0" layoutInCell="1" allowOverlap="1" wp14:anchorId="770CCDC6" wp14:editId="413F2535">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343AF9" id="Connecteur droit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" strokecolor="black [3213]" strokeweight="1.5pt">
                <v:stroke joinstyle="miter"/>
                <o:lock v:ext="edit" shapetype="f"/>
              </v:line>
            </w:pict>
          </mc:Fallback>
        </mc:AlternateContent>
      </w:r>
    </w:p>
    <w:p w:rsidR="007C0FED" w:rsidRPr="00C21220" w:rsidRDefault="008F0C15" w:rsidP="007B7822">
      <w:pPr>
        <w:tabs>
          <w:tab w:val="left" w:pos="3240"/>
        </w:tabs>
        <w:jc w:val="center"/>
        <w:rPr>
          <w:rFonts w:ascii="Cambria" w:hAnsi="Cambria" w:cs="Arial"/>
          <w:b/>
        </w:rPr>
      </w:pPr>
      <w:r w:rsidRPr="00C21220">
        <w:rPr>
          <w:rFonts w:ascii="Cambria" w:hAnsi="Cambria" w:cs="Arial"/>
          <w:b/>
        </w:rPr>
        <w:t>BUREAU DE LA COMMUNICATION</w:t>
      </w:r>
    </w:p>
    <w:p w:rsidR="008F0C15" w:rsidRPr="00C21220" w:rsidRDefault="009453CC" w:rsidP="00D80F86">
      <w:pPr>
        <w:tabs>
          <w:tab w:val="left" w:pos="3240"/>
        </w:tabs>
        <w:jc w:val="center"/>
        <w:rPr>
          <w:rFonts w:ascii="Cambria" w:hAnsi="Cambria" w:cs="Arial"/>
          <w:b/>
          <w:i/>
        </w:rPr>
      </w:pPr>
      <w:r w:rsidRPr="00C21220">
        <w:rPr>
          <w:rFonts w:ascii="Cambria" w:hAnsi="Cambria" w:cs="Arial"/>
          <w:b/>
          <w:i/>
        </w:rPr>
        <w:t>Mercredi</w:t>
      </w:r>
      <w:r w:rsidR="004466A9" w:rsidRPr="00C21220">
        <w:rPr>
          <w:rFonts w:ascii="Cambria" w:hAnsi="Cambria" w:cs="Arial"/>
          <w:b/>
          <w:i/>
        </w:rPr>
        <w:t xml:space="preserve"> </w:t>
      </w:r>
      <w:r w:rsidR="00C21220" w:rsidRPr="00C21220">
        <w:rPr>
          <w:rFonts w:ascii="Cambria" w:hAnsi="Cambria" w:cs="Arial"/>
          <w:b/>
          <w:i/>
        </w:rPr>
        <w:t>10 juillet</w:t>
      </w:r>
      <w:r w:rsidR="00361218" w:rsidRPr="00C21220">
        <w:rPr>
          <w:rFonts w:ascii="Cambria" w:hAnsi="Cambria" w:cs="Arial"/>
          <w:b/>
          <w:i/>
        </w:rPr>
        <w:t xml:space="preserve"> </w:t>
      </w:r>
      <w:r w:rsidR="00C316C7" w:rsidRPr="00C21220">
        <w:rPr>
          <w:rFonts w:ascii="Cambria" w:hAnsi="Cambria" w:cs="Arial"/>
          <w:b/>
          <w:i/>
        </w:rPr>
        <w:t>2019</w:t>
      </w:r>
    </w:p>
    <w:p w:rsidR="00BA7675" w:rsidRPr="00C21220" w:rsidRDefault="00183E39" w:rsidP="00BA7675">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5408" behindDoc="0" locked="0" layoutInCell="1" allowOverlap="1" wp14:anchorId="2E833AE5" wp14:editId="7B773875">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139799" id="Connecteur droit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" strokeweight="1.5pt">
                <v:stroke joinstyle="miter"/>
                <o:lock v:ext="edit" shapetype="f"/>
              </v:line>
            </w:pict>
          </mc:Fallback>
        </mc:AlternateContent>
      </w:r>
    </w:p>
    <w:p w:rsidR="00BA7675" w:rsidRPr="00C21220" w:rsidRDefault="00BA7675" w:rsidP="00BA7675">
      <w:pPr>
        <w:tabs>
          <w:tab w:val="left" w:pos="3240"/>
        </w:tabs>
        <w:jc w:val="both"/>
        <w:rPr>
          <w:rFonts w:ascii="Cambria" w:hAnsi="Cambria"/>
        </w:rPr>
      </w:pPr>
    </w:p>
    <w:p w:rsidR="009900DB" w:rsidRPr="00C21220" w:rsidRDefault="009900DB" w:rsidP="009900DB">
      <w:pPr>
        <w:tabs>
          <w:tab w:val="left" w:pos="3240"/>
        </w:tabs>
        <w:jc w:val="center"/>
        <w:rPr>
          <w:rFonts w:ascii="Cambria" w:hAnsi="Cambria" w:cs="Arial"/>
          <w:b/>
          <w:i/>
        </w:rPr>
      </w:pPr>
    </w:p>
    <w:p w:rsidR="00642B6E" w:rsidRPr="00C21220" w:rsidRDefault="009900DB" w:rsidP="00F7376F">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w:t>
      </w:r>
      <w:r w:rsidR="00FC7B8C" w:rsidRPr="00C21220">
        <w:rPr>
          <w:rFonts w:ascii="Cambria" w:hAnsi="Cambria"/>
          <w:b/>
        </w:rPr>
        <w:t>m</w:t>
      </w:r>
      <w:r w:rsidRPr="00C21220">
        <w:rPr>
          <w:rFonts w:ascii="Cambria" w:hAnsi="Cambria"/>
          <w:b/>
        </w:rPr>
        <w:t>inistres</w:t>
      </w:r>
      <w:r w:rsidR="007A3A9B" w:rsidRPr="00C21220">
        <w:rPr>
          <w:rFonts w:ascii="Cambria" w:hAnsi="Cambria"/>
          <w:b/>
        </w:rPr>
        <w:t xml:space="preserve"> </w:t>
      </w:r>
    </w:p>
    <w:p w:rsidR="00D42232" w:rsidRPr="00C21220" w:rsidRDefault="00D42232" w:rsidP="002E161E">
      <w:pPr>
        <w:pStyle w:val="-LettreTexteGEDA"/>
        <w:spacing w:before="240"/>
        <w:ind w:right="-28" w:firstLine="0"/>
        <w:rPr>
          <w:rFonts w:ascii="Cambria" w:hAnsi="Cambria"/>
          <w:szCs w:val="24"/>
        </w:rPr>
      </w:pPr>
    </w:p>
    <w:p w:rsidR="00C21220" w:rsidRPr="00C21220" w:rsidRDefault="00C21220" w:rsidP="00C21220">
      <w:pPr>
        <w:autoSpaceDE w:val="0"/>
        <w:autoSpaceDN w:val="0"/>
        <w:jc w:val="both"/>
        <w:rPr>
          <w:rFonts w:ascii="Cambria" w:hAnsi="Cambria"/>
          <w:b/>
          <w:bCs/>
          <w:lang w:eastAsia="fr-FR"/>
        </w:rPr>
      </w:pPr>
      <w:r w:rsidRPr="00C21220">
        <w:rPr>
          <w:rFonts w:ascii="Cambria" w:hAnsi="Cambria"/>
          <w:b/>
          <w:bCs/>
          <w:lang w:eastAsia="fr-FR"/>
        </w:rPr>
        <w:t>Modification du calendrier des demandes de concours de la DDC</w:t>
      </w:r>
    </w:p>
    <w:p w:rsidR="00C21220" w:rsidRPr="00C21220" w:rsidRDefault="00C21220" w:rsidP="00C21220">
      <w:pPr>
        <w:autoSpaceDE w:val="0"/>
        <w:autoSpaceDN w:val="0"/>
        <w:jc w:val="both"/>
        <w:rPr>
          <w:rFonts w:ascii="Cambria" w:hAnsi="Cambria"/>
          <w:b/>
          <w:bCs/>
          <w:lang w:eastAsia="fr-FR"/>
        </w:rPr>
      </w:pPr>
    </w:p>
    <w:p w:rsidR="00C21220" w:rsidRPr="00C21220" w:rsidRDefault="00C21220" w:rsidP="00C21220">
      <w:pPr>
        <w:autoSpaceDE w:val="0"/>
        <w:autoSpaceDN w:val="0"/>
        <w:jc w:val="both"/>
        <w:rPr>
          <w:rFonts w:ascii="Cambria" w:hAnsi="Cambria"/>
        </w:rPr>
      </w:pPr>
      <w:r w:rsidRPr="00C21220">
        <w:rPr>
          <w:rFonts w:ascii="Cambria" w:hAnsi="Cambria"/>
        </w:rPr>
        <w:t xml:space="preserve">En prévision des élections municipales prévues au début de l’année 2020 des dispositions exceptionnelles ont été prises relativement à certaines règles de procédure instaurées en application de la loi du Pays de novembre 2010, fixant le régime du concours financier de la Polynésie française aux communes et à leurs groupements. </w:t>
      </w:r>
    </w:p>
    <w:p w:rsidR="00C21220" w:rsidRPr="00C21220" w:rsidRDefault="00C21220" w:rsidP="00C21220">
      <w:pPr>
        <w:autoSpaceDE w:val="0"/>
        <w:autoSpaceDN w:val="0"/>
        <w:jc w:val="both"/>
        <w:rPr>
          <w:rFonts w:ascii="Cambria" w:hAnsi="Cambria"/>
        </w:rPr>
      </w:pPr>
    </w:p>
    <w:p w:rsidR="00C21220" w:rsidRDefault="00C21220" w:rsidP="00C21220">
      <w:pPr>
        <w:autoSpaceDE w:val="0"/>
        <w:autoSpaceDN w:val="0"/>
        <w:jc w:val="both"/>
        <w:rPr>
          <w:rFonts w:ascii="Cambria" w:hAnsi="Cambria"/>
        </w:rPr>
      </w:pPr>
      <w:r w:rsidRPr="00C21220">
        <w:rPr>
          <w:rFonts w:ascii="Cambria" w:hAnsi="Cambria"/>
        </w:rPr>
        <w:t>Ainsi, afin de garantir la sérénité de la campagne électorale, le calendrier des sessions de financement appliqué par le service de la Délégation pour le développement des communes (DDC) est modifié comme suit :</w:t>
      </w:r>
    </w:p>
    <w:p w:rsidR="00F07D3F" w:rsidRPr="00C21220" w:rsidRDefault="00F07D3F" w:rsidP="00C21220">
      <w:pPr>
        <w:autoSpaceDE w:val="0"/>
        <w:autoSpaceDN w:val="0"/>
        <w:jc w:val="both"/>
        <w:rPr>
          <w:rFonts w:ascii="Cambria" w:hAnsi="Cambria"/>
        </w:rPr>
      </w:pPr>
      <w:bookmarkStart w:id="0" w:name="_GoBack"/>
      <w:bookmarkEnd w:id="0"/>
    </w:p>
    <w:p w:rsidR="00C21220" w:rsidRDefault="00C21220" w:rsidP="00F07D3F">
      <w:pPr>
        <w:pStyle w:val="Paragraphedeliste"/>
        <w:numPr>
          <w:ilvl w:val="0"/>
          <w:numId w:val="2"/>
        </w:numPr>
        <w:tabs>
          <w:tab w:val="left" w:pos="1134"/>
        </w:tabs>
        <w:overflowPunct w:val="0"/>
        <w:autoSpaceDE w:val="0"/>
        <w:autoSpaceDN w:val="0"/>
        <w:adjustRightInd w:val="0"/>
        <w:jc w:val="both"/>
        <w:rPr>
          <w:rFonts w:ascii="Cambria" w:hAnsi="Cambria"/>
        </w:rPr>
      </w:pPr>
      <w:r w:rsidRPr="00C21220">
        <w:rPr>
          <w:rFonts w:ascii="Cambria" w:hAnsi="Cambria"/>
        </w:rPr>
        <w:t>la session d’août 2019 est maintenue mais la clôture du processus d’octroi par le Conseil des ministres expirera le 31 août 2020 au lieu du 15 mars 2020 (soit après les élections municipales) ;</w:t>
      </w:r>
    </w:p>
    <w:p w:rsidR="00F07D3F" w:rsidRPr="00F07D3F" w:rsidRDefault="00F07D3F" w:rsidP="00F07D3F">
      <w:pPr>
        <w:tabs>
          <w:tab w:val="left" w:pos="1134"/>
        </w:tabs>
        <w:overflowPunct w:val="0"/>
        <w:autoSpaceDE w:val="0"/>
        <w:autoSpaceDN w:val="0"/>
        <w:adjustRightInd w:val="0"/>
        <w:ind w:left="360"/>
        <w:jc w:val="both"/>
        <w:rPr>
          <w:rFonts w:ascii="Cambria" w:hAnsi="Cambria"/>
        </w:rPr>
      </w:pPr>
    </w:p>
    <w:p w:rsidR="00C21220" w:rsidRDefault="00C21220" w:rsidP="00F07D3F">
      <w:pPr>
        <w:pStyle w:val="Paragraphedeliste"/>
        <w:numPr>
          <w:ilvl w:val="0"/>
          <w:numId w:val="2"/>
        </w:numPr>
        <w:tabs>
          <w:tab w:val="left" w:pos="1134"/>
        </w:tabs>
        <w:overflowPunct w:val="0"/>
        <w:autoSpaceDE w:val="0"/>
        <w:autoSpaceDN w:val="0"/>
        <w:adjustRightInd w:val="0"/>
        <w:jc w:val="both"/>
        <w:rPr>
          <w:rFonts w:ascii="Cambria" w:hAnsi="Cambria"/>
        </w:rPr>
      </w:pPr>
      <w:r w:rsidRPr="00C21220">
        <w:rPr>
          <w:rFonts w:ascii="Cambria" w:hAnsi="Cambria"/>
        </w:rPr>
        <w:t xml:space="preserve">la première session de demandes de concours financiers adressées à la DDC au mois de février 2020 est exceptionnellement supprimée ; </w:t>
      </w:r>
    </w:p>
    <w:p w:rsidR="00F07D3F" w:rsidRPr="00C21220" w:rsidRDefault="00F07D3F" w:rsidP="00F07D3F">
      <w:pPr>
        <w:pStyle w:val="Paragraphedeliste"/>
        <w:tabs>
          <w:tab w:val="left" w:pos="1134"/>
        </w:tabs>
        <w:overflowPunct w:val="0"/>
        <w:autoSpaceDE w:val="0"/>
        <w:autoSpaceDN w:val="0"/>
        <w:adjustRightInd w:val="0"/>
        <w:jc w:val="both"/>
        <w:rPr>
          <w:rFonts w:ascii="Cambria" w:hAnsi="Cambria"/>
        </w:rPr>
      </w:pPr>
    </w:p>
    <w:p w:rsidR="00C21220" w:rsidRPr="00C21220" w:rsidRDefault="00C21220" w:rsidP="00F07D3F">
      <w:pPr>
        <w:pStyle w:val="Paragraphedeliste"/>
        <w:numPr>
          <w:ilvl w:val="0"/>
          <w:numId w:val="2"/>
        </w:numPr>
        <w:tabs>
          <w:tab w:val="left" w:pos="1134"/>
        </w:tabs>
        <w:overflowPunct w:val="0"/>
        <w:autoSpaceDE w:val="0"/>
        <w:autoSpaceDN w:val="0"/>
        <w:adjustRightInd w:val="0"/>
        <w:jc w:val="both"/>
        <w:rPr>
          <w:rFonts w:ascii="Cambria" w:hAnsi="Cambria"/>
        </w:rPr>
      </w:pPr>
      <w:r w:rsidRPr="00C21220">
        <w:rPr>
          <w:rFonts w:ascii="Cambria" w:hAnsi="Cambria"/>
        </w:rPr>
        <w:t>la session d’août 2020 est maintenue dans les délais et selon les conditions habituelles.</w:t>
      </w:r>
    </w:p>
    <w:p w:rsidR="00C21220" w:rsidRDefault="00C21220" w:rsidP="00C21220">
      <w:pPr>
        <w:autoSpaceDE w:val="0"/>
        <w:autoSpaceDN w:val="0"/>
        <w:jc w:val="both"/>
        <w:rPr>
          <w:rFonts w:ascii="Cambria" w:hAnsi="Cambria"/>
          <w:b/>
          <w:bCs/>
          <w:lang w:eastAsia="fr-FR"/>
        </w:rPr>
      </w:pPr>
    </w:p>
    <w:p w:rsidR="002F79A1" w:rsidRDefault="00711820" w:rsidP="002F79A1">
      <w:pPr>
        <w:pStyle w:val="-lettretextegeda0"/>
        <w:spacing w:before="0"/>
      </w:pPr>
      <w:r>
        <w:rPr>
          <w:rFonts w:ascii="Cambria" w:hAnsi="Cambria"/>
          <w:b/>
          <w:bCs/>
        </w:rPr>
        <w:t>S</w:t>
      </w:r>
      <w:r w:rsidR="002F79A1">
        <w:rPr>
          <w:rFonts w:ascii="Cambria" w:hAnsi="Cambria"/>
          <w:b/>
          <w:bCs/>
        </w:rPr>
        <w:t>anctions pénales renforcées à l’encontre des ventes pyramidales</w:t>
      </w:r>
    </w:p>
    <w:p w:rsidR="002F79A1" w:rsidRDefault="002F79A1" w:rsidP="00711820">
      <w:pPr>
        <w:pStyle w:val="-lettretextegeda0"/>
        <w:jc w:val="both"/>
      </w:pPr>
      <w:r>
        <w:rPr>
          <w:rFonts w:ascii="Cambria" w:hAnsi="Cambria"/>
        </w:rPr>
        <w:t>Le Gouvernement de la Polynésie française a transmis à l’Assemblée de la Polynésie française un nouveau projet de loi du pays visant à alourdir les sanctions pénales encourues par les personnes proposant des ventes et prestations dite « à la boule de neige ».</w:t>
      </w:r>
    </w:p>
    <w:p w:rsidR="002F79A1" w:rsidRDefault="002F79A1" w:rsidP="00711820">
      <w:pPr>
        <w:pStyle w:val="-lettretextegeda0"/>
        <w:jc w:val="both"/>
      </w:pPr>
      <w:r>
        <w:rPr>
          <w:rFonts w:ascii="Cambria" w:hAnsi="Cambria"/>
        </w:rPr>
        <w:t xml:space="preserve">Ainsi, le projet de loi du pays vient porter la peine d’emprisonnement à deux ans et l’amende à 35 790 000 </w:t>
      </w:r>
      <w:proofErr w:type="spellStart"/>
      <w:r>
        <w:rPr>
          <w:rFonts w:ascii="Cambria" w:hAnsi="Cambria"/>
        </w:rPr>
        <w:t>Fcfp</w:t>
      </w:r>
      <w:proofErr w:type="spellEnd"/>
      <w:r>
        <w:rPr>
          <w:rFonts w:ascii="Cambria" w:hAnsi="Cambria"/>
        </w:rPr>
        <w:t>.</w:t>
      </w:r>
      <w:r>
        <w:rPr>
          <w:rStyle w:val="verdana"/>
          <w:rFonts w:ascii="Cambria" w:hAnsi="Cambria"/>
        </w:rPr>
        <w:t xml:space="preserve"> L’amende peut aussi être portée à 10 % du chiffre d'affaire moyen annuel calculé sur les trois derniers exercices. Des peines complémentaires sont également applicables.</w:t>
      </w:r>
      <w:r>
        <w:rPr>
          <w:rFonts w:ascii="Cambria" w:hAnsi="Cambria"/>
        </w:rPr>
        <w:t xml:space="preserve"> </w:t>
      </w:r>
    </w:p>
    <w:p w:rsidR="002F79A1" w:rsidRDefault="002F79A1" w:rsidP="00711820">
      <w:pPr>
        <w:pStyle w:val="-lettretextegeda0"/>
        <w:jc w:val="both"/>
        <w:rPr>
          <w:rStyle w:val="verdana"/>
          <w:rFonts w:ascii="Cambria" w:hAnsi="Cambria"/>
        </w:rPr>
      </w:pPr>
      <w:r>
        <w:rPr>
          <w:rStyle w:val="verdana"/>
          <w:rFonts w:ascii="Cambria" w:hAnsi="Cambria"/>
        </w:rPr>
        <w:lastRenderedPageBreak/>
        <w:t>La vente dite « à la boule de neige », également appelée vente pyramidale, revient à offrir un avantage (en bien ou en service) à un acheteur dont la remise effective est subordonnée au recrutement d’autres acheteurs.</w:t>
      </w:r>
    </w:p>
    <w:p w:rsidR="002F79A1" w:rsidRDefault="00711820" w:rsidP="00E3547D">
      <w:pPr>
        <w:pStyle w:val="-lettretextegeda0"/>
        <w:jc w:val="both"/>
      </w:pPr>
      <w:r>
        <w:rPr>
          <w:rFonts w:ascii="Cambria" w:hAnsi="Cambria"/>
          <w:b/>
          <w:bCs/>
          <w:lang w:val="fr-BE"/>
        </w:rPr>
        <w:t>R</w:t>
      </w:r>
      <w:r w:rsidR="002F79A1">
        <w:rPr>
          <w:rFonts w:ascii="Cambria" w:hAnsi="Cambria"/>
          <w:b/>
          <w:bCs/>
          <w:lang w:val="fr-BE"/>
        </w:rPr>
        <w:t xml:space="preserve">égime fiscal privilégié pour certains matériels participant à réduire la consommation d’énergies fossiles </w:t>
      </w:r>
    </w:p>
    <w:p w:rsidR="002F79A1" w:rsidRDefault="002F79A1" w:rsidP="00E3547D">
      <w:pPr>
        <w:pStyle w:val="-lettretextegeda0"/>
        <w:jc w:val="both"/>
      </w:pPr>
      <w:r>
        <w:rPr>
          <w:rFonts w:ascii="Cambria" w:hAnsi="Cambria"/>
          <w:lang w:val="fr-BE"/>
        </w:rPr>
        <w:t>Le Vice-président a proposé au Conseil des Ministres la mise en place d’un régime fiscal privilégié pour certains matériels participant à réduire la consommation d’énergies fossiles.</w:t>
      </w:r>
    </w:p>
    <w:p w:rsidR="002F79A1" w:rsidRDefault="002F79A1" w:rsidP="00E3547D">
      <w:pPr>
        <w:pStyle w:val="-lettretextegeda0"/>
        <w:jc w:val="both"/>
      </w:pPr>
      <w:r>
        <w:rPr>
          <w:rFonts w:ascii="Cambria" w:hAnsi="Cambria"/>
          <w:lang w:val="fr-BE"/>
        </w:rPr>
        <w:t>Ainsi, les moteurs électriques destinés à la propulsion de navires seront désormais exonérés de droits et taxes à l’importation. En effet, ce type de moteurs se caractérise par une absence de rejets de particules dans l’eau et dans l’air, et par une pollution sonore quasi-nulle.</w:t>
      </w:r>
    </w:p>
    <w:p w:rsidR="002F79A1" w:rsidRDefault="002F79A1" w:rsidP="00E3547D">
      <w:pPr>
        <w:pStyle w:val="-lettretextegeda0"/>
        <w:jc w:val="both"/>
      </w:pPr>
      <w:r>
        <w:rPr>
          <w:rFonts w:ascii="Cambria" w:hAnsi="Cambria"/>
          <w:lang w:val="fr-BE"/>
        </w:rPr>
        <w:t>Les lampadaires solaires bénéficieront également de ce régime fiscal privilégié. Etant alimentés uniquement par l’énergie solaire, ces panneaux fonctionnent en totale autonomie et ne nécessitent aucune énergie fossile.</w:t>
      </w:r>
    </w:p>
    <w:p w:rsidR="002F79A1" w:rsidRPr="002F79A1" w:rsidRDefault="00F07D3F" w:rsidP="00E3547D">
      <w:pPr>
        <w:pStyle w:val="-lettretextegeda0"/>
        <w:jc w:val="both"/>
        <w:rPr>
          <w:lang w:val="fr-BE"/>
        </w:rPr>
      </w:pPr>
      <w:r>
        <w:rPr>
          <w:rFonts w:ascii="Cambria" w:hAnsi="Cambria"/>
          <w:lang w:val="fr-BE"/>
        </w:rPr>
        <w:t>Le Conseil des m</w:t>
      </w:r>
      <w:r w:rsidR="002F79A1">
        <w:rPr>
          <w:rFonts w:ascii="Cambria" w:hAnsi="Cambria"/>
          <w:lang w:val="fr-BE"/>
        </w:rPr>
        <w:t>inistres a validé ces nouvelles dispositions, qui seront applicables dès leur publication au Journal Officiel.</w:t>
      </w:r>
    </w:p>
    <w:p w:rsidR="002F79A1" w:rsidRDefault="002F79A1" w:rsidP="00E3547D">
      <w:pPr>
        <w:pStyle w:val="-lettretextegeda0"/>
        <w:spacing w:before="0"/>
        <w:jc w:val="both"/>
      </w:pPr>
      <w:r>
        <w:rPr>
          <w:rFonts w:ascii="Cambria" w:hAnsi="Cambria"/>
          <w:b/>
          <w:bCs/>
        </w:rPr>
        <w:t>Attribution d’aides financières pour les entreprises</w:t>
      </w:r>
    </w:p>
    <w:p w:rsidR="002F79A1" w:rsidRDefault="002F79A1" w:rsidP="00E3547D">
      <w:pPr>
        <w:pStyle w:val="-lettretextegeda0"/>
        <w:spacing w:before="0"/>
        <w:jc w:val="both"/>
      </w:pPr>
      <w:r>
        <w:rPr>
          <w:rFonts w:ascii="Cambria" w:hAnsi="Cambria"/>
        </w:rPr>
        <w:t>Dans le cadre de son plan de relance de l’économie, le Pays a instauré deux dispositifs d’aide aux entreprises.</w:t>
      </w:r>
    </w:p>
    <w:p w:rsidR="002F79A1" w:rsidRDefault="002F79A1" w:rsidP="00E3547D">
      <w:pPr>
        <w:pStyle w:val="-lettretextegeda0"/>
        <w:jc w:val="both"/>
      </w:pPr>
      <w:r>
        <w:rPr>
          <w:rFonts w:ascii="Cambria" w:hAnsi="Cambria"/>
        </w:rPr>
        <w:t>La première mesure porte sur une aide à l’équipement des petites entreprises (AEPE) afin de les accompagner dans leur projet de création ou de développement de leur activité.</w:t>
      </w:r>
    </w:p>
    <w:p w:rsidR="002F79A1" w:rsidRDefault="002F79A1" w:rsidP="00E3547D">
      <w:pPr>
        <w:pStyle w:val="-lettretextegeda0"/>
        <w:jc w:val="both"/>
      </w:pPr>
      <w:r>
        <w:rPr>
          <w:rFonts w:ascii="Cambria" w:hAnsi="Cambria"/>
        </w:rPr>
        <w:t>Le second dispositif instaure une aide pour la création et la revitalisation des commerces de proximité et des restaurants (APCR) afin de les accompagner dans leur projet d’amélioration de l’attractivité de leurs points de vente ou de restauration en Polynésie française.</w:t>
      </w:r>
    </w:p>
    <w:p w:rsidR="00F8279C" w:rsidRPr="00F8279C" w:rsidRDefault="002F79A1" w:rsidP="00E3547D">
      <w:pPr>
        <w:pStyle w:val="-lettretextegeda0"/>
        <w:jc w:val="both"/>
        <w:rPr>
          <w:rFonts w:ascii="Cambria" w:hAnsi="Cambria"/>
        </w:rPr>
      </w:pPr>
      <w:r>
        <w:rPr>
          <w:rFonts w:ascii="Cambria" w:hAnsi="Cambria"/>
        </w:rPr>
        <w:t xml:space="preserve">Le Conseil des ministres a autorisé l’attribution d’aides financières pour un montant total s’élevant à  26 060 000 </w:t>
      </w:r>
      <w:proofErr w:type="spellStart"/>
      <w:r>
        <w:rPr>
          <w:rFonts w:ascii="Cambria" w:hAnsi="Cambria"/>
        </w:rPr>
        <w:t>Fcfp</w:t>
      </w:r>
      <w:proofErr w:type="spellEnd"/>
      <w:r>
        <w:rPr>
          <w:rFonts w:ascii="Cambria" w:hAnsi="Cambria"/>
        </w:rPr>
        <w:t xml:space="preserve"> afin de soutenir 9 entreprises.</w:t>
      </w:r>
    </w:p>
    <w:p w:rsidR="00C21220" w:rsidRPr="00C21220" w:rsidRDefault="002F79A1" w:rsidP="002F79A1">
      <w:pPr>
        <w:pStyle w:val="-lettretextegeda0"/>
        <w:rPr>
          <w:rFonts w:ascii="Cambria" w:hAnsi="Cambria"/>
          <w:b/>
        </w:rPr>
      </w:pPr>
      <w:r>
        <w:rPr>
          <w:rFonts w:ascii="Cambria" w:hAnsi="Cambria"/>
        </w:rPr>
        <w:t> </w:t>
      </w:r>
      <w:r w:rsidR="00C21220" w:rsidRPr="00C21220">
        <w:rPr>
          <w:rFonts w:ascii="Cambria" w:hAnsi="Cambria"/>
          <w:b/>
        </w:rPr>
        <w:t xml:space="preserve">Restrictions et interdictions de la circulation maritime lors de course Te </w:t>
      </w:r>
      <w:proofErr w:type="spellStart"/>
      <w:r w:rsidR="00C21220" w:rsidRPr="00C21220">
        <w:rPr>
          <w:rFonts w:ascii="Cambria" w:hAnsi="Cambria"/>
          <w:b/>
        </w:rPr>
        <w:t>Aito</w:t>
      </w:r>
      <w:proofErr w:type="spellEnd"/>
    </w:p>
    <w:p w:rsidR="00C21220" w:rsidRPr="00C21220" w:rsidRDefault="00C21220" w:rsidP="00C21220">
      <w:pPr>
        <w:pStyle w:val="-LettreTexteGEDA"/>
        <w:spacing w:before="360"/>
        <w:ind w:firstLine="0"/>
        <w:rPr>
          <w:rFonts w:ascii="Cambria" w:hAnsi="Cambria"/>
          <w:noProof w:val="0"/>
          <w:szCs w:val="24"/>
        </w:rPr>
      </w:pPr>
      <w:r w:rsidRPr="00C21220">
        <w:rPr>
          <w:rFonts w:ascii="Cambria" w:hAnsi="Cambria"/>
          <w:noProof w:val="0"/>
          <w:szCs w:val="24"/>
        </w:rPr>
        <w:t xml:space="preserve">La course du Te </w:t>
      </w:r>
      <w:proofErr w:type="spellStart"/>
      <w:r w:rsidRPr="00C21220">
        <w:rPr>
          <w:rFonts w:ascii="Cambria" w:hAnsi="Cambria"/>
          <w:noProof w:val="0"/>
          <w:szCs w:val="24"/>
        </w:rPr>
        <w:t>Aito</w:t>
      </w:r>
      <w:proofErr w:type="spellEnd"/>
      <w:r w:rsidRPr="00C21220">
        <w:rPr>
          <w:rFonts w:ascii="Cambria" w:hAnsi="Cambria"/>
          <w:noProof w:val="0"/>
          <w:szCs w:val="24"/>
        </w:rPr>
        <w:t xml:space="preserve"> se déroulera entre la Pointe Vénus à </w:t>
      </w:r>
      <w:proofErr w:type="spellStart"/>
      <w:r w:rsidRPr="00C21220">
        <w:rPr>
          <w:rFonts w:ascii="Cambria" w:hAnsi="Cambria"/>
          <w:noProof w:val="0"/>
          <w:szCs w:val="24"/>
        </w:rPr>
        <w:t>Mahina</w:t>
      </w:r>
      <w:proofErr w:type="spellEnd"/>
      <w:r w:rsidRPr="00C21220">
        <w:rPr>
          <w:rFonts w:ascii="Cambria" w:hAnsi="Cambria"/>
          <w:noProof w:val="0"/>
          <w:szCs w:val="24"/>
        </w:rPr>
        <w:t xml:space="preserve">, la baie de </w:t>
      </w:r>
      <w:proofErr w:type="spellStart"/>
      <w:r w:rsidRPr="00C21220">
        <w:rPr>
          <w:rFonts w:ascii="Cambria" w:hAnsi="Cambria"/>
          <w:noProof w:val="0"/>
          <w:szCs w:val="24"/>
        </w:rPr>
        <w:t>Taaone</w:t>
      </w:r>
      <w:proofErr w:type="spellEnd"/>
      <w:r w:rsidRPr="00C21220">
        <w:rPr>
          <w:rFonts w:ascii="Cambria" w:hAnsi="Cambria"/>
          <w:noProof w:val="0"/>
          <w:szCs w:val="24"/>
        </w:rPr>
        <w:t xml:space="preserve"> à Pirae et le lagon </w:t>
      </w:r>
      <w:proofErr w:type="gramStart"/>
      <w:r w:rsidRPr="00C21220">
        <w:rPr>
          <w:rFonts w:ascii="Cambria" w:hAnsi="Cambria"/>
          <w:noProof w:val="0"/>
          <w:szCs w:val="24"/>
        </w:rPr>
        <w:t xml:space="preserve">de </w:t>
      </w:r>
      <w:proofErr w:type="spellStart"/>
      <w:r w:rsidRPr="00C21220">
        <w:rPr>
          <w:rFonts w:ascii="Cambria" w:hAnsi="Cambria"/>
          <w:noProof w:val="0"/>
          <w:szCs w:val="24"/>
        </w:rPr>
        <w:t>Arue</w:t>
      </w:r>
      <w:proofErr w:type="spellEnd"/>
      <w:proofErr w:type="gramEnd"/>
      <w:r w:rsidRPr="00C21220">
        <w:rPr>
          <w:rFonts w:ascii="Cambria" w:hAnsi="Cambria"/>
          <w:noProof w:val="0"/>
          <w:szCs w:val="24"/>
        </w:rPr>
        <w:t xml:space="preserve">, les vendredi 19, samedi 20 et dimanche 21 juillet 2019. En accord avec les organisateurs, la Direction polynésienne des affaires maritimes (DPAM) reconduit le dispositif établi lors des éditions précédentes concernant la mise en œuvre d’une règlementation spécifique sur la circulation et la navigation maritimes dans les zones concernées. </w:t>
      </w:r>
    </w:p>
    <w:p w:rsidR="00C21220" w:rsidRPr="00C21220" w:rsidRDefault="00C21220" w:rsidP="00C21220">
      <w:pPr>
        <w:pStyle w:val="-LettreTexteGEDA"/>
        <w:ind w:firstLine="0"/>
        <w:rPr>
          <w:rFonts w:ascii="Cambria" w:hAnsi="Cambria"/>
          <w:noProof w:val="0"/>
          <w:szCs w:val="24"/>
        </w:rPr>
      </w:pPr>
      <w:r w:rsidRPr="00C21220">
        <w:rPr>
          <w:rFonts w:ascii="Cambria" w:hAnsi="Cambria"/>
          <w:noProof w:val="0"/>
          <w:szCs w:val="24"/>
        </w:rPr>
        <w:lastRenderedPageBreak/>
        <w:t>La présence des spectateurs au plus près de la course nécessite des mesures temporaires élargies visant à assurer la sécurité des participants et des spectateurs dans une zone incluant en partie la circonscription du Port Autonome de Papeete. Les opérations de sécurité feront ainsi l’objet d’une action concertée entre la police spéciale des activités nautiques et la police portuaire. Lors des épreuves, quatre zones</w:t>
      </w:r>
      <w:r w:rsidRPr="00C21220">
        <w:rPr>
          <w:rFonts w:ascii="Cambria" w:hAnsi="Cambria"/>
          <w:szCs w:val="24"/>
        </w:rPr>
        <w:t xml:space="preserve"> de règlementation spécifique de la navigation maritime ont été identifiées.</w:t>
      </w:r>
    </w:p>
    <w:p w:rsidR="00C21220" w:rsidRPr="00C21220" w:rsidRDefault="00C21220" w:rsidP="00C21220">
      <w:pPr>
        <w:pStyle w:val="-LettreTexteGEDA"/>
        <w:rPr>
          <w:rFonts w:ascii="Cambria" w:hAnsi="Cambria"/>
          <w:szCs w:val="24"/>
          <w:lang w:eastAsia="en-US"/>
        </w:rPr>
      </w:pPr>
    </w:p>
    <w:p w:rsidR="00C21220" w:rsidRPr="00C21220" w:rsidRDefault="00C21220" w:rsidP="00C21220">
      <w:pPr>
        <w:pStyle w:val="Paragraphedeliste"/>
        <w:numPr>
          <w:ilvl w:val="0"/>
          <w:numId w:val="13"/>
        </w:numPr>
        <w:jc w:val="both"/>
        <w:rPr>
          <w:rFonts w:ascii="Cambria" w:hAnsi="Cambria"/>
        </w:rPr>
      </w:pPr>
      <w:r w:rsidRPr="00C21220">
        <w:rPr>
          <w:rFonts w:ascii="Cambria" w:hAnsi="Cambria"/>
        </w:rPr>
        <w:t xml:space="preserve">La zone Z1 est située sur le parcours du Te </w:t>
      </w:r>
      <w:proofErr w:type="spellStart"/>
      <w:r w:rsidRPr="00C21220">
        <w:rPr>
          <w:rFonts w:ascii="Cambria" w:hAnsi="Cambria"/>
        </w:rPr>
        <w:t>Aito</w:t>
      </w:r>
      <w:proofErr w:type="spellEnd"/>
      <w:r w:rsidRPr="00C21220">
        <w:rPr>
          <w:rFonts w:ascii="Cambria" w:hAnsi="Cambria"/>
        </w:rPr>
        <w:t xml:space="preserve">. Elle concerne la baie de </w:t>
      </w:r>
      <w:proofErr w:type="spellStart"/>
      <w:r w:rsidRPr="00C21220">
        <w:rPr>
          <w:rFonts w:ascii="Cambria" w:hAnsi="Cambria"/>
        </w:rPr>
        <w:t>Taaone</w:t>
      </w:r>
      <w:proofErr w:type="spellEnd"/>
      <w:r w:rsidRPr="00C21220">
        <w:rPr>
          <w:rFonts w:ascii="Cambria" w:hAnsi="Cambria"/>
        </w:rPr>
        <w:t xml:space="preserve"> et tout le chenal de navigation nord du lagon d’</w:t>
      </w:r>
      <w:proofErr w:type="spellStart"/>
      <w:r w:rsidRPr="00C21220">
        <w:rPr>
          <w:rFonts w:ascii="Cambria" w:hAnsi="Cambria"/>
        </w:rPr>
        <w:t>Arue</w:t>
      </w:r>
      <w:proofErr w:type="spellEnd"/>
      <w:r w:rsidRPr="00C21220">
        <w:rPr>
          <w:rFonts w:ascii="Cambria" w:hAnsi="Cambria"/>
        </w:rPr>
        <w:t xml:space="preserve">, jusqu’aux abords de la passe du tombeau du roi. Dans cette zone, la navigation et la circulation maritimes sont interdites à tous les navires et embarcations légères. Cette interdiction prend effet le samedi 28 juillet de 8 heures à 11 heures et de 12 heures 30 minutes à 16 heures. </w:t>
      </w:r>
    </w:p>
    <w:p w:rsidR="00C21220" w:rsidRPr="00C21220" w:rsidRDefault="00C21220" w:rsidP="00C21220">
      <w:pPr>
        <w:jc w:val="both"/>
        <w:rPr>
          <w:rFonts w:ascii="Cambria" w:hAnsi="Cambria"/>
        </w:rPr>
      </w:pPr>
    </w:p>
    <w:p w:rsidR="00C21220" w:rsidRPr="00C21220" w:rsidRDefault="00C21220" w:rsidP="00C21220">
      <w:pPr>
        <w:pStyle w:val="Paragraphedeliste"/>
        <w:numPr>
          <w:ilvl w:val="0"/>
          <w:numId w:val="13"/>
        </w:numPr>
        <w:jc w:val="both"/>
        <w:rPr>
          <w:rFonts w:ascii="Cambria" w:hAnsi="Cambria"/>
        </w:rPr>
      </w:pPr>
      <w:r w:rsidRPr="00C21220">
        <w:rPr>
          <w:rFonts w:ascii="Cambria" w:hAnsi="Cambria"/>
        </w:rPr>
        <w:t>La zone Z2 est celle située aux abords de la passe du tombeau du roi dans le lagon d’</w:t>
      </w:r>
      <w:proofErr w:type="spellStart"/>
      <w:r w:rsidRPr="00C21220">
        <w:rPr>
          <w:rFonts w:ascii="Cambria" w:hAnsi="Cambria"/>
        </w:rPr>
        <w:t>Arue</w:t>
      </w:r>
      <w:proofErr w:type="spellEnd"/>
      <w:r w:rsidRPr="00C21220">
        <w:rPr>
          <w:rFonts w:ascii="Cambria" w:hAnsi="Cambria"/>
        </w:rPr>
        <w:t xml:space="preserve">. Dans cette zone, la navigation et la circulation maritimes sont restreintes dans les conditions fixées par l’organisateur. Cette restriction prend effet le samedi 20 juillet 2019 de 8 heures à 11 heures et de 12 heures 30 minutes à 16 heures. </w:t>
      </w:r>
    </w:p>
    <w:p w:rsidR="00C21220" w:rsidRPr="00C21220" w:rsidRDefault="00C21220" w:rsidP="00C21220">
      <w:pPr>
        <w:jc w:val="both"/>
        <w:rPr>
          <w:rFonts w:ascii="Cambria" w:hAnsi="Cambria"/>
        </w:rPr>
      </w:pPr>
    </w:p>
    <w:p w:rsidR="00C21220" w:rsidRPr="00C21220" w:rsidRDefault="00C21220" w:rsidP="00C21220">
      <w:pPr>
        <w:pStyle w:val="Paragraphedeliste"/>
        <w:numPr>
          <w:ilvl w:val="0"/>
          <w:numId w:val="13"/>
        </w:numPr>
        <w:jc w:val="both"/>
        <w:rPr>
          <w:rFonts w:ascii="Cambria" w:hAnsi="Cambria"/>
        </w:rPr>
      </w:pPr>
      <w:r w:rsidRPr="00C21220">
        <w:rPr>
          <w:rFonts w:ascii="Cambria" w:hAnsi="Cambria"/>
        </w:rPr>
        <w:t xml:space="preserve">La zone Z3 est située dans la partie basse de la baie de </w:t>
      </w:r>
      <w:proofErr w:type="spellStart"/>
      <w:r w:rsidRPr="00C21220">
        <w:rPr>
          <w:rFonts w:ascii="Cambria" w:hAnsi="Cambria"/>
        </w:rPr>
        <w:t>Matavai</w:t>
      </w:r>
      <w:proofErr w:type="spellEnd"/>
      <w:r w:rsidRPr="00C21220">
        <w:rPr>
          <w:rFonts w:ascii="Cambria" w:hAnsi="Cambria"/>
        </w:rPr>
        <w:t xml:space="preserve"> à </w:t>
      </w:r>
      <w:proofErr w:type="spellStart"/>
      <w:r w:rsidRPr="00C21220">
        <w:rPr>
          <w:rFonts w:ascii="Cambria" w:hAnsi="Cambria"/>
        </w:rPr>
        <w:t>Mahina</w:t>
      </w:r>
      <w:proofErr w:type="spellEnd"/>
      <w:r w:rsidRPr="00C21220">
        <w:rPr>
          <w:rFonts w:ascii="Cambria" w:hAnsi="Cambria"/>
        </w:rPr>
        <w:t>. Dans cet espace délimitée par des bouées, la navigation et la circulation maritimes sont restreintes dans les conditions fixées par l’organisateur. Cette restriction prend effet le samedi 20 juillet 2019 de 8 heures à 11 heures et de 12 heures 30 minutes à 16 heures.</w:t>
      </w:r>
    </w:p>
    <w:p w:rsidR="00C21220" w:rsidRPr="00C21220" w:rsidRDefault="00C21220" w:rsidP="00C21220">
      <w:pPr>
        <w:ind w:firstLine="48"/>
        <w:jc w:val="both"/>
        <w:rPr>
          <w:rFonts w:ascii="Cambria" w:hAnsi="Cambria"/>
        </w:rPr>
      </w:pPr>
    </w:p>
    <w:p w:rsidR="00C21220" w:rsidRPr="00C21220" w:rsidRDefault="00C21220" w:rsidP="00C21220">
      <w:pPr>
        <w:pStyle w:val="Paragraphedeliste"/>
        <w:numPr>
          <w:ilvl w:val="0"/>
          <w:numId w:val="13"/>
        </w:numPr>
        <w:jc w:val="both"/>
        <w:rPr>
          <w:rFonts w:ascii="Cambria" w:hAnsi="Cambria"/>
        </w:rPr>
      </w:pPr>
      <w:r w:rsidRPr="00C21220">
        <w:rPr>
          <w:rFonts w:ascii="Cambria" w:hAnsi="Cambria"/>
        </w:rPr>
        <w:t xml:space="preserve">La zone Z4 est située le long de la plage de la Pointe Vénus à </w:t>
      </w:r>
      <w:proofErr w:type="spellStart"/>
      <w:r w:rsidRPr="00C21220">
        <w:rPr>
          <w:rFonts w:ascii="Cambria" w:hAnsi="Cambria"/>
        </w:rPr>
        <w:t>Mahina</w:t>
      </w:r>
      <w:proofErr w:type="spellEnd"/>
      <w:r w:rsidRPr="00C21220">
        <w:rPr>
          <w:rFonts w:ascii="Cambria" w:hAnsi="Cambria"/>
        </w:rPr>
        <w:t xml:space="preserve">. Dans cette zone fortement fréquentée qui accueillera le départ et l’arrivée de la course, ainsi que la « fun zone » mise en place par les organisateurs, la navigation et la circulation maritimes sont interdites à tous les navires et embarcations légères. Cette interdiction prend effet le samedi 20 juillet 2019 de 8 heures à 11 heures et de 12 heures 30 minutes à 16 heures. </w:t>
      </w:r>
    </w:p>
    <w:p w:rsidR="00C21220" w:rsidRPr="00C21220" w:rsidRDefault="00C21220" w:rsidP="00C21220">
      <w:pPr>
        <w:jc w:val="both"/>
        <w:rPr>
          <w:rFonts w:ascii="Cambria" w:hAnsi="Cambria"/>
        </w:rPr>
      </w:pPr>
    </w:p>
    <w:p w:rsidR="00C21220" w:rsidRPr="00C21220" w:rsidRDefault="00C21220" w:rsidP="00C21220">
      <w:pPr>
        <w:jc w:val="both"/>
        <w:rPr>
          <w:rStyle w:val="Lienhypertexte"/>
          <w:rFonts w:ascii="Cambria" w:hAnsi="Cambria"/>
        </w:rPr>
      </w:pPr>
      <w:r w:rsidRPr="00C21220">
        <w:rPr>
          <w:rFonts w:ascii="Cambria" w:hAnsi="Cambria"/>
        </w:rPr>
        <w:t xml:space="preserve">Toutefois, ces interdictions et ces restrictions ne sont pas opposables aux embarcations de service public ou à celles qui seraient engagées dans une opération de secours de personnes et de sauvegarde des biens, ainsi qu’aux navires accrédités par l’organisateur. Les délimitations des zones de règlementation à la navigation sont consultables auprès de la direction polynésienne des affaires maritimes (DPAM) et sur le site internet : </w:t>
      </w:r>
      <w:hyperlink r:id="rId10" w:history="1">
        <w:r w:rsidRPr="00C21220">
          <w:rPr>
            <w:rStyle w:val="Lienhypertexte"/>
            <w:rFonts w:ascii="Cambria" w:hAnsi="Cambria"/>
          </w:rPr>
          <w:t>www.service-public.pf/dpam</w:t>
        </w:r>
      </w:hyperlink>
    </w:p>
    <w:p w:rsidR="00C21220" w:rsidRPr="00C21220" w:rsidRDefault="00C21220" w:rsidP="00C21220">
      <w:pPr>
        <w:jc w:val="both"/>
        <w:rPr>
          <w:rFonts w:ascii="Cambria" w:hAnsi="Cambria"/>
        </w:rPr>
      </w:pPr>
    </w:p>
    <w:p w:rsidR="00C21220" w:rsidRPr="00C21220" w:rsidRDefault="00C21220" w:rsidP="00C21220">
      <w:pPr>
        <w:autoSpaceDE w:val="0"/>
        <w:autoSpaceDN w:val="0"/>
        <w:jc w:val="both"/>
        <w:rPr>
          <w:rFonts w:ascii="Cambria" w:hAnsi="Cambria"/>
          <w:b/>
          <w:bCs/>
          <w:lang w:eastAsia="fr-FR"/>
        </w:rPr>
      </w:pPr>
    </w:p>
    <w:p w:rsidR="00C21220" w:rsidRPr="00C21220" w:rsidRDefault="00C21220" w:rsidP="00C21220">
      <w:pPr>
        <w:spacing w:before="120" w:after="120"/>
        <w:jc w:val="both"/>
        <w:rPr>
          <w:rFonts w:ascii="Cambria" w:hAnsi="Cambria"/>
          <w:b/>
        </w:rPr>
      </w:pPr>
      <w:r w:rsidRPr="00C21220">
        <w:rPr>
          <w:rFonts w:ascii="Cambria" w:hAnsi="Cambria"/>
          <w:b/>
        </w:rPr>
        <w:t>Lutte contre le travail illégal</w:t>
      </w:r>
    </w:p>
    <w:p w:rsidR="00C21220" w:rsidRPr="00C21220" w:rsidRDefault="00C21220" w:rsidP="00C21220">
      <w:pPr>
        <w:spacing w:before="120" w:after="120"/>
        <w:jc w:val="both"/>
        <w:rPr>
          <w:rFonts w:ascii="Cambria" w:hAnsi="Cambria"/>
          <w:b/>
        </w:rPr>
      </w:pPr>
    </w:p>
    <w:p w:rsidR="00C21220" w:rsidRPr="00C21220" w:rsidRDefault="00C21220" w:rsidP="00C21220">
      <w:pPr>
        <w:pStyle w:val="-LettreTexteGEDA"/>
        <w:ind w:firstLine="0"/>
        <w:rPr>
          <w:rFonts w:ascii="Cambria" w:hAnsi="Cambria"/>
          <w:szCs w:val="24"/>
        </w:rPr>
      </w:pPr>
      <w:r w:rsidRPr="00C21220">
        <w:rPr>
          <w:rFonts w:ascii="Cambria" w:hAnsi="Cambria"/>
          <w:szCs w:val="24"/>
        </w:rPr>
        <w:t xml:space="preserve">La lutte contre le travail illégal fait partie des domaines d’intervention de la direction du travail. Elle implique également de nombreux autres services. Elle apparaît comme une priorité car le travail illégal porte préjudice tant aux salariés concernés, qu’aux entreprises et à l’ensemble de la collectivité. </w:t>
      </w:r>
    </w:p>
    <w:p w:rsidR="00C21220" w:rsidRPr="00C21220" w:rsidRDefault="00C21220" w:rsidP="00C21220">
      <w:pPr>
        <w:pStyle w:val="-LettreTexteGEDA"/>
        <w:ind w:firstLine="0"/>
        <w:rPr>
          <w:rFonts w:ascii="Cambria" w:hAnsi="Cambria"/>
          <w:szCs w:val="24"/>
        </w:rPr>
      </w:pPr>
      <w:r w:rsidRPr="00C21220">
        <w:rPr>
          <w:rFonts w:ascii="Cambria" w:hAnsi="Cambria"/>
          <w:szCs w:val="24"/>
        </w:rPr>
        <w:lastRenderedPageBreak/>
        <w:t>A côté des formes classiques de travail illégal (absence totale de déclaration de l’activité ou du salarié ou dissimulation d’une partie des heures travaillées), se sont aussi développées des pratiques consistant pour un employeur à imposer aux personnes qu’il embauche de se déclarer en tant que « patenté » alors même qu’elles travaillent dans un lien de subordination total vis-à-vis de cet employeur. Il s’agit donc d’une fraude au dispositif. Contrairement à l’utilisation légale de la patente, le recours aux « faux patentés » ne crée pas d’emploi mais conduit à une substitution d’emplois salariés par des emplois non salariés. Les partenaires sociaux, en réunions bipartites mais aussi à l’occasion des négociations annuelles de branche (notamment dans le secteur du nettoyage) ou lors des conférences économiques, ont fait part d’une volonté unanime de voir renforcer les dispositions juridiques et pratiques permettant de lutter plus efficacement contre le travail illégal.</w:t>
      </w:r>
    </w:p>
    <w:p w:rsidR="00C21220" w:rsidRPr="00C21220" w:rsidRDefault="00C21220" w:rsidP="00C21220">
      <w:pPr>
        <w:pStyle w:val="-LettreTexteGEDA"/>
        <w:ind w:firstLine="0"/>
        <w:rPr>
          <w:rFonts w:ascii="Cambria" w:hAnsi="Cambria"/>
          <w:szCs w:val="24"/>
        </w:rPr>
      </w:pPr>
      <w:r w:rsidRPr="00C21220">
        <w:rPr>
          <w:rFonts w:ascii="Cambria" w:hAnsi="Cambria"/>
          <w:szCs w:val="24"/>
        </w:rPr>
        <w:t xml:space="preserve">La direction du travail élabore les outils juridiques permettant aux différents services de contrôle de lutter contre le travail illégal. Depuis 2017, elle a proposé plusieurs adaptations de ces outils pour faciliter l’action des services et s’adapter aux évolutions des formes de fraude. Le Comité opérationnel de lutte contre le travail illégal, présidé par le procureur de la République, réunit ainsi trimestriellement les différents services de contrôle chargés de la lutte contre le travail illégal (Direction du travail, CPS, DICP, Gendarmerie, mais aussi DSP, PAF, etc). </w:t>
      </w:r>
    </w:p>
    <w:p w:rsidR="00C21220" w:rsidRPr="00C21220" w:rsidRDefault="00C21220" w:rsidP="00C21220">
      <w:pPr>
        <w:pStyle w:val="-LettreTexteGEDA"/>
        <w:ind w:firstLine="0"/>
        <w:rPr>
          <w:rFonts w:ascii="Cambria" w:hAnsi="Cambria"/>
          <w:szCs w:val="24"/>
        </w:rPr>
      </w:pPr>
      <w:r w:rsidRPr="00C21220">
        <w:rPr>
          <w:rFonts w:ascii="Cambria" w:hAnsi="Cambria"/>
          <w:szCs w:val="24"/>
        </w:rPr>
        <w:t xml:space="preserve">La direction du travail anime ces réunions qui sont l’occasion de programmer des opérations de contrôle en partenariat, de roulottes en soirée, mais aussi des contrôles de chantiers de construction pavillonnaires, </w:t>
      </w:r>
      <w:r w:rsidRPr="00C21220">
        <w:rPr>
          <w:rFonts w:ascii="Cambria" w:hAnsi="Cambria" w:cs="Calibri"/>
          <w:szCs w:val="24"/>
        </w:rPr>
        <w:t xml:space="preserve">avec dans certains cas des procédures de redressement par la Caisse de prévoyance sociale avec des pénalités de retard. </w:t>
      </w:r>
      <w:r w:rsidRPr="00C21220">
        <w:rPr>
          <w:rFonts w:ascii="Cambria" w:hAnsi="Cambria"/>
          <w:szCs w:val="24"/>
        </w:rPr>
        <w:t xml:space="preserve">Compte tenu des enjeux économiques et sociaux et des attentes exprimées par les partenaires sociaux, il apparaît donc indispensable de renforcer la lutte contre le travail illégal avec l’élaboration d’un plan de lutte contre le travail illégal ou encore la mise en place d’une procédure de signalement des situations de travail illégal pour les organisations représentatives et aussi un renforcement des effectifs pour lutter contre le travail illégal. Ces renforts doivent permettre également de faire face aux besoins de contrôle en matière de travail des étrangers, dans le cadre par ailleurs aussi de la mise en œuvre de la loi de Pays sur la protection et la promotion de l’emploi local. </w:t>
      </w:r>
    </w:p>
    <w:p w:rsidR="00C21220" w:rsidRPr="00C21220" w:rsidRDefault="00C21220" w:rsidP="00C21220">
      <w:pPr>
        <w:pStyle w:val="-LettreTexteGEDA"/>
        <w:ind w:firstLine="0"/>
        <w:rPr>
          <w:rFonts w:ascii="Cambria" w:hAnsi="Cambria"/>
          <w:b/>
          <w:szCs w:val="24"/>
          <w:highlight w:val="yellow"/>
        </w:rPr>
      </w:pPr>
    </w:p>
    <w:p w:rsidR="00C21220" w:rsidRPr="00C21220" w:rsidRDefault="00C21220" w:rsidP="00C21220">
      <w:pPr>
        <w:pStyle w:val="Standard"/>
        <w:spacing w:before="120" w:after="0" w:line="240" w:lineRule="auto"/>
        <w:jc w:val="both"/>
        <w:rPr>
          <w:rFonts w:ascii="Cambria" w:hAnsi="Cambria"/>
          <w:b/>
          <w:sz w:val="24"/>
          <w:szCs w:val="24"/>
        </w:rPr>
      </w:pPr>
      <w:r w:rsidRPr="00C21220">
        <w:rPr>
          <w:rFonts w:ascii="Cambria" w:hAnsi="Cambria"/>
          <w:b/>
          <w:sz w:val="24"/>
          <w:szCs w:val="24"/>
        </w:rPr>
        <w:t>Modalités de classement de la catégorie « pensions de famille »</w:t>
      </w:r>
    </w:p>
    <w:p w:rsidR="00C21220" w:rsidRPr="00C21220" w:rsidRDefault="00C21220" w:rsidP="00C21220">
      <w:pPr>
        <w:pStyle w:val="Standard"/>
        <w:spacing w:before="120" w:after="0" w:line="240" w:lineRule="auto"/>
        <w:jc w:val="both"/>
        <w:rPr>
          <w:rFonts w:ascii="Cambria" w:hAnsi="Cambria"/>
          <w:sz w:val="24"/>
          <w:szCs w:val="24"/>
        </w:rPr>
      </w:pPr>
    </w:p>
    <w:p w:rsidR="00C21220" w:rsidRPr="00C21220" w:rsidRDefault="00C21220" w:rsidP="00C21220">
      <w:pPr>
        <w:pStyle w:val="-LettreTexteGEDA"/>
        <w:ind w:firstLine="0"/>
        <w:rPr>
          <w:rFonts w:ascii="Cambria" w:hAnsi="Cambria"/>
          <w:noProof w:val="0"/>
          <w:szCs w:val="24"/>
        </w:rPr>
      </w:pPr>
      <w:r w:rsidRPr="00C21220">
        <w:rPr>
          <w:rFonts w:ascii="Cambria" w:hAnsi="Cambria"/>
          <w:noProof w:val="0"/>
          <w:szCs w:val="24"/>
        </w:rPr>
        <w:t>La loi du Pays du 29 mars 2018 a refondu la règlementation relative à l’hébergement touristique en Polynésie française autour des grands axes suivants :</w:t>
      </w:r>
    </w:p>
    <w:p w:rsidR="00C21220" w:rsidRPr="00C21220" w:rsidRDefault="00C21220" w:rsidP="00C21220">
      <w:pPr>
        <w:pStyle w:val="-LettreTexteGEDA"/>
        <w:ind w:left="1418" w:hanging="567"/>
        <w:rPr>
          <w:rFonts w:ascii="Cambria" w:hAnsi="Cambria"/>
          <w:noProof w:val="0"/>
          <w:szCs w:val="24"/>
        </w:rPr>
      </w:pPr>
      <w:r w:rsidRPr="00C21220">
        <w:rPr>
          <w:rFonts w:ascii="Cambria" w:hAnsi="Cambria"/>
          <w:noProof w:val="0"/>
          <w:szCs w:val="24"/>
        </w:rPr>
        <w:t>-</w:t>
      </w:r>
      <w:r w:rsidRPr="00C21220">
        <w:rPr>
          <w:rFonts w:ascii="Cambria" w:hAnsi="Cambria"/>
          <w:noProof w:val="0"/>
          <w:szCs w:val="24"/>
        </w:rPr>
        <w:tab/>
        <w:t>Soumettre l’activité d’hébergement touristique à une obligation de déclaration préalable auprès du service du tourisme afin de permettre une meilleure identification de l’offre d’hébergement touristique en Polynésie française ;</w:t>
      </w:r>
    </w:p>
    <w:p w:rsidR="00C21220" w:rsidRPr="00C21220" w:rsidRDefault="00C21220" w:rsidP="00C21220">
      <w:pPr>
        <w:pStyle w:val="-LettreTexteGEDA"/>
        <w:ind w:left="1421" w:hanging="570"/>
        <w:rPr>
          <w:rFonts w:ascii="Cambria" w:hAnsi="Cambria"/>
          <w:noProof w:val="0"/>
          <w:szCs w:val="24"/>
        </w:rPr>
      </w:pPr>
      <w:r w:rsidRPr="00C21220">
        <w:rPr>
          <w:rFonts w:ascii="Cambria" w:hAnsi="Cambria"/>
          <w:noProof w:val="0"/>
          <w:szCs w:val="24"/>
        </w:rPr>
        <w:t>-</w:t>
      </w:r>
      <w:r w:rsidRPr="00C21220">
        <w:rPr>
          <w:rFonts w:ascii="Cambria" w:hAnsi="Cambria"/>
          <w:noProof w:val="0"/>
          <w:szCs w:val="24"/>
        </w:rPr>
        <w:tab/>
        <w:t>Encadrer l’activité de « meublé de tourisme » en plein essor en Polynésie. Outre la déclaration préalable d’activité d’hébergement touristique auprès du service du tourisme, est à présent exigé une déclaration auprès de la mairie destinée à permettre un meilleur contrôle de cette catégorie d’hébergement ;</w:t>
      </w:r>
    </w:p>
    <w:p w:rsidR="00C21220" w:rsidRPr="00C21220" w:rsidRDefault="00C21220" w:rsidP="00C21220">
      <w:pPr>
        <w:pStyle w:val="-LettreTexteGEDA"/>
        <w:ind w:left="1418" w:hanging="567"/>
        <w:rPr>
          <w:rFonts w:ascii="Cambria" w:hAnsi="Cambria"/>
          <w:noProof w:val="0"/>
          <w:szCs w:val="24"/>
        </w:rPr>
      </w:pPr>
      <w:r w:rsidRPr="00C21220">
        <w:rPr>
          <w:rFonts w:ascii="Cambria" w:hAnsi="Cambria"/>
          <w:noProof w:val="0"/>
          <w:szCs w:val="24"/>
        </w:rPr>
        <w:lastRenderedPageBreak/>
        <w:t>-</w:t>
      </w:r>
      <w:r w:rsidRPr="00C21220">
        <w:rPr>
          <w:rFonts w:ascii="Cambria" w:hAnsi="Cambria"/>
          <w:noProof w:val="0"/>
          <w:szCs w:val="24"/>
        </w:rPr>
        <w:tab/>
        <w:t>Actualiser la classification des catégories d’hébergements touristiques en inscrivant des catégories non prévues dans la règlementation existante ;</w:t>
      </w:r>
    </w:p>
    <w:p w:rsidR="00C21220" w:rsidRPr="00C21220" w:rsidRDefault="00C21220" w:rsidP="00C21220">
      <w:pPr>
        <w:pStyle w:val="-LettreTexteGEDA"/>
        <w:ind w:left="1418" w:hanging="567"/>
        <w:rPr>
          <w:rFonts w:ascii="Cambria" w:hAnsi="Cambria"/>
          <w:noProof w:val="0"/>
          <w:szCs w:val="24"/>
        </w:rPr>
      </w:pPr>
      <w:r w:rsidRPr="00C21220">
        <w:rPr>
          <w:rFonts w:ascii="Cambria" w:hAnsi="Cambria"/>
          <w:noProof w:val="0"/>
          <w:szCs w:val="24"/>
        </w:rPr>
        <w:t>-</w:t>
      </w:r>
      <w:r w:rsidRPr="00C21220">
        <w:rPr>
          <w:rFonts w:ascii="Cambria" w:hAnsi="Cambria"/>
          <w:noProof w:val="0"/>
          <w:szCs w:val="24"/>
        </w:rPr>
        <w:tab/>
        <w:t xml:space="preserve">Simplifier les dispositions relatives à la catégorie des « pensions de famille » pour plus de lisibilité du produit. Cette catégorie d’hébergements touristiques se décline aujourd’hui en deux types d’hébergements chez l’habitant, à savoir les « chambres d’hôtes » et les « </w:t>
      </w:r>
      <w:proofErr w:type="spellStart"/>
      <w:r w:rsidRPr="00C21220">
        <w:rPr>
          <w:rFonts w:ascii="Cambria" w:hAnsi="Cambria"/>
          <w:noProof w:val="0"/>
          <w:szCs w:val="24"/>
        </w:rPr>
        <w:t>fare</w:t>
      </w:r>
      <w:proofErr w:type="spellEnd"/>
      <w:r w:rsidRPr="00C21220">
        <w:rPr>
          <w:rFonts w:ascii="Cambria" w:hAnsi="Cambria"/>
          <w:noProof w:val="0"/>
          <w:szCs w:val="24"/>
        </w:rPr>
        <w:t xml:space="preserve"> d’hôtes », au lieu de quatre types d’hébergements prévus auparavant. </w:t>
      </w:r>
    </w:p>
    <w:p w:rsidR="00C21220" w:rsidRPr="00C21220" w:rsidRDefault="00C21220" w:rsidP="00C21220">
      <w:pPr>
        <w:pStyle w:val="-LettreTexteGEDA"/>
        <w:ind w:left="1418" w:hanging="567"/>
        <w:rPr>
          <w:rFonts w:ascii="Cambria" w:hAnsi="Cambria"/>
          <w:noProof w:val="0"/>
          <w:szCs w:val="24"/>
        </w:rPr>
      </w:pPr>
      <w:r w:rsidRPr="00C21220">
        <w:rPr>
          <w:rFonts w:ascii="Cambria" w:hAnsi="Cambria"/>
          <w:noProof w:val="0"/>
          <w:szCs w:val="24"/>
        </w:rPr>
        <w:t>-</w:t>
      </w:r>
      <w:r w:rsidRPr="00C21220">
        <w:rPr>
          <w:rFonts w:ascii="Cambria" w:hAnsi="Cambria"/>
          <w:noProof w:val="0"/>
          <w:szCs w:val="24"/>
        </w:rPr>
        <w:tab/>
        <w:t>Simplifier les procédures de classement en supprimant la commission de classement et fixer la durée de validité du classement à cinq ans ;</w:t>
      </w:r>
    </w:p>
    <w:p w:rsidR="00C21220" w:rsidRPr="00C21220" w:rsidRDefault="00C21220" w:rsidP="00C21220">
      <w:pPr>
        <w:pStyle w:val="-LettreTexteGEDA"/>
        <w:ind w:left="1418" w:hanging="567"/>
        <w:rPr>
          <w:rFonts w:ascii="Cambria" w:hAnsi="Cambria"/>
          <w:noProof w:val="0"/>
          <w:szCs w:val="24"/>
        </w:rPr>
      </w:pPr>
      <w:r w:rsidRPr="00C21220">
        <w:rPr>
          <w:rFonts w:ascii="Cambria" w:hAnsi="Cambria"/>
          <w:noProof w:val="0"/>
          <w:szCs w:val="24"/>
        </w:rPr>
        <w:t>-</w:t>
      </w:r>
      <w:r w:rsidRPr="00C21220">
        <w:rPr>
          <w:rFonts w:ascii="Cambria" w:hAnsi="Cambria"/>
          <w:noProof w:val="0"/>
          <w:szCs w:val="24"/>
        </w:rPr>
        <w:tab/>
        <w:t>Enfin et surtout, permettre aux établissements ne disposant pas de certificat de conformité des constructions d’accéder au classement sous réserve de satisfaire à un certain nombre d’obligations en matière de sécurité, et ce, dans le cadre d’un contrôle prévu par la loi du Pays.</w:t>
      </w:r>
    </w:p>
    <w:p w:rsidR="00C21220" w:rsidRPr="00C21220" w:rsidRDefault="00C21220" w:rsidP="00C21220">
      <w:pPr>
        <w:pStyle w:val="-LettreTexteGEDA"/>
        <w:ind w:firstLine="0"/>
        <w:rPr>
          <w:rFonts w:ascii="Cambria" w:hAnsi="Cambria"/>
          <w:noProof w:val="0"/>
          <w:szCs w:val="24"/>
        </w:rPr>
      </w:pPr>
      <w:r w:rsidRPr="00C21220">
        <w:rPr>
          <w:rFonts w:ascii="Cambria" w:hAnsi="Cambria"/>
          <w:noProof w:val="0"/>
          <w:szCs w:val="24"/>
        </w:rPr>
        <w:t>C’est sur ce dernier point qu’un arrêté apportant des précisions dans ce domaine, a été pris en Conseil des ministres. Il s’agit ainsi d’énoncer les exigences minimales en matière de sécurité auxquelles les établissements devront satisfaire afin d’accéder au classement. Le classement de l’établissement permettra ainsi à l’exploitant de solliciter des aides publiques afin de se mettre par la suite en conformité vis-à-vis des normes à respecter pour un établissement recevant du public (ERP).</w:t>
      </w:r>
    </w:p>
    <w:p w:rsidR="00C21220" w:rsidRPr="00C21220" w:rsidRDefault="00C21220" w:rsidP="00C21220">
      <w:pPr>
        <w:pStyle w:val="-LettreTexteGEDA"/>
        <w:ind w:firstLine="0"/>
        <w:rPr>
          <w:rFonts w:ascii="Cambria" w:hAnsi="Cambria"/>
          <w:noProof w:val="0"/>
          <w:szCs w:val="24"/>
        </w:rPr>
      </w:pPr>
      <w:r w:rsidRPr="00C21220">
        <w:rPr>
          <w:rFonts w:ascii="Cambria" w:hAnsi="Cambria"/>
          <w:noProof w:val="0"/>
          <w:szCs w:val="24"/>
        </w:rPr>
        <w:t xml:space="preserve">Depuis le début de l’année, le service du tourisme a commencé à se déployer dans les îles afin de présenter et d’expliquer la règlementation en vigueur, notamment aux îles Sous-le-Vent, aux Tuamotu et dernièrement à Moorea. En plus du déploiement des dispositifs d’accompagnement existants, il a été procédé au classement de 13 pensions de famille. Ces missions revêtent une grande importance compte tenu de la difficulté pour certaines îles d’avoir accès à ces informations. Il a donc été décidé de les poursuivre jusqu’à la fin de l’année, aux Marquises, aux Tuamotu et aux Australes. </w:t>
      </w:r>
    </w:p>
    <w:p w:rsidR="00C21220" w:rsidRPr="00C21220" w:rsidRDefault="00C21220" w:rsidP="00C21220">
      <w:pPr>
        <w:pStyle w:val="-LettreTexteGEDA"/>
        <w:ind w:firstLine="0"/>
        <w:rPr>
          <w:rFonts w:ascii="Cambria" w:hAnsi="Cambria"/>
          <w:noProof w:val="0"/>
          <w:szCs w:val="24"/>
        </w:rPr>
      </w:pPr>
      <w:r w:rsidRPr="00C21220">
        <w:rPr>
          <w:rFonts w:ascii="Cambria" w:hAnsi="Cambria"/>
          <w:noProof w:val="0"/>
          <w:szCs w:val="24"/>
        </w:rPr>
        <w:t>Il est par ailleurs prévu qu’à chaque renouvellement d’un classement dont la validité est fixée à 5 ans depuis la loi du Pays de mars 2018, tout exploitant doit fournir, selon la catégorie d’hébergement touristique, le dernier rapport de la commission de sécurité ou tout document attestant la conformité de l’établissement avec les normes d’hygiène et de sécurité, délivré par un organisme de contrôle agréé ou toute autorité compétente, datant de moins de 5 ans à la date du dépôt de la demande de classement de l’établissement.</w:t>
      </w:r>
    </w:p>
    <w:p w:rsidR="00C21220" w:rsidRPr="00C21220" w:rsidRDefault="00C21220" w:rsidP="00C21220">
      <w:pPr>
        <w:autoSpaceDE w:val="0"/>
        <w:autoSpaceDN w:val="0"/>
        <w:jc w:val="both"/>
        <w:rPr>
          <w:rFonts w:ascii="Cambria" w:hAnsi="Cambria"/>
          <w:b/>
          <w:bCs/>
          <w:lang w:eastAsia="fr-FR"/>
        </w:rPr>
      </w:pPr>
    </w:p>
    <w:p w:rsidR="00C21220" w:rsidRPr="00C21220" w:rsidRDefault="00C21220" w:rsidP="00C21220">
      <w:pPr>
        <w:spacing w:before="120" w:after="120"/>
        <w:jc w:val="both"/>
        <w:rPr>
          <w:rFonts w:ascii="Cambria" w:hAnsi="Cambria"/>
          <w:b/>
        </w:rPr>
      </w:pPr>
      <w:r w:rsidRPr="00C21220">
        <w:rPr>
          <w:rFonts w:ascii="Cambria" w:hAnsi="Cambria"/>
          <w:b/>
        </w:rPr>
        <w:t xml:space="preserve">Promotion de Tahiti : soutien du ministère du Tourisme à des associations </w:t>
      </w:r>
    </w:p>
    <w:p w:rsidR="00C21220" w:rsidRPr="00C21220" w:rsidRDefault="00C21220" w:rsidP="00C21220">
      <w:pPr>
        <w:spacing w:before="120" w:after="120"/>
        <w:jc w:val="both"/>
        <w:rPr>
          <w:rFonts w:ascii="Cambria" w:hAnsi="Cambria"/>
          <w:b/>
        </w:rPr>
      </w:pPr>
    </w:p>
    <w:p w:rsidR="00C21220" w:rsidRPr="00C21220" w:rsidRDefault="00C21220" w:rsidP="00C21220">
      <w:pPr>
        <w:jc w:val="both"/>
        <w:rPr>
          <w:rFonts w:ascii="Cambria" w:hAnsi="Cambria"/>
        </w:rPr>
      </w:pPr>
      <w:r w:rsidRPr="00C21220">
        <w:rPr>
          <w:rFonts w:ascii="Cambria" w:hAnsi="Cambria"/>
        </w:rPr>
        <w:t xml:space="preserve">Le Conseil des ministres a octroyé des subventions à trois associations, pour un montant total de 3 450 000 </w:t>
      </w:r>
      <w:proofErr w:type="spellStart"/>
      <w:r w:rsidRPr="00C21220">
        <w:rPr>
          <w:rFonts w:ascii="Cambria" w:hAnsi="Cambria"/>
        </w:rPr>
        <w:t>Fcfp</w:t>
      </w:r>
      <w:proofErr w:type="spellEnd"/>
      <w:r w:rsidRPr="00C21220">
        <w:rPr>
          <w:rFonts w:ascii="Cambria" w:hAnsi="Cambria"/>
        </w:rPr>
        <w:t>, selon les modalités suivantes :</w:t>
      </w:r>
    </w:p>
    <w:p w:rsidR="00C21220" w:rsidRPr="00C21220" w:rsidRDefault="00C21220" w:rsidP="00C21220">
      <w:pPr>
        <w:ind w:firstLine="851"/>
        <w:jc w:val="both"/>
        <w:rPr>
          <w:rFonts w:ascii="Cambria" w:hAnsi="Cambria"/>
        </w:rPr>
      </w:pPr>
    </w:p>
    <w:p w:rsidR="00C21220" w:rsidRPr="00C21220" w:rsidRDefault="00C21220" w:rsidP="00C21220">
      <w:pPr>
        <w:pStyle w:val="Paragraphedeliste"/>
        <w:numPr>
          <w:ilvl w:val="0"/>
          <w:numId w:val="2"/>
        </w:numPr>
        <w:tabs>
          <w:tab w:val="left" w:pos="1134"/>
        </w:tabs>
        <w:overflowPunct w:val="0"/>
        <w:autoSpaceDE w:val="0"/>
        <w:autoSpaceDN w:val="0"/>
        <w:adjustRightInd w:val="0"/>
        <w:jc w:val="both"/>
        <w:rPr>
          <w:rFonts w:ascii="Cambria" w:hAnsi="Cambria"/>
        </w:rPr>
      </w:pPr>
      <w:r w:rsidRPr="00C21220">
        <w:rPr>
          <w:rFonts w:ascii="Cambria" w:hAnsi="Cambria"/>
        </w:rPr>
        <w:t xml:space="preserve">1 500 000 </w:t>
      </w:r>
      <w:proofErr w:type="spellStart"/>
      <w:r w:rsidRPr="00C21220">
        <w:rPr>
          <w:rFonts w:ascii="Cambria" w:hAnsi="Cambria"/>
        </w:rPr>
        <w:t>Fcfp</w:t>
      </w:r>
      <w:proofErr w:type="spellEnd"/>
      <w:r w:rsidRPr="00C21220">
        <w:rPr>
          <w:rFonts w:ascii="Cambria" w:hAnsi="Cambria"/>
        </w:rPr>
        <w:t xml:space="preserve"> au profit de la SARL Drôle de Zèbre pour financer l’organisation du festival de Jazz International de Tahiti ; </w:t>
      </w:r>
    </w:p>
    <w:p w:rsidR="00C21220" w:rsidRPr="00C21220" w:rsidRDefault="00C21220" w:rsidP="00C21220">
      <w:pPr>
        <w:pStyle w:val="Paragraphedeliste"/>
        <w:tabs>
          <w:tab w:val="left" w:pos="1134"/>
        </w:tabs>
        <w:overflowPunct w:val="0"/>
        <w:autoSpaceDE w:val="0"/>
        <w:autoSpaceDN w:val="0"/>
        <w:adjustRightInd w:val="0"/>
        <w:jc w:val="both"/>
        <w:rPr>
          <w:rFonts w:ascii="Cambria" w:hAnsi="Cambria"/>
        </w:rPr>
      </w:pPr>
    </w:p>
    <w:p w:rsidR="00C21220" w:rsidRPr="00C21220" w:rsidRDefault="00C21220" w:rsidP="00C21220">
      <w:pPr>
        <w:pStyle w:val="Paragraphedeliste"/>
        <w:numPr>
          <w:ilvl w:val="0"/>
          <w:numId w:val="2"/>
        </w:numPr>
        <w:tabs>
          <w:tab w:val="left" w:pos="1134"/>
        </w:tabs>
        <w:overflowPunct w:val="0"/>
        <w:autoSpaceDE w:val="0"/>
        <w:autoSpaceDN w:val="0"/>
        <w:adjustRightInd w:val="0"/>
        <w:jc w:val="both"/>
        <w:rPr>
          <w:rFonts w:ascii="Cambria" w:hAnsi="Cambria"/>
        </w:rPr>
      </w:pPr>
      <w:r w:rsidRPr="00C21220">
        <w:rPr>
          <w:rFonts w:ascii="Cambria" w:hAnsi="Cambria"/>
        </w:rPr>
        <w:t xml:space="preserve">1 000 000 </w:t>
      </w:r>
      <w:proofErr w:type="spellStart"/>
      <w:r w:rsidRPr="00C21220">
        <w:rPr>
          <w:rFonts w:ascii="Cambria" w:hAnsi="Cambria"/>
        </w:rPr>
        <w:t>Fcfp</w:t>
      </w:r>
      <w:proofErr w:type="spellEnd"/>
      <w:r w:rsidRPr="00C21220">
        <w:rPr>
          <w:rFonts w:ascii="Cambria" w:hAnsi="Cambria"/>
        </w:rPr>
        <w:t xml:space="preserve"> au profit de l’association sportive Dragon pour financer la participation de Miss Dragon au concours de Miss </w:t>
      </w:r>
      <w:proofErr w:type="spellStart"/>
      <w:r w:rsidRPr="00C21220">
        <w:rPr>
          <w:rFonts w:ascii="Cambria" w:hAnsi="Cambria"/>
        </w:rPr>
        <w:t>Chinese</w:t>
      </w:r>
      <w:proofErr w:type="spellEnd"/>
      <w:r w:rsidRPr="00C21220">
        <w:rPr>
          <w:rFonts w:ascii="Cambria" w:hAnsi="Cambria"/>
        </w:rPr>
        <w:t xml:space="preserve"> international 2019</w:t>
      </w:r>
      <w:r w:rsidR="00F07D3F">
        <w:rPr>
          <w:rFonts w:ascii="Cambria" w:hAnsi="Cambria"/>
        </w:rPr>
        <w:t xml:space="preserve"> </w:t>
      </w:r>
      <w:r w:rsidRPr="00C21220">
        <w:rPr>
          <w:rFonts w:ascii="Cambria" w:hAnsi="Cambria"/>
        </w:rPr>
        <w:t>;</w:t>
      </w:r>
    </w:p>
    <w:p w:rsidR="00C21220" w:rsidRPr="00C21220" w:rsidRDefault="00C21220" w:rsidP="00C21220">
      <w:pPr>
        <w:pStyle w:val="Paragraphedeliste"/>
        <w:rPr>
          <w:rFonts w:ascii="Cambria" w:hAnsi="Cambria"/>
        </w:rPr>
      </w:pPr>
    </w:p>
    <w:p w:rsidR="00C21220" w:rsidRPr="00C21220" w:rsidRDefault="00C21220" w:rsidP="00C21220">
      <w:pPr>
        <w:pStyle w:val="Paragraphedeliste"/>
        <w:numPr>
          <w:ilvl w:val="0"/>
          <w:numId w:val="2"/>
        </w:numPr>
        <w:spacing w:after="200" w:line="276" w:lineRule="auto"/>
        <w:jc w:val="both"/>
        <w:rPr>
          <w:rFonts w:ascii="Cambria" w:hAnsi="Cambria"/>
        </w:rPr>
      </w:pPr>
      <w:r w:rsidRPr="00C21220">
        <w:rPr>
          <w:rFonts w:ascii="Cambria" w:hAnsi="Cambria"/>
        </w:rPr>
        <w:lastRenderedPageBreak/>
        <w:t xml:space="preserve">950 000 </w:t>
      </w:r>
      <w:proofErr w:type="spellStart"/>
      <w:r w:rsidRPr="00C21220">
        <w:rPr>
          <w:rFonts w:ascii="Cambria" w:hAnsi="Cambria"/>
        </w:rPr>
        <w:t>Fcfp</w:t>
      </w:r>
      <w:proofErr w:type="spellEnd"/>
      <w:r w:rsidRPr="00C21220">
        <w:rPr>
          <w:rFonts w:ascii="Cambria" w:hAnsi="Cambria"/>
        </w:rPr>
        <w:t xml:space="preserve"> au profit de l’association de l’association </w:t>
      </w:r>
      <w:proofErr w:type="spellStart"/>
      <w:r w:rsidRPr="00C21220">
        <w:rPr>
          <w:rFonts w:ascii="Cambria" w:hAnsi="Cambria"/>
        </w:rPr>
        <w:t>Tahina</w:t>
      </w:r>
      <w:proofErr w:type="spellEnd"/>
      <w:r w:rsidRPr="00C21220">
        <w:rPr>
          <w:rFonts w:ascii="Cambria" w:hAnsi="Cambria"/>
        </w:rPr>
        <w:t xml:space="preserve"> Show pour financer l’organisation d’un déplacement de l’association en Australie en 2019.</w:t>
      </w:r>
    </w:p>
    <w:p w:rsidR="00C21220" w:rsidRPr="00C21220" w:rsidRDefault="00C21220" w:rsidP="00C21220">
      <w:pPr>
        <w:pStyle w:val="-LettrehDestinataireadGEDA"/>
        <w:spacing w:before="240"/>
        <w:jc w:val="both"/>
        <w:rPr>
          <w:rFonts w:ascii="Cambria" w:hAnsi="Cambria"/>
          <w:bCs/>
          <w:noProof w:val="0"/>
          <w:szCs w:val="24"/>
        </w:rPr>
      </w:pPr>
      <w:r w:rsidRPr="00C21220">
        <w:rPr>
          <w:rFonts w:ascii="Cambria" w:hAnsi="Cambria"/>
          <w:bCs/>
          <w:noProof w:val="0"/>
          <w:szCs w:val="24"/>
        </w:rPr>
        <w:t xml:space="preserve">Accueil du public dans les administrations : projet « accueil, bienveillance et efficacité » </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t>Afin d’offrir une meilleure qualité de service à l’usager, un projet « accueil, bienveillance et efficacité » est mis en place, celui-ci comprenant plusieurs axes. Un des axes de cette politique est ainsi d’offrir à l’usager un accueil physique et digital bienveillant et efficace. Le virage numérique constitue à ce titre une opportunité et un support pour cette transformation.</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t>Pour répondre à l’objectif, il convient de remettre l’usager au cœur du service public en intervenant sur le premier point de contact entre l’usager et l’administration : l’accueil. Cette action aura évidemment une répercussion forte sur l’ensemble de la chaîne de service dans une optique de démarche qualité. Pour réussir, cela suppose d’accompagner les services administratifs et les établissements dans cette transformation. C’est l’objet du projet expérimental d’amélioration de l’accueil digital et physique, dit « accueil », engagé par les services sous la tutelle du ministère de la modernisation de l’administration. Pour l’usager du service public, le but poursuivi est de le conseiller et de l’orienter toujours mieux grâce à une information Facile à Lire et à Comprendre (FALC), et le cas échéant à faire, des démarches administratives, transmise avec bienveillance et considération par l’administration. Pour l’administration, ce projet a pour finalité d’intégrer de manière constante et systématique dans la réflexion et dans la mise en œuvre d’une organisation au sein d’un service, le souci de la satisfaction efficace et efficiente de l’usager.</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t>Piloté par la direction de la modernisation et des réformes de l’administration (DMRA), le projet « accueil » voit également l’engagement, en mode coopératif, du service de l’informatique (</w:t>
      </w:r>
      <w:proofErr w:type="spellStart"/>
      <w:r w:rsidRPr="00C21220">
        <w:rPr>
          <w:rFonts w:ascii="Cambria" w:hAnsi="Cambria"/>
        </w:rPr>
        <w:t>SIPf</w:t>
      </w:r>
      <w:proofErr w:type="spellEnd"/>
      <w:r w:rsidRPr="00C21220">
        <w:rPr>
          <w:rFonts w:ascii="Cambria" w:hAnsi="Cambria"/>
        </w:rPr>
        <w:t xml:space="preserve">), pour le développement d’outils informatiques et de la direction générale des ressources humaines (DGRH), pour la mise en œuvre des formations idoines. Treize services ont été identifiés pour la mise en œuvre de cette expérimentation à partir des éléments de diversité des situations, des enjeux et des types d’usagers accueillis et des implications des services dans les précédents chantiers de modernisation, plus particulièrement celui de la formalisation de leurs processus métiers. </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t>Parmi ceux-ci, huit services se sont engagés dans le projet « accueil »: Direction des Solidarités, de la Famille et de l’Égalité (DFSE) et Direction Générale de l’Éducation et des Enseignements (DGEE) - Bureau des parents, Direction des Transports Terrestres (DTT) et Direction de l’Équipement (DEQ) - Groupement d’étude et de gestion du domaine public (GEGDP) ; Service de l’Artisanat Traditionnel (ART) et Direction de la Jeunesse et des Sports (DJS) ; Service de l’Imprimerie Officielle (SIO) et Direction Générale des Ressources Humaines (DGRH) – section des concours et examens.</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t xml:space="preserve">Qu’il s’agisse de l’accueil physique ou digital, les objectifs opérationnels du projet tendent vers une augmentation des compétences des agents et une optimisation des lieux et outils de travail. Ainsi, concernant l’accueil physique, il s’agira notamment de </w:t>
      </w:r>
      <w:r w:rsidRPr="00C21220">
        <w:rPr>
          <w:rFonts w:ascii="Cambria" w:hAnsi="Cambria"/>
        </w:rPr>
        <w:lastRenderedPageBreak/>
        <w:t xml:space="preserve">mobiliser les agents dans l’acquisition des compétences nécessaires à un accueil physique ou téléphonique de qualité, par le biais de formations. Il s’agira aussi de réaménager les espaces d’accueil en passant par un état des lieux architectural et la détermination de mesures d’amélioration voire la réalisation rapide des plus </w:t>
      </w:r>
      <w:proofErr w:type="spellStart"/>
      <w:r w:rsidRPr="00C21220">
        <w:rPr>
          <w:rFonts w:ascii="Cambria" w:hAnsi="Cambria"/>
        </w:rPr>
        <w:t>impactantes</w:t>
      </w:r>
      <w:proofErr w:type="spellEnd"/>
      <w:r w:rsidRPr="00C21220">
        <w:rPr>
          <w:rFonts w:ascii="Cambria" w:hAnsi="Cambria"/>
        </w:rPr>
        <w:t xml:space="preserve">, à partir de standards d’aménagement arrêtés pour l’ensemble des entités administratives, avec notamment des espaces plus fonctionnels et une signalétique adaptée. </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t>Concernant l’accueil digital, il est prévu d’améliorer les performances techniques et organisationnelles du portail de l’administration NET.pf et des sites des différents services. Cela passe par une mobilisation des référents digitaux, le renforcement de leurs compétences, mais aussi une approche globale d’information et de communication sur les démarches administratives. Il conviendra aussi de développer les démarches en ligne, totalement dématérialisées permettant ainsi un accès continu, égal et adapté à un service public. L’application du règlement général de la protection des données favorise, par ailleurs, un important travail des services pour un allégement des formulaires, des pièces demandées aboutissant à une simplification des processus de traitement, certains ayant été complètement repensés. Le constat peut être fait d’un travail facilité pour les services qui se sont sérieusement impliqués dans le chantier de formalisation et simplification des procédures.</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t>Durant les premiers mois de l’expérimentation, le travail avec les services pilotes s’est focalisé sur la finalisation de leurs procédures, la formation des agents à l’outil « mes démarches » et la création des formulaires permettant les démarches en ligne. A ce jour, 9 démarches ont été dématérialisées et sont accessibles depuis le portail de l’administration NET.PF. De nouvelles formalités sont en cours de développement dans les services pilotes. Les prochaines actions vont se concentrer notamment sur les aspects physiques de l’accueil.</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p>
    <w:p w:rsidR="00C21220" w:rsidRPr="00C21220" w:rsidRDefault="00C21220" w:rsidP="00C21220">
      <w:pPr>
        <w:jc w:val="both"/>
        <w:rPr>
          <w:rFonts w:ascii="Cambria" w:hAnsi="Cambria"/>
          <w:b/>
        </w:rPr>
      </w:pPr>
      <w:r w:rsidRPr="00C21220">
        <w:rPr>
          <w:rFonts w:ascii="Cambria" w:hAnsi="Cambria"/>
          <w:b/>
        </w:rPr>
        <w:t>Subventions à des associations œuvrant dans le secteur de l’environnement</w:t>
      </w:r>
    </w:p>
    <w:p w:rsidR="00C21220" w:rsidRPr="00C21220" w:rsidRDefault="00C21220" w:rsidP="00C21220">
      <w:pPr>
        <w:jc w:val="both"/>
        <w:rPr>
          <w:rFonts w:ascii="Cambria" w:hAnsi="Cambria"/>
        </w:rPr>
      </w:pPr>
    </w:p>
    <w:p w:rsidR="00C21220" w:rsidRPr="00C21220" w:rsidRDefault="00C21220" w:rsidP="00C21220">
      <w:pPr>
        <w:jc w:val="both"/>
        <w:rPr>
          <w:rFonts w:ascii="Cambria" w:hAnsi="Cambria"/>
        </w:rPr>
      </w:pPr>
      <w:r w:rsidRPr="00C21220">
        <w:rPr>
          <w:rFonts w:ascii="Cambria" w:hAnsi="Cambria"/>
        </w:rPr>
        <w:t xml:space="preserve">Le Conseil des ministres a examiné 8 dossiers de subventions destinées aux associations œuvrant dans le secteur de l’environnement pour un montant global de 3 796 000 </w:t>
      </w:r>
      <w:proofErr w:type="spellStart"/>
      <w:r w:rsidRPr="00C21220">
        <w:rPr>
          <w:rFonts w:ascii="Cambria" w:hAnsi="Cambria"/>
        </w:rPr>
        <w:t>Fcfp</w:t>
      </w:r>
      <w:proofErr w:type="spellEnd"/>
      <w:r w:rsidRPr="00C21220">
        <w:rPr>
          <w:rFonts w:ascii="Cambria" w:hAnsi="Cambria"/>
        </w:rPr>
        <w:t xml:space="preserve">. Les subventions attribuées sont les suivantes : </w:t>
      </w:r>
    </w:p>
    <w:p w:rsidR="00C21220" w:rsidRPr="00C21220" w:rsidRDefault="00C21220" w:rsidP="00C21220">
      <w:pPr>
        <w:pStyle w:val="Standard"/>
        <w:spacing w:before="120" w:after="0" w:line="240" w:lineRule="auto"/>
        <w:jc w:val="both"/>
        <w:rPr>
          <w:rFonts w:ascii="Cambria" w:hAnsi="Cambria"/>
          <w:sz w:val="24"/>
          <w:szCs w:val="24"/>
        </w:rPr>
      </w:pPr>
    </w:p>
    <w:p w:rsidR="00C21220" w:rsidRPr="00C21220" w:rsidRDefault="00C21220" w:rsidP="00C21220">
      <w:pPr>
        <w:pStyle w:val="Paragraphedeliste"/>
        <w:numPr>
          <w:ilvl w:val="0"/>
          <w:numId w:val="2"/>
        </w:numPr>
        <w:tabs>
          <w:tab w:val="left" w:pos="1134"/>
        </w:tabs>
        <w:overflowPunct w:val="0"/>
        <w:autoSpaceDE w:val="0"/>
        <w:autoSpaceDN w:val="0"/>
        <w:adjustRightInd w:val="0"/>
        <w:jc w:val="both"/>
        <w:rPr>
          <w:rFonts w:ascii="Cambria" w:hAnsi="Cambria"/>
        </w:rPr>
      </w:pPr>
      <w:r w:rsidRPr="00C21220">
        <w:rPr>
          <w:rFonts w:ascii="Cambria" w:hAnsi="Cambria"/>
        </w:rPr>
        <w:t xml:space="preserve">506 000 </w:t>
      </w:r>
      <w:proofErr w:type="spellStart"/>
      <w:r w:rsidRPr="00C21220">
        <w:rPr>
          <w:rFonts w:ascii="Cambria" w:hAnsi="Cambria"/>
        </w:rPr>
        <w:t>Fcfp</w:t>
      </w:r>
      <w:proofErr w:type="spellEnd"/>
      <w:r w:rsidRPr="00C21220">
        <w:rPr>
          <w:rFonts w:ascii="Cambria" w:hAnsi="Cambria"/>
        </w:rPr>
        <w:t xml:space="preserve"> en faveur de l’association « Amicale des pêcheurs de </w:t>
      </w:r>
      <w:proofErr w:type="spellStart"/>
      <w:r w:rsidRPr="00C21220">
        <w:rPr>
          <w:rFonts w:ascii="Cambria" w:hAnsi="Cambria"/>
        </w:rPr>
        <w:t>Maatea</w:t>
      </w:r>
      <w:proofErr w:type="spellEnd"/>
      <w:r w:rsidRPr="00C21220">
        <w:rPr>
          <w:rFonts w:ascii="Cambria" w:hAnsi="Cambria"/>
        </w:rPr>
        <w:t xml:space="preserve"> » pour l’organisation du nettoyage du lagon et des quartiers de </w:t>
      </w:r>
      <w:proofErr w:type="spellStart"/>
      <w:r w:rsidRPr="00C21220">
        <w:rPr>
          <w:rFonts w:ascii="Cambria" w:hAnsi="Cambria"/>
        </w:rPr>
        <w:t>Maatea</w:t>
      </w:r>
      <w:proofErr w:type="spellEnd"/>
      <w:r w:rsidRPr="00C21220">
        <w:rPr>
          <w:rFonts w:ascii="Cambria" w:hAnsi="Cambria"/>
        </w:rPr>
        <w:t xml:space="preserve"> à Moorea ; </w:t>
      </w:r>
    </w:p>
    <w:p w:rsidR="00C21220" w:rsidRPr="00C21220" w:rsidRDefault="00C21220" w:rsidP="00C21220">
      <w:pPr>
        <w:pStyle w:val="Paragraphedeliste"/>
        <w:tabs>
          <w:tab w:val="left" w:pos="1134"/>
        </w:tabs>
        <w:overflowPunct w:val="0"/>
        <w:autoSpaceDE w:val="0"/>
        <w:autoSpaceDN w:val="0"/>
        <w:adjustRightInd w:val="0"/>
        <w:jc w:val="both"/>
        <w:rPr>
          <w:rFonts w:ascii="Cambria" w:hAnsi="Cambria"/>
        </w:rPr>
      </w:pPr>
    </w:p>
    <w:p w:rsidR="00C21220" w:rsidRPr="00C21220" w:rsidRDefault="00C21220" w:rsidP="00C21220">
      <w:pPr>
        <w:pStyle w:val="Paragraphedeliste"/>
        <w:numPr>
          <w:ilvl w:val="0"/>
          <w:numId w:val="2"/>
        </w:numPr>
        <w:tabs>
          <w:tab w:val="left" w:pos="1134"/>
        </w:tabs>
        <w:overflowPunct w:val="0"/>
        <w:autoSpaceDE w:val="0"/>
        <w:autoSpaceDN w:val="0"/>
        <w:adjustRightInd w:val="0"/>
        <w:jc w:val="both"/>
        <w:rPr>
          <w:rFonts w:ascii="Cambria" w:hAnsi="Cambria"/>
        </w:rPr>
      </w:pPr>
      <w:r w:rsidRPr="00C21220">
        <w:rPr>
          <w:rFonts w:ascii="Cambria" w:hAnsi="Cambria"/>
        </w:rPr>
        <w:t xml:space="preserve">300 000 </w:t>
      </w:r>
      <w:proofErr w:type="spellStart"/>
      <w:r w:rsidRPr="00C21220">
        <w:rPr>
          <w:rFonts w:ascii="Cambria" w:hAnsi="Cambria"/>
        </w:rPr>
        <w:t>Fcfp</w:t>
      </w:r>
      <w:proofErr w:type="spellEnd"/>
      <w:r w:rsidRPr="00C21220">
        <w:rPr>
          <w:rFonts w:ascii="Cambria" w:hAnsi="Cambria"/>
        </w:rPr>
        <w:t xml:space="preserve"> en faveur de l’association « </w:t>
      </w:r>
      <w:proofErr w:type="spellStart"/>
      <w:r w:rsidRPr="00C21220">
        <w:rPr>
          <w:rFonts w:ascii="Cambria" w:hAnsi="Cambria"/>
        </w:rPr>
        <w:t>Heifara</w:t>
      </w:r>
      <w:proofErr w:type="spellEnd"/>
      <w:r w:rsidRPr="00C21220">
        <w:rPr>
          <w:rFonts w:ascii="Cambria" w:hAnsi="Cambria"/>
        </w:rPr>
        <w:t xml:space="preserve"> » pour l’organisation d’une opération de nettoyage à </w:t>
      </w:r>
      <w:proofErr w:type="spellStart"/>
      <w:r w:rsidRPr="00C21220">
        <w:rPr>
          <w:rFonts w:ascii="Cambria" w:hAnsi="Cambria"/>
        </w:rPr>
        <w:t>Huahine</w:t>
      </w:r>
      <w:proofErr w:type="spellEnd"/>
      <w:r w:rsidRPr="00C21220">
        <w:rPr>
          <w:rFonts w:ascii="Cambria" w:hAnsi="Cambria"/>
        </w:rPr>
        <w:t> ;</w:t>
      </w:r>
    </w:p>
    <w:p w:rsidR="00C21220" w:rsidRPr="00C21220" w:rsidRDefault="00C21220" w:rsidP="00C21220">
      <w:pPr>
        <w:pStyle w:val="Paragraphedeliste"/>
        <w:tabs>
          <w:tab w:val="left" w:pos="1134"/>
        </w:tabs>
        <w:overflowPunct w:val="0"/>
        <w:autoSpaceDE w:val="0"/>
        <w:autoSpaceDN w:val="0"/>
        <w:adjustRightInd w:val="0"/>
        <w:jc w:val="both"/>
        <w:rPr>
          <w:rFonts w:ascii="Cambria" w:hAnsi="Cambria"/>
        </w:rPr>
      </w:pPr>
    </w:p>
    <w:p w:rsidR="00C21220" w:rsidRPr="00C21220" w:rsidRDefault="00C21220" w:rsidP="00C21220">
      <w:pPr>
        <w:pStyle w:val="Paragraphedeliste"/>
        <w:numPr>
          <w:ilvl w:val="0"/>
          <w:numId w:val="2"/>
        </w:numPr>
        <w:tabs>
          <w:tab w:val="left" w:pos="1134"/>
        </w:tabs>
        <w:overflowPunct w:val="0"/>
        <w:autoSpaceDE w:val="0"/>
        <w:autoSpaceDN w:val="0"/>
        <w:adjustRightInd w:val="0"/>
        <w:jc w:val="both"/>
        <w:rPr>
          <w:rFonts w:ascii="Cambria" w:hAnsi="Cambria"/>
        </w:rPr>
      </w:pPr>
      <w:r w:rsidRPr="00C21220">
        <w:rPr>
          <w:rFonts w:ascii="Cambria" w:hAnsi="Cambria"/>
        </w:rPr>
        <w:t xml:space="preserve">250 000 </w:t>
      </w:r>
      <w:proofErr w:type="spellStart"/>
      <w:r w:rsidRPr="00C21220">
        <w:rPr>
          <w:rFonts w:ascii="Cambria" w:hAnsi="Cambria"/>
        </w:rPr>
        <w:t>Fcfp</w:t>
      </w:r>
      <w:proofErr w:type="spellEnd"/>
      <w:r w:rsidRPr="00C21220">
        <w:rPr>
          <w:rFonts w:ascii="Cambria" w:hAnsi="Cambria"/>
        </w:rPr>
        <w:t xml:space="preserve"> en faveur de l’association « </w:t>
      </w:r>
      <w:r w:rsidRPr="00C21220">
        <w:rPr>
          <w:rFonts w:ascii="Cambria" w:hAnsi="Cambria"/>
        </w:rPr>
        <w:fldChar w:fldCharType="begin"/>
      </w:r>
      <w:r w:rsidRPr="00C21220">
        <w:rPr>
          <w:rFonts w:ascii="Cambria" w:hAnsi="Cambria"/>
        </w:rPr>
        <w:instrText xml:space="preserve"> MERGEFIELD "ASSOCIATION" </w:instrText>
      </w:r>
      <w:r w:rsidRPr="00C21220">
        <w:rPr>
          <w:rFonts w:ascii="Cambria" w:hAnsi="Cambria"/>
        </w:rPr>
        <w:fldChar w:fldCharType="separate"/>
      </w:r>
      <w:r w:rsidRPr="00C21220">
        <w:rPr>
          <w:rFonts w:ascii="Cambria" w:hAnsi="Cambria"/>
        </w:rPr>
        <w:t>Ia hotu o Mahaena</w:t>
      </w:r>
      <w:r w:rsidRPr="00C21220">
        <w:rPr>
          <w:rFonts w:ascii="Cambria" w:hAnsi="Cambria"/>
        </w:rPr>
        <w:fldChar w:fldCharType="end"/>
      </w:r>
      <w:r w:rsidRPr="00C21220">
        <w:rPr>
          <w:rFonts w:ascii="Cambria" w:hAnsi="Cambria"/>
        </w:rPr>
        <w:t> » pour l’organisation du projet « </w:t>
      </w:r>
      <w:r w:rsidRPr="00C21220">
        <w:rPr>
          <w:rFonts w:ascii="Cambria" w:hAnsi="Cambria"/>
        </w:rPr>
        <w:fldChar w:fldCharType="begin"/>
      </w:r>
      <w:r w:rsidRPr="00C21220">
        <w:rPr>
          <w:rFonts w:ascii="Cambria" w:hAnsi="Cambria"/>
        </w:rPr>
        <w:instrText xml:space="preserve"> MERGEFIELD "OPERATION" </w:instrText>
      </w:r>
      <w:r w:rsidRPr="00C21220">
        <w:rPr>
          <w:rFonts w:ascii="Cambria" w:hAnsi="Cambria"/>
        </w:rPr>
        <w:fldChar w:fldCharType="separate"/>
      </w:r>
      <w:r w:rsidRPr="00C21220">
        <w:rPr>
          <w:rFonts w:ascii="Cambria" w:hAnsi="Cambria"/>
        </w:rPr>
        <w:t>Mahaena, commune propre</w:t>
      </w:r>
      <w:r w:rsidRPr="00C21220">
        <w:rPr>
          <w:rFonts w:ascii="Cambria" w:hAnsi="Cambria"/>
        </w:rPr>
        <w:fldChar w:fldCharType="end"/>
      </w:r>
      <w:r w:rsidRPr="00C21220">
        <w:rPr>
          <w:rFonts w:ascii="Cambria" w:hAnsi="Cambria"/>
        </w:rPr>
        <w:t> » ;</w:t>
      </w:r>
    </w:p>
    <w:p w:rsidR="00C21220" w:rsidRPr="00C21220" w:rsidRDefault="00C21220" w:rsidP="00C21220">
      <w:pPr>
        <w:pStyle w:val="Paragraphedeliste"/>
        <w:tabs>
          <w:tab w:val="left" w:pos="1134"/>
        </w:tabs>
        <w:overflowPunct w:val="0"/>
        <w:autoSpaceDE w:val="0"/>
        <w:autoSpaceDN w:val="0"/>
        <w:adjustRightInd w:val="0"/>
        <w:jc w:val="both"/>
        <w:rPr>
          <w:rFonts w:ascii="Cambria" w:hAnsi="Cambria"/>
        </w:rPr>
      </w:pPr>
    </w:p>
    <w:p w:rsidR="00C21220" w:rsidRPr="00C21220" w:rsidRDefault="00C21220" w:rsidP="00C21220">
      <w:pPr>
        <w:pStyle w:val="Paragraphedeliste"/>
        <w:numPr>
          <w:ilvl w:val="0"/>
          <w:numId w:val="2"/>
        </w:numPr>
        <w:tabs>
          <w:tab w:val="left" w:pos="1134"/>
        </w:tabs>
        <w:overflowPunct w:val="0"/>
        <w:autoSpaceDE w:val="0"/>
        <w:autoSpaceDN w:val="0"/>
        <w:adjustRightInd w:val="0"/>
        <w:jc w:val="both"/>
        <w:rPr>
          <w:rFonts w:ascii="Cambria" w:hAnsi="Cambria"/>
        </w:rPr>
      </w:pPr>
      <w:r w:rsidRPr="00C21220">
        <w:rPr>
          <w:rFonts w:ascii="Cambria" w:hAnsi="Cambria"/>
        </w:rPr>
        <w:t xml:space="preserve">250 000 </w:t>
      </w:r>
      <w:proofErr w:type="spellStart"/>
      <w:r w:rsidRPr="00C21220">
        <w:rPr>
          <w:rFonts w:ascii="Cambria" w:hAnsi="Cambria"/>
        </w:rPr>
        <w:t>Fcfp</w:t>
      </w:r>
      <w:proofErr w:type="spellEnd"/>
      <w:r w:rsidRPr="00C21220">
        <w:rPr>
          <w:rFonts w:ascii="Cambria" w:hAnsi="Cambria"/>
        </w:rPr>
        <w:t xml:space="preserve"> en faveur de l’association « J'aime mon </w:t>
      </w:r>
      <w:proofErr w:type="spellStart"/>
      <w:r w:rsidRPr="00C21220">
        <w:rPr>
          <w:rFonts w:ascii="Cambria" w:hAnsi="Cambria"/>
        </w:rPr>
        <w:t>fenua</w:t>
      </w:r>
      <w:proofErr w:type="spellEnd"/>
      <w:r w:rsidRPr="00C21220">
        <w:rPr>
          <w:rFonts w:ascii="Cambria" w:hAnsi="Cambria"/>
        </w:rPr>
        <w:t xml:space="preserve"> » pour l’organisation du projet « J'aime mon </w:t>
      </w:r>
      <w:proofErr w:type="spellStart"/>
      <w:r w:rsidRPr="00C21220">
        <w:rPr>
          <w:rFonts w:ascii="Cambria" w:hAnsi="Cambria"/>
        </w:rPr>
        <w:t>Fenua</w:t>
      </w:r>
      <w:proofErr w:type="spellEnd"/>
      <w:r w:rsidRPr="00C21220">
        <w:rPr>
          <w:rFonts w:ascii="Cambria" w:hAnsi="Cambria"/>
        </w:rPr>
        <w:t xml:space="preserve"> » ; </w:t>
      </w:r>
    </w:p>
    <w:p w:rsidR="00C21220" w:rsidRPr="00C21220" w:rsidRDefault="00C21220" w:rsidP="00C21220">
      <w:pPr>
        <w:pStyle w:val="-LettreObjetGEDA"/>
        <w:numPr>
          <w:ilvl w:val="0"/>
          <w:numId w:val="2"/>
        </w:numPr>
        <w:tabs>
          <w:tab w:val="left" w:pos="709"/>
        </w:tabs>
        <w:rPr>
          <w:rFonts w:ascii="Cambria" w:hAnsi="Cambria"/>
          <w:noProof w:val="0"/>
          <w:szCs w:val="24"/>
        </w:rPr>
      </w:pPr>
      <w:r w:rsidRPr="00C21220">
        <w:rPr>
          <w:rFonts w:ascii="Cambria" w:hAnsi="Cambria"/>
          <w:szCs w:val="24"/>
        </w:rPr>
        <w:lastRenderedPageBreak/>
        <w:t xml:space="preserve">920 000 Fcfp en faveur </w:t>
      </w:r>
      <w:r w:rsidRPr="00C21220">
        <w:rPr>
          <w:rFonts w:ascii="Cambria" w:hAnsi="Cambria"/>
          <w:noProof w:val="0"/>
          <w:szCs w:val="24"/>
        </w:rPr>
        <w:t xml:space="preserve">de l’association « </w:t>
      </w:r>
      <w:r w:rsidRPr="00C21220">
        <w:rPr>
          <w:rFonts w:ascii="Cambria" w:hAnsi="Cambria"/>
          <w:szCs w:val="24"/>
        </w:rPr>
        <w:t>Mata Tohora</w:t>
      </w:r>
      <w:r w:rsidRPr="00C21220">
        <w:rPr>
          <w:rFonts w:ascii="Cambria" w:hAnsi="Cambria"/>
          <w:noProof w:val="0"/>
          <w:szCs w:val="24"/>
        </w:rPr>
        <w:t> » pour mener plusieurs actions relatives à la sensibilisation du grand public et des scolaires sur les espèces marines emblématiques ;</w:t>
      </w:r>
    </w:p>
    <w:p w:rsidR="00C21220" w:rsidRPr="00C21220" w:rsidRDefault="00C21220" w:rsidP="00C21220">
      <w:pPr>
        <w:pStyle w:val="-LettreObjetGEDA"/>
        <w:numPr>
          <w:ilvl w:val="0"/>
          <w:numId w:val="2"/>
        </w:numPr>
        <w:tabs>
          <w:tab w:val="left" w:pos="709"/>
        </w:tabs>
        <w:rPr>
          <w:rFonts w:ascii="Cambria" w:hAnsi="Cambria"/>
          <w:szCs w:val="24"/>
        </w:rPr>
      </w:pPr>
      <w:r w:rsidRPr="00C21220">
        <w:rPr>
          <w:rFonts w:ascii="Cambria" w:hAnsi="Cambria"/>
          <w:szCs w:val="24"/>
        </w:rPr>
        <w:t xml:space="preserve">750 000 Fcfp en faveur de l’association « Pu tahi haga no Ganaa » pour la valorisation du conservatoire botanique de Tukuhora à Anaa ; </w:t>
      </w:r>
    </w:p>
    <w:p w:rsidR="00C21220" w:rsidRPr="00C21220" w:rsidRDefault="00C21220" w:rsidP="00C21220">
      <w:pPr>
        <w:pStyle w:val="-LettreObjetGEDA"/>
        <w:numPr>
          <w:ilvl w:val="0"/>
          <w:numId w:val="2"/>
        </w:numPr>
        <w:tabs>
          <w:tab w:val="left" w:pos="709"/>
        </w:tabs>
        <w:rPr>
          <w:rFonts w:ascii="Cambria" w:hAnsi="Cambria"/>
          <w:szCs w:val="24"/>
        </w:rPr>
      </w:pPr>
      <w:r w:rsidRPr="00C21220">
        <w:rPr>
          <w:rFonts w:ascii="Cambria" w:hAnsi="Cambria"/>
          <w:szCs w:val="24"/>
        </w:rPr>
        <w:t>320 000 Fcfp en faveur de l’association « Te avaava va'a » pour l’organisation des journées « Clean valley et clean beach Papenoo » ;</w:t>
      </w:r>
    </w:p>
    <w:p w:rsidR="00C21220" w:rsidRPr="00C21220" w:rsidRDefault="00C21220" w:rsidP="00C21220">
      <w:pPr>
        <w:pStyle w:val="-LettreObjetGEDA"/>
        <w:numPr>
          <w:ilvl w:val="0"/>
          <w:numId w:val="2"/>
        </w:numPr>
        <w:tabs>
          <w:tab w:val="left" w:pos="709"/>
        </w:tabs>
        <w:rPr>
          <w:rFonts w:ascii="Cambria" w:hAnsi="Cambria"/>
          <w:szCs w:val="24"/>
        </w:rPr>
      </w:pPr>
      <w:r w:rsidRPr="00C21220">
        <w:rPr>
          <w:rFonts w:ascii="Cambria" w:hAnsi="Cambria"/>
          <w:szCs w:val="24"/>
        </w:rPr>
        <w:t>500 000 Fcfp en faveur de l’association « Team Jeunesse Parea » pour l’organisation d’opérations de nettoyage à Parea, à Huahine.</w:t>
      </w:r>
    </w:p>
    <w:p w:rsidR="00C21220" w:rsidRPr="00C21220" w:rsidRDefault="00C21220" w:rsidP="00C21220">
      <w:pPr>
        <w:autoSpaceDE w:val="0"/>
        <w:autoSpaceDN w:val="0"/>
        <w:jc w:val="both"/>
        <w:rPr>
          <w:rFonts w:ascii="Cambria" w:hAnsi="Cambria"/>
        </w:rPr>
      </w:pPr>
    </w:p>
    <w:p w:rsidR="00C21220" w:rsidRPr="00C21220" w:rsidRDefault="00C21220" w:rsidP="00C21220">
      <w:pPr>
        <w:spacing w:before="360" w:after="240"/>
        <w:jc w:val="both"/>
        <w:rPr>
          <w:rFonts w:ascii="Cambria" w:eastAsia="Arial Unicode MS" w:hAnsi="Cambria"/>
          <w:b/>
        </w:rPr>
      </w:pPr>
      <w:r w:rsidRPr="00C21220">
        <w:rPr>
          <w:rFonts w:ascii="Cambria" w:eastAsia="Arial Unicode MS" w:hAnsi="Cambria"/>
          <w:b/>
        </w:rPr>
        <w:t>Gratuité des transports publics pour les personnes porteuses de handicap</w:t>
      </w:r>
    </w:p>
    <w:p w:rsidR="00C21220" w:rsidRPr="00C21220" w:rsidRDefault="00C21220" w:rsidP="00C21220">
      <w:pPr>
        <w:pStyle w:val="-LettreTexteGEDA"/>
        <w:ind w:firstLine="0"/>
        <w:rPr>
          <w:rFonts w:ascii="Cambria" w:hAnsi="Cambria"/>
          <w:szCs w:val="24"/>
        </w:rPr>
      </w:pPr>
      <w:r w:rsidRPr="00C21220">
        <w:rPr>
          <w:rFonts w:ascii="Cambria" w:hAnsi="Cambria"/>
          <w:szCs w:val="24"/>
        </w:rPr>
        <w:t>Dans le cadre des mesures phares du handicap, une nouvelle disposition est effective depuis le 1</w:t>
      </w:r>
      <w:r w:rsidRPr="00C21220">
        <w:rPr>
          <w:rFonts w:ascii="Cambria" w:hAnsi="Cambria"/>
          <w:szCs w:val="24"/>
          <w:vertAlign w:val="superscript"/>
        </w:rPr>
        <w:t>er</w:t>
      </w:r>
      <w:r w:rsidRPr="00C21220">
        <w:rPr>
          <w:rFonts w:ascii="Cambria" w:hAnsi="Cambria"/>
          <w:szCs w:val="24"/>
        </w:rPr>
        <w:t xml:space="preserve"> juin 2019 pour permettre l’accès aux transports publics à titre gratuit des personnes porteuses de handicap, en vue d’une meilleure insertion sociale et professionnelle.</w:t>
      </w:r>
    </w:p>
    <w:p w:rsidR="00C21220" w:rsidRPr="00C21220" w:rsidRDefault="00C21220" w:rsidP="00C21220">
      <w:pPr>
        <w:pStyle w:val="-LettreTexteGEDA"/>
        <w:ind w:firstLine="0"/>
        <w:rPr>
          <w:rFonts w:ascii="Cambria" w:hAnsi="Cambria"/>
          <w:szCs w:val="24"/>
        </w:rPr>
      </w:pPr>
      <w:r w:rsidRPr="00C21220">
        <w:rPr>
          <w:rFonts w:ascii="Cambria" w:hAnsi="Cambria"/>
          <w:szCs w:val="24"/>
        </w:rPr>
        <w:t xml:space="preserve">A cet effet, des tickets de bus ainsi qu’une carte mensuelle peuvent être remis à des personnes porteuses de handicap bénéficiant d’une formation ou d’un stage professionnel. La demande est à formuler auprès de la DSFE. Selon le dernier recensement effectué par la DSFE, 2 842 personnes à Tahiti et 339 personnes résidant à Moorea seraient concernées. </w:t>
      </w:r>
    </w:p>
    <w:p w:rsidR="00C21220" w:rsidRPr="00C21220" w:rsidRDefault="00C21220" w:rsidP="00C21220">
      <w:pPr>
        <w:pStyle w:val="-LettreTexteGEDA"/>
        <w:ind w:firstLine="0"/>
        <w:rPr>
          <w:rFonts w:ascii="Cambria" w:hAnsi="Cambria"/>
          <w:szCs w:val="24"/>
        </w:rPr>
      </w:pPr>
      <w:r w:rsidRPr="00C21220">
        <w:rPr>
          <w:rFonts w:ascii="Cambria" w:hAnsi="Cambria"/>
          <w:szCs w:val="24"/>
        </w:rPr>
        <w:t>Cette action est transitoire, le temps de finaliser les derniers aspects règlementaires et techniques d’un autre dispositif plus étoffé, lequel permettra l’octroi systématique de cartes magnétiques valables pour tout déplacement en bus. Dans l’attente, cette initiative répond aux difficultés rencontrées par les plus fragiles, dans le respect des délais annoncés par le Gouvernement lors des dernières journées polynésiennes du handicap.</w:t>
      </w:r>
    </w:p>
    <w:p w:rsidR="00C21220" w:rsidRPr="00C21220" w:rsidRDefault="00C21220" w:rsidP="00C21220">
      <w:pPr>
        <w:pStyle w:val="-LettreTexteGEDA"/>
        <w:ind w:firstLine="0"/>
        <w:rPr>
          <w:rFonts w:ascii="Cambria" w:hAnsi="Cambria"/>
          <w:szCs w:val="24"/>
        </w:rPr>
      </w:pPr>
    </w:p>
    <w:p w:rsidR="00C21220" w:rsidRPr="00C21220" w:rsidRDefault="00C21220" w:rsidP="00C21220">
      <w:pPr>
        <w:autoSpaceDE w:val="0"/>
        <w:autoSpaceDN w:val="0"/>
        <w:jc w:val="both"/>
        <w:rPr>
          <w:rFonts w:ascii="Cambria" w:hAnsi="Cambria"/>
          <w:b/>
          <w:bCs/>
          <w:lang w:eastAsia="fr-FR"/>
        </w:rPr>
      </w:pPr>
      <w:r w:rsidRPr="00C21220">
        <w:rPr>
          <w:rFonts w:ascii="Cambria" w:hAnsi="Cambria"/>
          <w:b/>
          <w:bCs/>
          <w:lang w:eastAsia="fr-FR"/>
        </w:rPr>
        <w:t>Conférence sur la prévention des abus sexuels des enfants, adolescents, jeunes et personnes vulnérables</w:t>
      </w:r>
    </w:p>
    <w:p w:rsidR="00C21220" w:rsidRPr="00C21220" w:rsidRDefault="00C21220" w:rsidP="00C21220">
      <w:pPr>
        <w:tabs>
          <w:tab w:val="left" w:pos="851"/>
          <w:tab w:val="left" w:pos="1134"/>
        </w:tabs>
        <w:autoSpaceDE w:val="0"/>
        <w:autoSpaceDN w:val="0"/>
        <w:adjustRightInd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t>De par leur ampleur et leurs conséquences sur les victimes et la société, les agressions sexuelles constituent un problème social et de santé publique qui concerne toute la population. Les femmes, les jeunes adultes et les enfants sont les personnes les plus touchées par les agressions sexuelles. Ces dernières peuvent entraîner de multiples conséquences pour les victimes ainsi que pour leur famille, leur communauté et la société. Ces conséquences peuvent perdurer tout au cours de la vie et se poursuivre à travers les générations avec des effets néfastes sur la santé, l’éducation, l’emploi, la criminalité et l’économie.</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t xml:space="preserve">Les agressions sexuelles contre les personnes handicapées existent et marquent profondément. Elles peuvent survenir dans une relation supposant un lien de confiance ou lorsqu’une personne est en position de pouvoir ou d’autorité. Peu importe l’âge, la </w:t>
      </w:r>
      <w:r w:rsidRPr="00C21220">
        <w:rPr>
          <w:rFonts w:ascii="Cambria" w:hAnsi="Cambria"/>
        </w:rPr>
        <w:lastRenderedPageBreak/>
        <w:t>déficience ou l’incapacité, les personnes handicapées peuvent être victimes d’agressions sexuelles. Dans certains cas, le manque de connaissance en ce qui concerne leur sexualité, leur corps et leurs droits ainsi que les difficultés d’appréciation du caractère inacceptable de l’abus ou de l’agression rendent les personnes handicapées plus vulnérables. La grande vulnérabilité et la dépendance de certaines d’entre elles accroissent le risque qu’elles soient victimes de violence de la part d’une personne de leur entourage. Les recherches démontrent qu’elles sont particulièrement susceptibles d’être agressées par une personne de leur entourage, un proche, un voisin, une connaissance.</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t xml:space="preserve">Ainsi, il importe de privilégier des stratégies de prévention visant l’ensemble de la population avant que ce type de violence ne survienne, et de modifier certaines conditions de l’environnement pouvant favoriser l’agression sexuelle. C’est dans ce contexte que le ministère de la Famille et des Solidarités, en charge de l’égalité des chances organise une conférence destinée aux professionnels de la protection de l’enfance et des personnes vulnérables et aux personnes engagées dans ces domaines. </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t xml:space="preserve">Cette conférence sera animée, le 17 juillet, par Mary </w:t>
      </w:r>
      <w:proofErr w:type="spellStart"/>
      <w:r w:rsidRPr="00C21220">
        <w:rPr>
          <w:rFonts w:ascii="Cambria" w:hAnsi="Cambria"/>
        </w:rPr>
        <w:t>Lembo</w:t>
      </w:r>
      <w:proofErr w:type="spellEnd"/>
      <w:r w:rsidRPr="00C21220">
        <w:rPr>
          <w:rFonts w:ascii="Cambria" w:hAnsi="Cambria"/>
        </w:rPr>
        <w:t xml:space="preserve">, doctorante à l’Institut de Psychologie de l’Université Pontificale Grégorienne de Rome et membre de l’équipe de recherche du CCP, Centre for Child Protection. Ce centre est dédié à fournir des ressources pédagogiques – formation de base et formation spécialisée – aux personnes travaillant dans le domaine de la protection des mineurs. Religieuse de la congrégation des Sœurs de Sainte Catherine, Sr Mary </w:t>
      </w:r>
      <w:proofErr w:type="spellStart"/>
      <w:r w:rsidRPr="00C21220">
        <w:rPr>
          <w:rFonts w:ascii="Cambria" w:hAnsi="Cambria"/>
        </w:rPr>
        <w:t>Lembo</w:t>
      </w:r>
      <w:proofErr w:type="spellEnd"/>
      <w:r w:rsidRPr="00C21220">
        <w:rPr>
          <w:rFonts w:ascii="Cambria" w:hAnsi="Cambria"/>
        </w:rPr>
        <w:t xml:space="preserve"> est invitée par les évêques francophones du Pacifique. Mgr Jean-Pierre </w:t>
      </w:r>
      <w:proofErr w:type="spellStart"/>
      <w:r w:rsidRPr="00C21220">
        <w:rPr>
          <w:rFonts w:ascii="Cambria" w:hAnsi="Cambria"/>
        </w:rPr>
        <w:t>Cottanceau</w:t>
      </w:r>
      <w:proofErr w:type="spellEnd"/>
      <w:r w:rsidRPr="00C21220">
        <w:rPr>
          <w:rFonts w:ascii="Cambria" w:hAnsi="Cambria"/>
        </w:rPr>
        <w:t xml:space="preserve">, archevêque de Papeete, offre au ministère la possibilité de bénéficier de l’expertise et de l’expérience de Sr Mary </w:t>
      </w:r>
      <w:proofErr w:type="spellStart"/>
      <w:r w:rsidRPr="00C21220">
        <w:rPr>
          <w:rFonts w:ascii="Cambria" w:hAnsi="Cambria"/>
        </w:rPr>
        <w:t>Lembo</w:t>
      </w:r>
      <w:proofErr w:type="spellEnd"/>
      <w:r w:rsidRPr="00C21220">
        <w:rPr>
          <w:rFonts w:ascii="Cambria" w:hAnsi="Cambria"/>
        </w:rPr>
        <w:t>.</w:t>
      </w:r>
    </w:p>
    <w:p w:rsidR="00C21220" w:rsidRPr="00C21220" w:rsidRDefault="00C21220" w:rsidP="00C21220">
      <w:pPr>
        <w:autoSpaceDE w:val="0"/>
        <w:autoSpaceDN w:val="0"/>
        <w:jc w:val="both"/>
        <w:rPr>
          <w:rFonts w:ascii="Cambria" w:hAnsi="Cambria"/>
        </w:rPr>
      </w:pPr>
    </w:p>
    <w:p w:rsidR="00C21220" w:rsidRPr="00C21220" w:rsidRDefault="00C21220" w:rsidP="00C21220">
      <w:pPr>
        <w:pStyle w:val="-LettreTexteGEDA"/>
        <w:spacing w:before="240"/>
        <w:ind w:firstLine="0"/>
        <w:rPr>
          <w:rFonts w:ascii="Cambria" w:hAnsi="Cambria"/>
          <w:b/>
          <w:noProof w:val="0"/>
          <w:szCs w:val="24"/>
        </w:rPr>
      </w:pPr>
      <w:r w:rsidRPr="00C21220">
        <w:rPr>
          <w:rFonts w:ascii="Cambria" w:hAnsi="Cambria"/>
          <w:b/>
          <w:noProof w:val="0"/>
          <w:szCs w:val="24"/>
        </w:rPr>
        <w:t>Projet d’Institut Polynésien du Cancer</w:t>
      </w:r>
    </w:p>
    <w:p w:rsidR="00C21220" w:rsidRPr="00C21220" w:rsidRDefault="00C21220" w:rsidP="00C21220">
      <w:pPr>
        <w:pStyle w:val="-LettreTexteGEDA"/>
        <w:spacing w:before="240"/>
        <w:ind w:firstLine="0"/>
        <w:rPr>
          <w:rFonts w:ascii="Cambria" w:hAnsi="Cambria"/>
          <w:noProof w:val="0"/>
          <w:szCs w:val="24"/>
        </w:rPr>
      </w:pPr>
      <w:r w:rsidRPr="00C21220">
        <w:rPr>
          <w:rFonts w:ascii="Cambria" w:hAnsi="Cambria"/>
          <w:noProof w:val="0"/>
          <w:szCs w:val="24"/>
        </w:rPr>
        <w:t>L’activité de traitement des patients atteints de cancer a vu le jour sur le territoire en 2004 et n’a cessé de se développer ces dernières années sous l’impulsion du premier plan cancer polynésien (2018-2022). En 2017 et 2018, par un financement dans le cadre de la c</w:t>
      </w:r>
      <w:r w:rsidRPr="00C21220">
        <w:rPr>
          <w:rFonts w:ascii="Cambria" w:hAnsi="Cambria"/>
          <w:szCs w:val="24"/>
        </w:rPr>
        <w:t>onvention Etat – Pays relative  à la prise en charge du patient atteint de cancer</w:t>
      </w:r>
      <w:r w:rsidRPr="00C21220">
        <w:rPr>
          <w:rFonts w:ascii="Cambria" w:hAnsi="Cambria"/>
          <w:noProof w:val="0"/>
          <w:szCs w:val="24"/>
        </w:rPr>
        <w:t xml:space="preserve">, le Pays a pu développer les soins à proximité des patients par l’installation d’un </w:t>
      </w:r>
      <w:proofErr w:type="spellStart"/>
      <w:r w:rsidRPr="00C21220">
        <w:rPr>
          <w:rFonts w:ascii="Cambria" w:hAnsi="Cambria"/>
          <w:noProof w:val="0"/>
          <w:szCs w:val="24"/>
        </w:rPr>
        <w:t>mammographe</w:t>
      </w:r>
      <w:proofErr w:type="spellEnd"/>
      <w:r w:rsidRPr="00C21220">
        <w:rPr>
          <w:rFonts w:ascii="Cambria" w:hAnsi="Cambria"/>
          <w:noProof w:val="0"/>
          <w:szCs w:val="24"/>
        </w:rPr>
        <w:t xml:space="preserve"> à l'hôpital de </w:t>
      </w:r>
      <w:proofErr w:type="spellStart"/>
      <w:r w:rsidRPr="00C21220">
        <w:rPr>
          <w:rFonts w:ascii="Cambria" w:hAnsi="Cambria"/>
          <w:noProof w:val="0"/>
          <w:szCs w:val="24"/>
        </w:rPr>
        <w:t>Taiohae</w:t>
      </w:r>
      <w:proofErr w:type="spellEnd"/>
      <w:r w:rsidRPr="00C21220">
        <w:rPr>
          <w:rFonts w:ascii="Cambria" w:hAnsi="Cambria"/>
          <w:noProof w:val="0"/>
          <w:szCs w:val="24"/>
        </w:rPr>
        <w:t xml:space="preserve"> et la possibilité de réalisation de chimiothérapies délocalisées dans les hôpitaux de </w:t>
      </w:r>
      <w:proofErr w:type="spellStart"/>
      <w:r w:rsidRPr="00C21220">
        <w:rPr>
          <w:rFonts w:ascii="Cambria" w:hAnsi="Cambria"/>
          <w:noProof w:val="0"/>
          <w:szCs w:val="24"/>
        </w:rPr>
        <w:t>Taravao</w:t>
      </w:r>
      <w:proofErr w:type="spellEnd"/>
      <w:r w:rsidRPr="00C21220">
        <w:rPr>
          <w:rFonts w:ascii="Cambria" w:hAnsi="Cambria"/>
          <w:noProof w:val="0"/>
          <w:szCs w:val="24"/>
        </w:rPr>
        <w:t xml:space="preserve"> et d’</w:t>
      </w:r>
      <w:proofErr w:type="spellStart"/>
      <w:r w:rsidRPr="00C21220">
        <w:rPr>
          <w:rFonts w:ascii="Cambria" w:hAnsi="Cambria"/>
          <w:noProof w:val="0"/>
          <w:szCs w:val="24"/>
        </w:rPr>
        <w:t>Uturoa</w:t>
      </w:r>
      <w:proofErr w:type="spellEnd"/>
      <w:r w:rsidRPr="00C21220">
        <w:rPr>
          <w:rFonts w:ascii="Cambria" w:hAnsi="Cambria"/>
          <w:noProof w:val="0"/>
          <w:szCs w:val="24"/>
        </w:rPr>
        <w:t xml:space="preserve">, et prochainement dans celui de </w:t>
      </w:r>
      <w:proofErr w:type="spellStart"/>
      <w:r w:rsidRPr="00C21220">
        <w:rPr>
          <w:rFonts w:ascii="Cambria" w:hAnsi="Cambria"/>
          <w:noProof w:val="0"/>
          <w:szCs w:val="24"/>
        </w:rPr>
        <w:t>Taiohae</w:t>
      </w:r>
      <w:proofErr w:type="spellEnd"/>
      <w:r w:rsidRPr="00C21220">
        <w:rPr>
          <w:rFonts w:ascii="Cambria" w:hAnsi="Cambria"/>
          <w:noProof w:val="0"/>
          <w:szCs w:val="24"/>
        </w:rPr>
        <w:t>.</w:t>
      </w:r>
    </w:p>
    <w:p w:rsidR="00C21220" w:rsidRPr="00C21220" w:rsidRDefault="00C21220" w:rsidP="00C21220">
      <w:pPr>
        <w:pStyle w:val="-LettreTexteGEDA"/>
        <w:ind w:firstLine="0"/>
        <w:rPr>
          <w:rFonts w:ascii="Cambria" w:hAnsi="Cambria"/>
          <w:noProof w:val="0"/>
          <w:szCs w:val="24"/>
        </w:rPr>
      </w:pPr>
      <w:r w:rsidRPr="00C21220">
        <w:rPr>
          <w:rFonts w:ascii="Cambria" w:hAnsi="Cambria"/>
          <w:noProof w:val="0"/>
          <w:szCs w:val="24"/>
        </w:rPr>
        <w:t>Pour 2019, la convention</w:t>
      </w:r>
      <w:r w:rsidRPr="00C21220">
        <w:rPr>
          <w:rFonts w:ascii="Cambria" w:hAnsi="Cambria"/>
          <w:szCs w:val="24"/>
        </w:rPr>
        <w:t xml:space="preserve"> Etat – Pays</w:t>
      </w:r>
      <w:r w:rsidRPr="00C21220">
        <w:rPr>
          <w:rFonts w:ascii="Cambria" w:hAnsi="Cambria"/>
          <w:noProof w:val="0"/>
          <w:szCs w:val="24"/>
        </w:rPr>
        <w:t xml:space="preserve"> vise notamment à l’installation d’un Tep scan et à la </w:t>
      </w:r>
      <w:r w:rsidRPr="00C21220">
        <w:rPr>
          <w:rFonts w:ascii="Cambria" w:hAnsi="Cambria"/>
          <w:szCs w:val="24"/>
        </w:rPr>
        <w:t>réorganisation de l’activité d’anatomo-cytopathologie en Polynésie française.</w:t>
      </w:r>
      <w:r w:rsidRPr="00C21220">
        <w:rPr>
          <w:rFonts w:ascii="Cambria" w:hAnsi="Cambria"/>
          <w:noProof w:val="0"/>
          <w:szCs w:val="24"/>
        </w:rPr>
        <w:t xml:space="preserve"> </w:t>
      </w:r>
      <w:r w:rsidRPr="00C21220">
        <w:rPr>
          <w:rFonts w:ascii="Cambria" w:hAnsi="Cambria"/>
          <w:szCs w:val="24"/>
        </w:rPr>
        <w:t xml:space="preserve">Le Tep scan est un examen isotopique consistant à injecter un produit légèrement radioactif dans le corps, qui va se fixer sur les tumeurs ou les métastases pour  leur détection et la surveillance de leur évolution. Cet examen est utilisé à un but diagnostic ou de traitement. La réalisation de cet exeman sur le territoire </w:t>
      </w:r>
      <w:r w:rsidRPr="00C21220">
        <w:rPr>
          <w:rFonts w:ascii="Cambria" w:hAnsi="Cambria"/>
          <w:noProof w:val="0"/>
          <w:szCs w:val="24"/>
        </w:rPr>
        <w:t>permettra d’é</w:t>
      </w:r>
      <w:r w:rsidRPr="00C21220">
        <w:rPr>
          <w:rFonts w:ascii="Cambria" w:hAnsi="Cambria"/>
          <w:szCs w:val="24"/>
        </w:rPr>
        <w:t>viter un certain nombre d’evasan notamment à destination de la Nouvelle-Zélande (72 sur 120 en 2018).</w:t>
      </w:r>
      <w:r w:rsidRPr="00C21220">
        <w:rPr>
          <w:rFonts w:ascii="Cambria" w:hAnsi="Cambria"/>
          <w:noProof w:val="0"/>
          <w:szCs w:val="24"/>
        </w:rPr>
        <w:t xml:space="preserve"> </w:t>
      </w:r>
    </w:p>
    <w:p w:rsidR="00C21220" w:rsidRPr="00C21220" w:rsidRDefault="00C21220" w:rsidP="00C21220">
      <w:pPr>
        <w:pStyle w:val="-LettreTexteGEDA"/>
        <w:ind w:firstLine="0"/>
        <w:rPr>
          <w:rFonts w:ascii="Cambria" w:hAnsi="Cambria"/>
          <w:noProof w:val="0"/>
          <w:szCs w:val="24"/>
        </w:rPr>
      </w:pPr>
      <w:r w:rsidRPr="00C21220">
        <w:rPr>
          <w:rFonts w:ascii="Cambria" w:hAnsi="Cambria"/>
          <w:noProof w:val="0"/>
          <w:szCs w:val="24"/>
        </w:rPr>
        <w:t>Concernant l’activité d’</w:t>
      </w:r>
      <w:proofErr w:type="spellStart"/>
      <w:r w:rsidRPr="00C21220">
        <w:rPr>
          <w:rFonts w:ascii="Cambria" w:hAnsi="Cambria"/>
          <w:noProof w:val="0"/>
          <w:szCs w:val="24"/>
        </w:rPr>
        <w:t>anatomo</w:t>
      </w:r>
      <w:proofErr w:type="spellEnd"/>
      <w:r w:rsidRPr="00C21220">
        <w:rPr>
          <w:rFonts w:ascii="Cambria" w:hAnsi="Cambria"/>
          <w:noProof w:val="0"/>
          <w:szCs w:val="24"/>
        </w:rPr>
        <w:t xml:space="preserve">-cytopathologie, il s’agit d’un élément clef du diagnostic de cancer. Le projet de mutualisation de cette activité d’analyse des laboratoires du CHPF et de l’ILM permettra de consolider et de réorganiser l’activité, ainsi que de réduire les délais d’obtention des résultats et donc le délai des prises en charge.  </w:t>
      </w:r>
      <w:r w:rsidRPr="00C21220">
        <w:rPr>
          <w:rFonts w:ascii="Cambria" w:hAnsi="Cambria"/>
          <w:bCs/>
          <w:noProof w:val="0"/>
          <w:szCs w:val="24"/>
        </w:rPr>
        <w:t xml:space="preserve">Ainsi, la </w:t>
      </w:r>
      <w:r w:rsidRPr="00C21220">
        <w:rPr>
          <w:rFonts w:ascii="Cambria" w:hAnsi="Cambria"/>
          <w:bCs/>
          <w:noProof w:val="0"/>
          <w:szCs w:val="24"/>
        </w:rPr>
        <w:lastRenderedPageBreak/>
        <w:t xml:space="preserve">prise en charge des patients </w:t>
      </w:r>
      <w:r w:rsidRPr="00C21220">
        <w:rPr>
          <w:rFonts w:ascii="Cambria" w:hAnsi="Cambria"/>
          <w:szCs w:val="24"/>
        </w:rPr>
        <w:t>atteints de cancer se diversifie et s’améliore année après année sur le territoire. Les voisins de la Polynésie dans le Pacifique sont demandeurs de cette nouvelle expertise de proximité qu’ils ne possèdent pas.</w:t>
      </w:r>
    </w:p>
    <w:p w:rsidR="00C21220" w:rsidRPr="00C21220" w:rsidRDefault="00C21220" w:rsidP="00C21220">
      <w:pPr>
        <w:pStyle w:val="-LettreTexteGEDA"/>
        <w:ind w:firstLine="0"/>
        <w:rPr>
          <w:rFonts w:ascii="Cambria" w:hAnsi="Cambria"/>
          <w:szCs w:val="24"/>
        </w:rPr>
      </w:pPr>
      <w:r w:rsidRPr="00C21220">
        <w:rPr>
          <w:rFonts w:ascii="Cambria" w:hAnsi="Cambria"/>
          <w:szCs w:val="24"/>
        </w:rPr>
        <w:t xml:space="preserve">La prise en charge de patients atteints du cancer en provenance d’autres pays du Pacifique pourrait alors devenir une opportunité : pour les pays demandeurs par la proximité du soin et pour la Polynésie française, par une meilleure rentabilité de ses investissements et par le rayonnement dans la zone Pacifique que cela occasionnerait. </w:t>
      </w:r>
      <w:r w:rsidRPr="00C21220">
        <w:rPr>
          <w:rFonts w:ascii="Cambria" w:hAnsi="Cambria"/>
          <w:bCs/>
          <w:noProof w:val="0"/>
          <w:szCs w:val="24"/>
        </w:rPr>
        <w:t>Aussi, le gouvernement est favorable à un regroupement de l’expertise, des compétences humaines et des équipements au sein d’une structure unique et indépendante, constituant un « </w:t>
      </w:r>
      <w:r w:rsidRPr="00C21220">
        <w:rPr>
          <w:rFonts w:ascii="Cambria" w:hAnsi="Cambria"/>
          <w:bCs/>
          <w:i/>
          <w:noProof w:val="0"/>
          <w:szCs w:val="24"/>
        </w:rPr>
        <w:t>Institut Polynésien du Cancer</w:t>
      </w:r>
      <w:r w:rsidRPr="00C21220">
        <w:rPr>
          <w:rFonts w:ascii="Cambria" w:hAnsi="Cambria"/>
          <w:bCs/>
          <w:noProof w:val="0"/>
          <w:szCs w:val="24"/>
        </w:rPr>
        <w:t> » (IPC), qui offrirait aux patients une prise en charge de grande qualité, associant la recherche et l’enseignement, qui pourrait intéresser également de nombreux patients atteints de cancer dans le Pacifique.</w:t>
      </w:r>
    </w:p>
    <w:p w:rsidR="00C21220" w:rsidRPr="00C21220" w:rsidRDefault="00C21220" w:rsidP="00C21220">
      <w:pPr>
        <w:pStyle w:val="-LettreTexteGEDA"/>
        <w:ind w:firstLine="0"/>
        <w:rPr>
          <w:rFonts w:ascii="Cambria" w:hAnsi="Cambria"/>
          <w:noProof w:val="0"/>
          <w:szCs w:val="24"/>
        </w:rPr>
      </w:pPr>
      <w:r w:rsidRPr="00C21220">
        <w:rPr>
          <w:rFonts w:ascii="Cambria" w:hAnsi="Cambria"/>
          <w:noProof w:val="0"/>
          <w:szCs w:val="24"/>
        </w:rPr>
        <w:t>Pour les professionnels, l’</w:t>
      </w:r>
      <w:r w:rsidRPr="00C21220">
        <w:rPr>
          <w:rFonts w:ascii="Cambria" w:hAnsi="Cambria"/>
          <w:bCs/>
          <w:noProof w:val="0"/>
          <w:szCs w:val="24"/>
        </w:rPr>
        <w:t>Institut Polynésien du Cancer </w:t>
      </w:r>
      <w:r w:rsidRPr="00C21220">
        <w:rPr>
          <w:rFonts w:ascii="Cambria" w:hAnsi="Cambria"/>
          <w:noProof w:val="0"/>
          <w:szCs w:val="24"/>
        </w:rPr>
        <w:t>serait un établissement performant et réactif, dans un environnement de travail favorable, collaboratif, et innovant. L'encadrement par des professionnels de haut niveau permettra de développer un enseignement pratique moderne de la cancérologie en lien avec l'Université ainsi que la formation continue des personnels médicaux, soignants et administratifs. Pour le Pacifique, l’</w:t>
      </w:r>
      <w:r w:rsidRPr="00C21220">
        <w:rPr>
          <w:rFonts w:ascii="Cambria" w:hAnsi="Cambria"/>
          <w:bCs/>
          <w:noProof w:val="0"/>
          <w:szCs w:val="24"/>
        </w:rPr>
        <w:t>Institut Polynésien du Cancer </w:t>
      </w:r>
      <w:r w:rsidRPr="00C21220">
        <w:rPr>
          <w:rFonts w:ascii="Cambria" w:hAnsi="Cambria"/>
          <w:noProof w:val="0"/>
          <w:szCs w:val="24"/>
        </w:rPr>
        <w:t>et le laboratoire mutualisé d’</w:t>
      </w:r>
      <w:proofErr w:type="spellStart"/>
      <w:r w:rsidRPr="00C21220">
        <w:rPr>
          <w:rFonts w:ascii="Cambria" w:hAnsi="Cambria"/>
          <w:noProof w:val="0"/>
          <w:szCs w:val="24"/>
        </w:rPr>
        <w:t>anatomocyto</w:t>
      </w:r>
      <w:proofErr w:type="spellEnd"/>
      <w:r w:rsidRPr="00C21220">
        <w:rPr>
          <w:rFonts w:ascii="Cambria" w:hAnsi="Cambria"/>
          <w:noProof w:val="0"/>
          <w:szCs w:val="24"/>
        </w:rPr>
        <w:t xml:space="preserve">-pathologie de l’Institut Louis </w:t>
      </w:r>
      <w:proofErr w:type="spellStart"/>
      <w:r w:rsidRPr="00C21220">
        <w:rPr>
          <w:rFonts w:ascii="Cambria" w:hAnsi="Cambria"/>
          <w:noProof w:val="0"/>
          <w:szCs w:val="24"/>
        </w:rPr>
        <w:t>Malardé</w:t>
      </w:r>
      <w:proofErr w:type="spellEnd"/>
      <w:r w:rsidRPr="00C21220">
        <w:rPr>
          <w:rFonts w:ascii="Cambria" w:hAnsi="Cambria"/>
          <w:noProof w:val="0"/>
          <w:szCs w:val="24"/>
        </w:rPr>
        <w:t xml:space="preserve"> et du CHPF, représenteraient un pôle d'attractivité dans les domaines du soin et de la recherche. En pratique, cet institut regrouperait l'ensemble des activités actuelles d’oncologie du CHPF, auquel s’ajouteraient, dans le futur, de nouvelles activités telles que la curiethérapie, la radio fréquence, la chimio-embolisation, la </w:t>
      </w:r>
      <w:proofErr w:type="spellStart"/>
      <w:r w:rsidRPr="00C21220">
        <w:rPr>
          <w:rFonts w:ascii="Cambria" w:hAnsi="Cambria"/>
          <w:noProof w:val="0"/>
          <w:szCs w:val="24"/>
        </w:rPr>
        <w:t>cimentoplastie</w:t>
      </w:r>
      <w:proofErr w:type="spellEnd"/>
      <w:r w:rsidRPr="00C21220">
        <w:rPr>
          <w:rFonts w:ascii="Cambria" w:hAnsi="Cambria"/>
          <w:noProof w:val="0"/>
          <w:szCs w:val="24"/>
        </w:rPr>
        <w:t xml:space="preserve"> ou encore une unité d’</w:t>
      </w:r>
      <w:proofErr w:type="spellStart"/>
      <w:r w:rsidRPr="00C21220">
        <w:rPr>
          <w:rFonts w:ascii="Cambria" w:hAnsi="Cambria"/>
          <w:noProof w:val="0"/>
          <w:szCs w:val="24"/>
        </w:rPr>
        <w:t>onco-hématologie</w:t>
      </w:r>
      <w:proofErr w:type="spellEnd"/>
      <w:r w:rsidRPr="00C21220">
        <w:rPr>
          <w:rFonts w:ascii="Cambria" w:hAnsi="Cambria"/>
          <w:noProof w:val="0"/>
          <w:szCs w:val="24"/>
        </w:rPr>
        <w:t>. Il fonctionnerait en lien avec le CHPF (Centre hospitalier de la Polynésie française).</w:t>
      </w:r>
    </w:p>
    <w:p w:rsidR="00C21220" w:rsidRPr="00C21220" w:rsidRDefault="00C21220" w:rsidP="00C21220">
      <w:pPr>
        <w:pStyle w:val="-LettreTexteGEDA"/>
        <w:ind w:firstLine="0"/>
        <w:rPr>
          <w:rFonts w:ascii="Cambria" w:hAnsi="Cambria"/>
          <w:noProof w:val="0"/>
          <w:szCs w:val="24"/>
        </w:rPr>
      </w:pP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b/>
          <w:bCs/>
          <w:lang w:eastAsia="fr-FR"/>
        </w:rPr>
      </w:pPr>
      <w:r w:rsidRPr="00C21220">
        <w:rPr>
          <w:rFonts w:ascii="Cambria" w:hAnsi="Cambria"/>
          <w:b/>
          <w:bCs/>
          <w:lang w:eastAsia="fr-FR"/>
        </w:rPr>
        <w:t>Bilan des premières Assises de la vie étudiante</w:t>
      </w:r>
    </w:p>
    <w:p w:rsidR="00C21220" w:rsidRPr="00C21220" w:rsidRDefault="00C21220" w:rsidP="00C21220">
      <w:pPr>
        <w:rPr>
          <w:rFonts w:ascii="Cambria" w:hAnsi="Cambria"/>
          <w:highlight w:val="green"/>
          <w:lang w:eastAsia="en-US"/>
        </w:rPr>
      </w:pPr>
    </w:p>
    <w:p w:rsidR="00C21220" w:rsidRPr="00C21220" w:rsidRDefault="00C21220" w:rsidP="00C21220">
      <w:pPr>
        <w:autoSpaceDE w:val="0"/>
        <w:autoSpaceDN w:val="0"/>
        <w:jc w:val="both"/>
        <w:rPr>
          <w:rFonts w:ascii="Cambria" w:hAnsi="Cambria"/>
        </w:rPr>
      </w:pPr>
      <w:r w:rsidRPr="00C21220">
        <w:rPr>
          <w:rFonts w:ascii="Cambria" w:hAnsi="Cambria"/>
        </w:rPr>
        <w:t>Le 19 juin étaient organisées par le ministère de l’Education de la jeunesse et des sports et accueillies par l’Assemblée de Polynésie française, les premières Assises de la vie étudiante en Polynésie française. Cet événement a été l’occasion de réunir et de faire dialoguer une grande partie des acteurs impliqués dans l’amélioration de la qualité de vie des étudiant polynésiens sur le territoire mais aussi à l’étranger. Si l’enseignement supérieur est de compétence de l’Etat, tous les aspects de la vie étudiante sont des compétences du Pays (ex: Logements, transports, bourses…).</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t>L’organisation de ces assises de la vie étudiante est donc un point déclencheur de la création d’un Schéma Directeur de la Vie Etudiante (SDVE) en Polynésie française mais aussi et surtout d’un plan d’action concret sur la base des données recueillies. Le 19 juin dernier, ces premières assises ont été l’occasion de réfléchir sur les problématiques actuelles rencontrées par les étudiants et de déterminer ensemble les perspectives d’amélioration en Polynésie. Cet événement a aussi été l’occasion de mieux renseigner les futures et nouveaux étudiants sur les différents aspects de la vie d’un étudiant sur le territoire et à l’étranger ainsi que les différents dispositifs existants et mis à leurs dispositions.</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lastRenderedPageBreak/>
        <w:t>Depuis un an plusieurs rencontres ont eu lieu entre le ministère de l’Education, de la jeunesse et des sports et les étudiants en Polynésie mais aussi ceux qui ont choisi de poursuivre leur parcours en France ou ailleurs. Les thématiques de logement, de transport ou encore de bourses sont récurrentes ainsi qu’un accès inégal à l’information. Il a paru nécessaire de réunir les étudiants et les acteurs de la vie étudiante afin d’échanger collégialement sur ses problématiques et de remonter au ministère des propositions de solution dont la faisabilité sera étudiée.</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t>L’évènement s’est déroulé en deux parties avec d’une part un forum dédié aux parents, étudiants et futurs étudiants et d’autre part un séminaire organisé en collaboration avec la DMRA. Des navettes ont été mises en place depuis les principaux sites étudiants vers l’événement, à l’aller comme au retour (Université de Polynésie Française, Centre d’Hébergement Etudiants) afin de permettre au plus grand nombre d’étudiants de participer. Près de 100 participants étaient présents au séminaire étudiants et institutions compris. Etaient présents la DGEE, la DJS, l’OPH, le SEFI, la cellule en charge des bourses du vice rectorat, la CCISM avec son école de commerce de Tahiti et son école de Poly3D, les représentants des différentes associations d’étudiants, les représentants des étudiants de l’université de Polynésie française ainsi que les représentant de l’université de Polynésie française. Une quarantaine d’autres participants étudiants, anciens étudiants et anciens présidents de la fédération des AEPF (Associations des Etudiants de Polynésie Française) de France ou du Canada ce sont inscrits ou ont été invité à participer aux échanges.</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r w:rsidRPr="00C21220">
        <w:rPr>
          <w:rFonts w:ascii="Cambria" w:hAnsi="Cambria"/>
        </w:rPr>
        <w:t>Les participants au séminaire ont pu tourner dans les 6 ateliers thématiques suivants : inscription, formation et diplômes, bourses et aides sociales, débouchés et marché du travail polynésien, transport et logement, éloignement et famille, activités et loisirs. Différentes propositions ont pu émerger de ce séminaire, comme par exemple l’idée de la création d’un guichet unique. La création d’un portail numérique « étudiant.pf », la mise en place d’une équipe de suivi des étudiants polynésiens en métropole (conseils avant le départ et aide sur place), les questions de couverture sociale et l’idée de la mise en place d’un fonds de garantie pour les étudiants polynésien en France ont également été évoquées à cette occasion.</w:t>
      </w:r>
    </w:p>
    <w:p w:rsidR="00C21220" w:rsidRPr="00C21220" w:rsidRDefault="00C21220" w:rsidP="00C21220">
      <w:pPr>
        <w:autoSpaceDE w:val="0"/>
        <w:autoSpaceDN w:val="0"/>
        <w:jc w:val="both"/>
        <w:rPr>
          <w:rFonts w:ascii="Cambria" w:hAnsi="Cambria"/>
        </w:rPr>
      </w:pPr>
    </w:p>
    <w:p w:rsidR="00C21220" w:rsidRPr="00C21220" w:rsidRDefault="00C21220" w:rsidP="00C21220">
      <w:pPr>
        <w:autoSpaceDE w:val="0"/>
        <w:autoSpaceDN w:val="0"/>
        <w:jc w:val="both"/>
        <w:rPr>
          <w:rFonts w:ascii="Cambria" w:hAnsi="Cambria"/>
        </w:rPr>
      </w:pPr>
    </w:p>
    <w:p w:rsidR="00C21220" w:rsidRPr="00C21220" w:rsidRDefault="00C21220" w:rsidP="00C21220">
      <w:pPr>
        <w:jc w:val="both"/>
        <w:rPr>
          <w:rFonts w:ascii="Cambria" w:hAnsi="Cambria"/>
          <w:b/>
        </w:rPr>
      </w:pPr>
      <w:r w:rsidRPr="00C21220">
        <w:rPr>
          <w:rFonts w:ascii="Cambria" w:hAnsi="Cambria"/>
          <w:b/>
        </w:rPr>
        <w:t>Subventions de fonctionnement aux associations sportives et associations de jeunesse</w:t>
      </w:r>
    </w:p>
    <w:p w:rsidR="00C21220" w:rsidRPr="00C21220" w:rsidRDefault="00C21220" w:rsidP="00C21220">
      <w:pPr>
        <w:jc w:val="both"/>
        <w:rPr>
          <w:rFonts w:ascii="Cambria" w:hAnsi="Cambria"/>
        </w:rPr>
      </w:pPr>
    </w:p>
    <w:p w:rsidR="00C21220" w:rsidRPr="00C21220" w:rsidRDefault="00C21220" w:rsidP="00C21220">
      <w:pPr>
        <w:jc w:val="both"/>
        <w:rPr>
          <w:rFonts w:ascii="Cambria" w:hAnsi="Cambria"/>
        </w:rPr>
      </w:pPr>
      <w:r w:rsidRPr="00C21220">
        <w:rPr>
          <w:rFonts w:ascii="Cambria" w:hAnsi="Cambria"/>
        </w:rPr>
        <w:t xml:space="preserve">Le Conseil des ministres a examiné 29 dossiers de subventions destinées aux fédérations sportives, associations sportives et associations de jeunesse pour un montant global de 50 269 000 </w:t>
      </w:r>
      <w:proofErr w:type="spellStart"/>
      <w:r w:rsidRPr="00C21220">
        <w:rPr>
          <w:rFonts w:ascii="Cambria" w:hAnsi="Cambria"/>
        </w:rPr>
        <w:t>Fcfp</w:t>
      </w:r>
      <w:proofErr w:type="spellEnd"/>
      <w:r w:rsidRPr="00C21220">
        <w:rPr>
          <w:rFonts w:ascii="Cambria" w:hAnsi="Cambria"/>
        </w:rPr>
        <w:t xml:space="preserve">. Les subventions attribuées sont les suivantes : </w:t>
      </w:r>
    </w:p>
    <w:p w:rsidR="00C21220" w:rsidRPr="00C21220" w:rsidRDefault="00C21220" w:rsidP="00C21220">
      <w:pPr>
        <w:jc w:val="both"/>
        <w:rPr>
          <w:rFonts w:ascii="Cambria" w:hAnsi="Cambria"/>
        </w:rPr>
      </w:pPr>
    </w:p>
    <w:p w:rsidR="00C21220" w:rsidRPr="00C21220" w:rsidRDefault="00C21220" w:rsidP="00C21220">
      <w:pPr>
        <w:pStyle w:val="Paragraphedeliste"/>
        <w:spacing w:after="240"/>
        <w:ind w:left="360"/>
        <w:jc w:val="both"/>
        <w:rPr>
          <w:rFonts w:ascii="Cambria" w:hAnsi="Cambria"/>
        </w:rPr>
      </w:pPr>
      <w:r w:rsidRPr="00C21220">
        <w:rPr>
          <w:rFonts w:ascii="Cambria" w:hAnsi="Cambria"/>
        </w:rPr>
        <w:t>- Subventions de fonctionnement au titre des activités générales pour 2019 :</w:t>
      </w:r>
    </w:p>
    <w:p w:rsidR="00C21220" w:rsidRPr="00C21220" w:rsidRDefault="00C21220" w:rsidP="00C21220">
      <w:pPr>
        <w:spacing w:before="240" w:after="240"/>
        <w:jc w:val="both"/>
        <w:rPr>
          <w:rFonts w:ascii="Cambria" w:hAnsi="Cambria"/>
          <w:i/>
          <w:u w:val="single"/>
        </w:rPr>
      </w:pPr>
      <w:r w:rsidRPr="00C21220">
        <w:rPr>
          <w:rFonts w:ascii="Cambria" w:hAnsi="Cambria"/>
          <w:i/>
          <w:u w:val="single"/>
        </w:rPr>
        <w:t>Association de jeunesse :</w:t>
      </w:r>
    </w:p>
    <w:p w:rsidR="00C21220" w:rsidRPr="00C21220" w:rsidRDefault="00C21220" w:rsidP="00C21220">
      <w:pPr>
        <w:pStyle w:val="Paragraphedeliste"/>
        <w:numPr>
          <w:ilvl w:val="1"/>
          <w:numId w:val="12"/>
        </w:numPr>
        <w:tabs>
          <w:tab w:val="left" w:pos="709"/>
        </w:tabs>
        <w:spacing w:before="480" w:after="200" w:line="276" w:lineRule="auto"/>
        <w:ind w:left="709"/>
        <w:jc w:val="both"/>
        <w:rPr>
          <w:rFonts w:ascii="Cambria" w:hAnsi="Cambria"/>
        </w:rPr>
      </w:pPr>
      <w:r w:rsidRPr="00C21220">
        <w:rPr>
          <w:rFonts w:ascii="Cambria" w:hAnsi="Cambria"/>
        </w:rPr>
        <w:lastRenderedPageBreak/>
        <w:t xml:space="preserve">Union Territoriale – Fédération Sportive et Culturelle de France pour l’organisation des Journées Mondiales de la Jeunesse pour un montant de 28 293 000 </w:t>
      </w:r>
      <w:proofErr w:type="spellStart"/>
      <w:r w:rsidRPr="00C21220">
        <w:rPr>
          <w:rFonts w:ascii="Cambria" w:hAnsi="Cambria"/>
        </w:rPr>
        <w:t>Fcfp</w:t>
      </w:r>
      <w:proofErr w:type="spellEnd"/>
      <w:r w:rsidRPr="00C21220">
        <w:rPr>
          <w:rFonts w:ascii="Cambria" w:hAnsi="Cambria"/>
        </w:rPr>
        <w:t>.</w:t>
      </w:r>
    </w:p>
    <w:p w:rsidR="00C21220" w:rsidRPr="00C21220" w:rsidRDefault="00C21220" w:rsidP="00C21220">
      <w:pPr>
        <w:pStyle w:val="Paragraphedeliste"/>
        <w:numPr>
          <w:ilvl w:val="1"/>
          <w:numId w:val="12"/>
        </w:numPr>
        <w:tabs>
          <w:tab w:val="left" w:pos="709"/>
        </w:tabs>
        <w:spacing w:before="480" w:after="200" w:line="276" w:lineRule="auto"/>
        <w:ind w:left="709"/>
        <w:jc w:val="both"/>
        <w:rPr>
          <w:rFonts w:ascii="Cambria" w:hAnsi="Cambria"/>
        </w:rPr>
      </w:pPr>
      <w:r w:rsidRPr="00C21220">
        <w:rPr>
          <w:rFonts w:ascii="Cambria" w:hAnsi="Cambria"/>
        </w:rPr>
        <w:t xml:space="preserve">District </w:t>
      </w:r>
      <w:proofErr w:type="spellStart"/>
      <w:r w:rsidRPr="00C21220">
        <w:rPr>
          <w:rFonts w:ascii="Cambria" w:hAnsi="Cambria"/>
        </w:rPr>
        <w:t>Vaka</w:t>
      </w:r>
      <w:proofErr w:type="spellEnd"/>
      <w:r w:rsidRPr="00C21220">
        <w:rPr>
          <w:rFonts w:ascii="Cambria" w:hAnsi="Cambria"/>
        </w:rPr>
        <w:t xml:space="preserve"> de </w:t>
      </w:r>
      <w:proofErr w:type="spellStart"/>
      <w:r w:rsidRPr="00C21220">
        <w:rPr>
          <w:rFonts w:ascii="Cambria" w:hAnsi="Cambria"/>
        </w:rPr>
        <w:t>Ua</w:t>
      </w:r>
      <w:proofErr w:type="spellEnd"/>
      <w:r w:rsidRPr="00C21220">
        <w:rPr>
          <w:rFonts w:ascii="Cambria" w:hAnsi="Cambria"/>
        </w:rPr>
        <w:t xml:space="preserve"> Pou pour un montant de 600 000 </w:t>
      </w:r>
      <w:proofErr w:type="spellStart"/>
      <w:r w:rsidRPr="00C21220">
        <w:rPr>
          <w:rFonts w:ascii="Cambria" w:hAnsi="Cambria"/>
        </w:rPr>
        <w:t>Fcfp</w:t>
      </w:r>
      <w:proofErr w:type="spellEnd"/>
    </w:p>
    <w:p w:rsidR="00C21220" w:rsidRPr="00C21220" w:rsidRDefault="00C21220" w:rsidP="00C21220">
      <w:pPr>
        <w:pStyle w:val="Paragraphedeliste"/>
        <w:numPr>
          <w:ilvl w:val="1"/>
          <w:numId w:val="12"/>
        </w:numPr>
        <w:tabs>
          <w:tab w:val="left" w:pos="709"/>
        </w:tabs>
        <w:spacing w:before="480" w:after="200" w:line="276" w:lineRule="auto"/>
        <w:ind w:left="709"/>
        <w:jc w:val="both"/>
        <w:rPr>
          <w:rFonts w:ascii="Cambria" w:hAnsi="Cambria"/>
        </w:rPr>
      </w:pPr>
      <w:r w:rsidRPr="00C21220">
        <w:rPr>
          <w:rFonts w:ascii="Cambria" w:hAnsi="Cambria"/>
        </w:rPr>
        <w:t xml:space="preserve">Coopérative scolaire de </w:t>
      </w:r>
      <w:proofErr w:type="spellStart"/>
      <w:r w:rsidRPr="00C21220">
        <w:rPr>
          <w:rFonts w:ascii="Cambria" w:hAnsi="Cambria"/>
        </w:rPr>
        <w:t>Maatea</w:t>
      </w:r>
      <w:proofErr w:type="spellEnd"/>
      <w:r w:rsidRPr="00C21220">
        <w:rPr>
          <w:rFonts w:ascii="Cambria" w:hAnsi="Cambria"/>
        </w:rPr>
        <w:t xml:space="preserve"> pour un montant de 1 000 000 </w:t>
      </w:r>
      <w:proofErr w:type="spellStart"/>
      <w:r w:rsidRPr="00C21220">
        <w:rPr>
          <w:rFonts w:ascii="Cambria" w:hAnsi="Cambria"/>
        </w:rPr>
        <w:t>Fcfp</w:t>
      </w:r>
      <w:proofErr w:type="spellEnd"/>
    </w:p>
    <w:p w:rsidR="00C21220" w:rsidRPr="00C21220" w:rsidRDefault="00C21220" w:rsidP="00C21220">
      <w:pPr>
        <w:spacing w:before="240" w:after="240"/>
        <w:jc w:val="both"/>
        <w:rPr>
          <w:rFonts w:ascii="Cambria" w:hAnsi="Cambria"/>
          <w:i/>
          <w:u w:val="single"/>
        </w:rPr>
      </w:pPr>
      <w:r w:rsidRPr="00C21220">
        <w:rPr>
          <w:rFonts w:ascii="Cambria" w:hAnsi="Cambria"/>
          <w:i/>
          <w:u w:val="single"/>
        </w:rPr>
        <w:t>Fédérations sportives :</w:t>
      </w:r>
    </w:p>
    <w:p w:rsidR="00C21220" w:rsidRPr="00C21220" w:rsidRDefault="00C21220" w:rsidP="00C21220">
      <w:pPr>
        <w:pStyle w:val="Paragraphedeliste"/>
        <w:spacing w:before="240" w:after="240"/>
        <w:ind w:left="2132"/>
        <w:jc w:val="both"/>
        <w:rPr>
          <w:rFonts w:ascii="Cambria" w:hAnsi="Cambria"/>
          <w:i/>
        </w:rPr>
      </w:pPr>
    </w:p>
    <w:p w:rsidR="00C21220" w:rsidRPr="00C21220" w:rsidRDefault="00C21220" w:rsidP="00C21220">
      <w:pPr>
        <w:pStyle w:val="Paragraphedeliste"/>
        <w:numPr>
          <w:ilvl w:val="1"/>
          <w:numId w:val="7"/>
        </w:numPr>
        <w:spacing w:before="480" w:after="200" w:line="276" w:lineRule="auto"/>
        <w:ind w:left="709" w:hanging="357"/>
        <w:jc w:val="both"/>
        <w:rPr>
          <w:rFonts w:ascii="Cambria" w:hAnsi="Cambria"/>
        </w:rPr>
      </w:pPr>
      <w:r w:rsidRPr="00C21220">
        <w:rPr>
          <w:rFonts w:ascii="Cambria" w:hAnsi="Cambria"/>
        </w:rPr>
        <w:t xml:space="preserve">Fédération Tahitienne de Football pour un montant de 5 200 000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Fédération Tahitienne de Badminton pour un montant de 3 366 000 </w:t>
      </w:r>
      <w:proofErr w:type="spellStart"/>
      <w:r w:rsidRPr="00C21220">
        <w:rPr>
          <w:rFonts w:ascii="Cambria" w:hAnsi="Cambria"/>
        </w:rPr>
        <w:t>Fcfp</w:t>
      </w:r>
      <w:proofErr w:type="spellEnd"/>
      <w:r w:rsidRPr="00C21220">
        <w:rPr>
          <w:rFonts w:ascii="Cambria" w:hAnsi="Cambria"/>
        </w:rPr>
        <w:t>.</w:t>
      </w:r>
    </w:p>
    <w:p w:rsidR="00C21220" w:rsidRPr="00C21220" w:rsidRDefault="00C21220" w:rsidP="00C21220">
      <w:pPr>
        <w:pStyle w:val="Paragraphedeliste"/>
        <w:spacing w:before="240"/>
        <w:ind w:left="709"/>
        <w:jc w:val="both"/>
        <w:rPr>
          <w:rFonts w:ascii="Cambria" w:hAnsi="Cambria"/>
        </w:rPr>
      </w:pPr>
    </w:p>
    <w:p w:rsidR="00C21220" w:rsidRPr="00C21220" w:rsidRDefault="00C21220" w:rsidP="00C21220">
      <w:pPr>
        <w:spacing w:before="240" w:after="240"/>
        <w:jc w:val="both"/>
        <w:rPr>
          <w:rFonts w:ascii="Cambria" w:hAnsi="Cambria"/>
          <w:i/>
          <w:u w:val="single"/>
        </w:rPr>
      </w:pPr>
      <w:r w:rsidRPr="00C21220">
        <w:rPr>
          <w:rFonts w:ascii="Cambria" w:hAnsi="Cambria"/>
          <w:i/>
          <w:u w:val="single"/>
        </w:rPr>
        <w:t>Associations sportives :</w:t>
      </w:r>
    </w:p>
    <w:p w:rsidR="00C21220" w:rsidRPr="00C21220" w:rsidRDefault="00C21220" w:rsidP="00C21220">
      <w:pPr>
        <w:pStyle w:val="Paragraphedeliste"/>
        <w:spacing w:before="240" w:after="240"/>
        <w:ind w:left="2132"/>
        <w:jc w:val="both"/>
        <w:rPr>
          <w:rFonts w:ascii="Cambria" w:hAnsi="Cambria"/>
          <w:i/>
          <w:u w:val="single"/>
        </w:rPr>
      </w:pP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proofErr w:type="spellStart"/>
      <w:r w:rsidRPr="00C21220">
        <w:rPr>
          <w:rFonts w:ascii="Cambria" w:hAnsi="Cambria"/>
        </w:rPr>
        <w:t>Faa’a</w:t>
      </w:r>
      <w:proofErr w:type="spellEnd"/>
      <w:r w:rsidRPr="00C21220">
        <w:rPr>
          <w:rFonts w:ascii="Cambria" w:hAnsi="Cambria"/>
        </w:rPr>
        <w:t xml:space="preserve"> Rugby </w:t>
      </w:r>
      <w:proofErr w:type="spellStart"/>
      <w:r w:rsidRPr="00C21220">
        <w:rPr>
          <w:rFonts w:ascii="Cambria" w:hAnsi="Cambria"/>
        </w:rPr>
        <w:t>Aro</w:t>
      </w:r>
      <w:proofErr w:type="spellEnd"/>
      <w:r w:rsidRPr="00C21220">
        <w:rPr>
          <w:rFonts w:ascii="Cambria" w:hAnsi="Cambria"/>
        </w:rPr>
        <w:t xml:space="preserve"> Académie de Rugby de </w:t>
      </w:r>
      <w:proofErr w:type="spellStart"/>
      <w:r w:rsidRPr="00C21220">
        <w:rPr>
          <w:rFonts w:ascii="Cambria" w:hAnsi="Cambria"/>
        </w:rPr>
        <w:t>Oremu</w:t>
      </w:r>
      <w:proofErr w:type="spellEnd"/>
      <w:r w:rsidRPr="00C21220">
        <w:rPr>
          <w:rFonts w:ascii="Cambria" w:hAnsi="Cambria"/>
        </w:rPr>
        <w:t xml:space="preserve"> pour un montant de 993 000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Association Sportive </w:t>
      </w:r>
      <w:proofErr w:type="spellStart"/>
      <w:r w:rsidRPr="00C21220">
        <w:rPr>
          <w:rFonts w:ascii="Cambria" w:hAnsi="Cambria"/>
        </w:rPr>
        <w:t>Tefana</w:t>
      </w:r>
      <w:proofErr w:type="spellEnd"/>
      <w:r w:rsidRPr="00C21220">
        <w:rPr>
          <w:rFonts w:ascii="Cambria" w:hAnsi="Cambria"/>
        </w:rPr>
        <w:t xml:space="preserve"> pour un montant de 782 000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proofErr w:type="spellStart"/>
      <w:r w:rsidRPr="00C21220">
        <w:rPr>
          <w:rFonts w:ascii="Cambria" w:hAnsi="Cambria"/>
        </w:rPr>
        <w:t>Taravao</w:t>
      </w:r>
      <w:proofErr w:type="spellEnd"/>
      <w:r w:rsidRPr="00C21220">
        <w:rPr>
          <w:rFonts w:ascii="Cambria" w:hAnsi="Cambria"/>
        </w:rPr>
        <w:t xml:space="preserve"> </w:t>
      </w:r>
      <w:proofErr w:type="spellStart"/>
      <w:r w:rsidRPr="00C21220">
        <w:rPr>
          <w:rFonts w:ascii="Cambria" w:hAnsi="Cambria"/>
        </w:rPr>
        <w:t>Athlétic</w:t>
      </w:r>
      <w:proofErr w:type="spellEnd"/>
      <w:r w:rsidRPr="00C21220">
        <w:rPr>
          <w:rFonts w:ascii="Cambria" w:hAnsi="Cambria"/>
        </w:rPr>
        <w:t xml:space="preserve"> Club TAC pour un montant de 706 000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proofErr w:type="spellStart"/>
      <w:r w:rsidRPr="00C21220">
        <w:rPr>
          <w:rFonts w:ascii="Cambria" w:hAnsi="Cambria"/>
        </w:rPr>
        <w:t>Seasiders</w:t>
      </w:r>
      <w:proofErr w:type="spellEnd"/>
      <w:r w:rsidRPr="00C21220">
        <w:rPr>
          <w:rFonts w:ascii="Cambria" w:hAnsi="Cambria"/>
        </w:rPr>
        <w:t xml:space="preserve"> BJJ pour un montant de 541 000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District de Moorea Hand-ball pour un montant de 386 000 F </w:t>
      </w:r>
      <w:proofErr w:type="spellStart"/>
      <w:r w:rsidRPr="00C21220">
        <w:rPr>
          <w:rFonts w:ascii="Cambria" w:hAnsi="Cambria"/>
        </w:rPr>
        <w:t>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proofErr w:type="spellStart"/>
      <w:r w:rsidRPr="00C21220">
        <w:rPr>
          <w:rFonts w:ascii="Cambria" w:hAnsi="Cambria"/>
        </w:rPr>
        <w:t>Taihani</w:t>
      </w:r>
      <w:proofErr w:type="spellEnd"/>
      <w:r w:rsidRPr="00C21220">
        <w:rPr>
          <w:rFonts w:ascii="Cambria" w:hAnsi="Cambria"/>
        </w:rPr>
        <w:t xml:space="preserve"> pour un montant de 364 000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Te </w:t>
      </w:r>
      <w:proofErr w:type="spellStart"/>
      <w:r w:rsidRPr="00C21220">
        <w:rPr>
          <w:rFonts w:ascii="Cambria" w:hAnsi="Cambria"/>
        </w:rPr>
        <w:t>Haa</w:t>
      </w:r>
      <w:proofErr w:type="spellEnd"/>
      <w:r w:rsidRPr="00C21220">
        <w:rPr>
          <w:rFonts w:ascii="Cambria" w:hAnsi="Cambria"/>
        </w:rPr>
        <w:t xml:space="preserve"> Nui pour un montant de 646 000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Comité des Sports et Jeunesse de </w:t>
      </w:r>
      <w:proofErr w:type="spellStart"/>
      <w:r w:rsidRPr="00C21220">
        <w:rPr>
          <w:rFonts w:ascii="Cambria" w:hAnsi="Cambria"/>
        </w:rPr>
        <w:t>Taiarapu</w:t>
      </w:r>
      <w:proofErr w:type="spellEnd"/>
      <w:r w:rsidRPr="00C21220">
        <w:rPr>
          <w:rFonts w:ascii="Cambria" w:hAnsi="Cambria"/>
        </w:rPr>
        <w:t xml:space="preserve"> Ouest pour un montant de 454 000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proofErr w:type="spellStart"/>
      <w:r w:rsidRPr="00C21220">
        <w:rPr>
          <w:rFonts w:ascii="Cambria" w:hAnsi="Cambria"/>
        </w:rPr>
        <w:t>Tamarii</w:t>
      </w:r>
      <w:proofErr w:type="spellEnd"/>
      <w:r w:rsidRPr="00C21220">
        <w:rPr>
          <w:rFonts w:ascii="Cambria" w:hAnsi="Cambria"/>
        </w:rPr>
        <w:t xml:space="preserve"> </w:t>
      </w:r>
      <w:proofErr w:type="spellStart"/>
      <w:r w:rsidRPr="00C21220">
        <w:rPr>
          <w:rFonts w:ascii="Cambria" w:hAnsi="Cambria"/>
        </w:rPr>
        <w:t>Taravao</w:t>
      </w:r>
      <w:proofErr w:type="spellEnd"/>
      <w:r w:rsidRPr="00C21220">
        <w:rPr>
          <w:rFonts w:ascii="Cambria" w:hAnsi="Cambria"/>
        </w:rPr>
        <w:t xml:space="preserve"> pour un montant de 374 000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proofErr w:type="spellStart"/>
      <w:r w:rsidRPr="00C21220">
        <w:rPr>
          <w:rFonts w:ascii="Cambria" w:hAnsi="Cambria"/>
        </w:rPr>
        <w:t>Aito</w:t>
      </w:r>
      <w:proofErr w:type="spellEnd"/>
      <w:r w:rsidRPr="00C21220">
        <w:rPr>
          <w:rFonts w:ascii="Cambria" w:hAnsi="Cambria"/>
        </w:rPr>
        <w:t xml:space="preserve"> Nui pour un montant de 383 000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Team </w:t>
      </w:r>
      <w:proofErr w:type="spellStart"/>
      <w:r w:rsidRPr="00C21220">
        <w:rPr>
          <w:rFonts w:ascii="Cambria" w:hAnsi="Cambria"/>
        </w:rPr>
        <w:t>Tupuai</w:t>
      </w:r>
      <w:proofErr w:type="spellEnd"/>
      <w:r w:rsidRPr="00C21220">
        <w:rPr>
          <w:rFonts w:ascii="Cambria" w:hAnsi="Cambria"/>
        </w:rPr>
        <w:t xml:space="preserve"> pour un montant de 416 000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Centre Nautique de Baie de </w:t>
      </w:r>
      <w:proofErr w:type="spellStart"/>
      <w:r w:rsidRPr="00C21220">
        <w:rPr>
          <w:rFonts w:ascii="Cambria" w:hAnsi="Cambria"/>
        </w:rPr>
        <w:t>Phaëton</w:t>
      </w:r>
      <w:proofErr w:type="spellEnd"/>
      <w:r w:rsidRPr="00C21220">
        <w:rPr>
          <w:rFonts w:ascii="Cambria" w:hAnsi="Cambria"/>
        </w:rPr>
        <w:t xml:space="preserve">  pour un montant de 668 000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District de </w:t>
      </w:r>
      <w:proofErr w:type="spellStart"/>
      <w:r w:rsidRPr="00C21220">
        <w:rPr>
          <w:rFonts w:ascii="Cambria" w:hAnsi="Cambria"/>
        </w:rPr>
        <w:t>Va’a</w:t>
      </w:r>
      <w:proofErr w:type="spellEnd"/>
      <w:r w:rsidRPr="00C21220">
        <w:rPr>
          <w:rFonts w:ascii="Cambria" w:hAnsi="Cambria"/>
        </w:rPr>
        <w:t xml:space="preserve"> de Raiatea pour un montant de 352 000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Comité des Sports et Jeunesse de la commune </w:t>
      </w:r>
      <w:proofErr w:type="gramStart"/>
      <w:r w:rsidRPr="00C21220">
        <w:rPr>
          <w:rFonts w:ascii="Cambria" w:hAnsi="Cambria"/>
        </w:rPr>
        <w:t xml:space="preserve">de </w:t>
      </w:r>
      <w:proofErr w:type="spellStart"/>
      <w:r w:rsidRPr="00C21220">
        <w:rPr>
          <w:rFonts w:ascii="Cambria" w:hAnsi="Cambria"/>
        </w:rPr>
        <w:t>Ua</w:t>
      </w:r>
      <w:proofErr w:type="spellEnd"/>
      <w:proofErr w:type="gramEnd"/>
      <w:r w:rsidRPr="00C21220">
        <w:rPr>
          <w:rFonts w:ascii="Cambria" w:hAnsi="Cambria"/>
        </w:rPr>
        <w:t xml:space="preserve"> Pou pour un montant de 454 000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Vélo Club de Tahiti pour un montant de 448 000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District Football de </w:t>
      </w:r>
      <w:proofErr w:type="spellStart"/>
      <w:r w:rsidRPr="00C21220">
        <w:rPr>
          <w:rFonts w:ascii="Cambria" w:hAnsi="Cambria"/>
        </w:rPr>
        <w:t>Ua</w:t>
      </w:r>
      <w:proofErr w:type="spellEnd"/>
      <w:r w:rsidRPr="00C21220">
        <w:rPr>
          <w:rFonts w:ascii="Cambria" w:hAnsi="Cambria"/>
        </w:rPr>
        <w:t xml:space="preserve"> Pou pour un montant de 454 000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Team Moorea 1 pour un montant de 454 000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Team </w:t>
      </w:r>
      <w:proofErr w:type="spellStart"/>
      <w:r w:rsidRPr="00C21220">
        <w:rPr>
          <w:rFonts w:ascii="Cambria" w:hAnsi="Cambria"/>
        </w:rPr>
        <w:t>Faa’a</w:t>
      </w:r>
      <w:proofErr w:type="spellEnd"/>
      <w:r w:rsidRPr="00C21220">
        <w:rPr>
          <w:rFonts w:ascii="Cambria" w:hAnsi="Cambria"/>
        </w:rPr>
        <w:t xml:space="preserve"> </w:t>
      </w:r>
      <w:proofErr w:type="spellStart"/>
      <w:r w:rsidRPr="00C21220">
        <w:rPr>
          <w:rFonts w:ascii="Cambria" w:hAnsi="Cambria"/>
        </w:rPr>
        <w:t>Va’a</w:t>
      </w:r>
      <w:proofErr w:type="spellEnd"/>
      <w:r w:rsidRPr="00C21220">
        <w:rPr>
          <w:rFonts w:ascii="Cambria" w:hAnsi="Cambria"/>
        </w:rPr>
        <w:t xml:space="preserve"> pour un montant de 273 000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Basket-ball </w:t>
      </w:r>
      <w:proofErr w:type="spellStart"/>
      <w:r w:rsidRPr="00C21220">
        <w:rPr>
          <w:rFonts w:ascii="Cambria" w:hAnsi="Cambria"/>
        </w:rPr>
        <w:t>Mataiki</w:t>
      </w:r>
      <w:proofErr w:type="spellEnd"/>
      <w:r w:rsidRPr="00C21220">
        <w:rPr>
          <w:rFonts w:ascii="Cambria" w:hAnsi="Cambria"/>
        </w:rPr>
        <w:t xml:space="preserve"> pour un montant de 430 000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AS </w:t>
      </w:r>
      <w:proofErr w:type="spellStart"/>
      <w:r w:rsidRPr="00C21220">
        <w:rPr>
          <w:rFonts w:ascii="Cambria" w:hAnsi="Cambria"/>
        </w:rPr>
        <w:t>Hoaaki</w:t>
      </w:r>
      <w:proofErr w:type="spellEnd"/>
      <w:r w:rsidRPr="00C21220">
        <w:rPr>
          <w:rFonts w:ascii="Cambria" w:hAnsi="Cambria"/>
        </w:rPr>
        <w:t xml:space="preserve"> pour un montant de 409 000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proofErr w:type="spellStart"/>
      <w:r w:rsidRPr="00C21220">
        <w:rPr>
          <w:rFonts w:ascii="Cambria" w:hAnsi="Cambria"/>
        </w:rPr>
        <w:t>Tapu</w:t>
      </w:r>
      <w:proofErr w:type="spellEnd"/>
      <w:r w:rsidRPr="00C21220">
        <w:rPr>
          <w:rFonts w:ascii="Cambria" w:hAnsi="Cambria"/>
        </w:rPr>
        <w:t xml:space="preserve"> Rugby pour un montant de 469 000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proofErr w:type="spellStart"/>
      <w:r w:rsidRPr="00C21220">
        <w:rPr>
          <w:rFonts w:ascii="Cambria" w:hAnsi="Cambria"/>
        </w:rPr>
        <w:t>Nuuroa</w:t>
      </w:r>
      <w:proofErr w:type="spellEnd"/>
      <w:r w:rsidRPr="00C21220">
        <w:rPr>
          <w:rFonts w:ascii="Cambria" w:hAnsi="Cambria"/>
        </w:rPr>
        <w:t xml:space="preserve"> Pêche pour un montant de 267 000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Association Sportive </w:t>
      </w:r>
      <w:proofErr w:type="spellStart"/>
      <w:r w:rsidRPr="00C21220">
        <w:rPr>
          <w:rFonts w:ascii="Cambria" w:hAnsi="Cambria"/>
        </w:rPr>
        <w:t>Ihilani</w:t>
      </w:r>
      <w:proofErr w:type="spellEnd"/>
      <w:r w:rsidRPr="00C21220">
        <w:rPr>
          <w:rFonts w:ascii="Cambria" w:hAnsi="Cambria"/>
        </w:rPr>
        <w:t xml:space="preserve"> </w:t>
      </w:r>
      <w:proofErr w:type="spellStart"/>
      <w:r w:rsidRPr="00C21220">
        <w:rPr>
          <w:rFonts w:ascii="Cambria" w:hAnsi="Cambria"/>
        </w:rPr>
        <w:t>Va’a</w:t>
      </w:r>
      <w:proofErr w:type="spellEnd"/>
      <w:r w:rsidRPr="00C21220">
        <w:rPr>
          <w:rFonts w:ascii="Cambria" w:hAnsi="Cambria"/>
        </w:rPr>
        <w:t xml:space="preserve"> pour un montant de 377 000 </w:t>
      </w:r>
      <w:proofErr w:type="spellStart"/>
      <w:r w:rsidRPr="00C21220">
        <w:rPr>
          <w:rFonts w:ascii="Cambria" w:hAnsi="Cambria"/>
        </w:rPr>
        <w:t>Fcfp</w:t>
      </w:r>
      <w:proofErr w:type="spellEnd"/>
      <w:r w:rsidRPr="00C21220">
        <w:rPr>
          <w:rFonts w:ascii="Cambria" w:hAnsi="Cambria"/>
        </w:rPr>
        <w:t> ;</w:t>
      </w:r>
    </w:p>
    <w:p w:rsidR="00C21220" w:rsidRPr="00C21220" w:rsidRDefault="00C21220" w:rsidP="00C21220">
      <w:pPr>
        <w:pStyle w:val="Paragraphedeliste"/>
        <w:numPr>
          <w:ilvl w:val="1"/>
          <w:numId w:val="7"/>
        </w:numPr>
        <w:spacing w:before="240" w:after="200" w:line="276" w:lineRule="auto"/>
        <w:ind w:left="709"/>
        <w:jc w:val="both"/>
        <w:rPr>
          <w:rFonts w:ascii="Cambria" w:hAnsi="Cambria"/>
        </w:rPr>
      </w:pPr>
      <w:r w:rsidRPr="00C21220">
        <w:rPr>
          <w:rFonts w:ascii="Cambria" w:hAnsi="Cambria"/>
        </w:rPr>
        <w:t xml:space="preserve">Club Equestre de Tahiti pour un montant de 710 000 </w:t>
      </w:r>
      <w:proofErr w:type="spellStart"/>
      <w:r w:rsidRPr="00C21220">
        <w:rPr>
          <w:rFonts w:ascii="Cambria" w:hAnsi="Cambria"/>
        </w:rPr>
        <w:t>Fcfp</w:t>
      </w:r>
      <w:proofErr w:type="spellEnd"/>
      <w:r w:rsidRPr="00C21220">
        <w:rPr>
          <w:rFonts w:ascii="Cambria" w:hAnsi="Cambria"/>
        </w:rPr>
        <w:t>.</w:t>
      </w:r>
    </w:p>
    <w:p w:rsidR="00C21220" w:rsidRPr="00C21220" w:rsidRDefault="00C21220" w:rsidP="00C21220">
      <w:pPr>
        <w:pStyle w:val="Standard"/>
        <w:spacing w:before="120" w:after="0" w:line="240" w:lineRule="auto"/>
        <w:jc w:val="both"/>
        <w:rPr>
          <w:rFonts w:ascii="Cambria" w:hAnsi="Cambria"/>
          <w:sz w:val="24"/>
          <w:szCs w:val="24"/>
        </w:rPr>
      </w:pPr>
    </w:p>
    <w:p w:rsidR="00C21220" w:rsidRPr="00C21220" w:rsidRDefault="00C21220" w:rsidP="00C21220">
      <w:pPr>
        <w:pStyle w:val="Standard"/>
        <w:spacing w:before="120" w:after="0" w:line="240" w:lineRule="auto"/>
        <w:jc w:val="both"/>
        <w:rPr>
          <w:rFonts w:ascii="Cambria" w:hAnsi="Cambria"/>
          <w:b/>
          <w:bCs/>
          <w:sz w:val="24"/>
          <w:szCs w:val="24"/>
        </w:rPr>
      </w:pPr>
      <w:r w:rsidRPr="00C21220">
        <w:rPr>
          <w:rFonts w:ascii="Cambria" w:hAnsi="Cambria"/>
          <w:b/>
          <w:bCs/>
          <w:sz w:val="24"/>
          <w:szCs w:val="24"/>
        </w:rPr>
        <w:t>Subventions de fonctionnement à des établissements publics d’enseignement</w:t>
      </w:r>
    </w:p>
    <w:p w:rsidR="00C21220" w:rsidRPr="00C21220" w:rsidRDefault="00C21220" w:rsidP="00C21220">
      <w:pPr>
        <w:pStyle w:val="Standard"/>
        <w:spacing w:before="120" w:after="0" w:line="240" w:lineRule="auto"/>
        <w:jc w:val="both"/>
        <w:rPr>
          <w:rFonts w:ascii="Cambria" w:hAnsi="Cambria"/>
          <w:sz w:val="24"/>
          <w:szCs w:val="24"/>
        </w:rPr>
      </w:pPr>
      <w:r w:rsidRPr="00C21220">
        <w:rPr>
          <w:rFonts w:ascii="Cambria" w:hAnsi="Cambria"/>
          <w:sz w:val="24"/>
          <w:szCs w:val="24"/>
        </w:rPr>
        <w:t xml:space="preserve">Le Conseil des ministres a octroyé des subventions de fonctionnement, destinées aux établissements publics d’enseignements, selon les modalités suivantes : </w:t>
      </w:r>
    </w:p>
    <w:p w:rsidR="00C21220" w:rsidRPr="00C21220" w:rsidRDefault="00C21220" w:rsidP="00C21220">
      <w:pPr>
        <w:pStyle w:val="Standard"/>
        <w:spacing w:before="120" w:after="0" w:line="240" w:lineRule="auto"/>
        <w:jc w:val="both"/>
        <w:rPr>
          <w:rFonts w:ascii="Cambria" w:hAnsi="Cambria"/>
          <w:sz w:val="24"/>
          <w:szCs w:val="24"/>
        </w:rPr>
      </w:pPr>
    </w:p>
    <w:tbl>
      <w:tblPr>
        <w:tblW w:w="8187" w:type="dxa"/>
        <w:jc w:val="center"/>
        <w:tblCellMar>
          <w:left w:w="70" w:type="dxa"/>
          <w:right w:w="70" w:type="dxa"/>
        </w:tblCellMar>
        <w:tblLook w:val="04A0" w:firstRow="1" w:lastRow="0" w:firstColumn="1" w:lastColumn="0" w:noHBand="0" w:noVBand="1"/>
      </w:tblPr>
      <w:tblGrid>
        <w:gridCol w:w="4817"/>
        <w:gridCol w:w="3370"/>
      </w:tblGrid>
      <w:tr w:rsidR="00C21220" w:rsidRPr="00C21220" w:rsidTr="00266001">
        <w:trPr>
          <w:trHeight w:val="360"/>
          <w:jc w:val="center"/>
        </w:trPr>
        <w:tc>
          <w:tcPr>
            <w:tcW w:w="4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220" w:rsidRPr="00C21220" w:rsidRDefault="00C21220" w:rsidP="00266001">
            <w:pPr>
              <w:pStyle w:val="Standard"/>
              <w:spacing w:before="120" w:after="0"/>
              <w:jc w:val="center"/>
              <w:rPr>
                <w:rFonts w:ascii="Cambria" w:hAnsi="Cambria"/>
                <w:b/>
                <w:sz w:val="24"/>
                <w:szCs w:val="24"/>
              </w:rPr>
            </w:pPr>
          </w:p>
        </w:tc>
        <w:tc>
          <w:tcPr>
            <w:tcW w:w="3370" w:type="dxa"/>
            <w:tcBorders>
              <w:top w:val="single" w:sz="4" w:space="0" w:color="auto"/>
              <w:left w:val="nil"/>
              <w:bottom w:val="single" w:sz="4" w:space="0" w:color="auto"/>
              <w:right w:val="single" w:sz="4" w:space="0" w:color="auto"/>
            </w:tcBorders>
            <w:shd w:val="clear" w:color="auto" w:fill="auto"/>
            <w:noWrap/>
            <w:vAlign w:val="center"/>
            <w:hideMark/>
          </w:tcPr>
          <w:p w:rsidR="00C21220" w:rsidRPr="00C21220" w:rsidRDefault="00C21220" w:rsidP="00266001">
            <w:pPr>
              <w:pStyle w:val="Standard"/>
              <w:spacing w:before="120"/>
              <w:jc w:val="center"/>
              <w:rPr>
                <w:rFonts w:ascii="Cambria" w:hAnsi="Cambria"/>
                <w:b/>
                <w:sz w:val="24"/>
                <w:szCs w:val="24"/>
              </w:rPr>
            </w:pPr>
            <w:r w:rsidRPr="00C21220">
              <w:rPr>
                <w:rFonts w:ascii="Cambria" w:hAnsi="Cambria"/>
                <w:b/>
                <w:sz w:val="24"/>
                <w:szCs w:val="24"/>
              </w:rPr>
              <w:t xml:space="preserve">Montant en </w:t>
            </w:r>
            <w:proofErr w:type="spellStart"/>
            <w:r w:rsidRPr="00C21220">
              <w:rPr>
                <w:rFonts w:ascii="Cambria" w:hAnsi="Cambria"/>
                <w:b/>
                <w:sz w:val="24"/>
                <w:szCs w:val="24"/>
              </w:rPr>
              <w:t>Fcfp</w:t>
            </w:r>
            <w:proofErr w:type="spellEnd"/>
          </w:p>
        </w:tc>
      </w:tr>
      <w:tr w:rsidR="00C21220" w:rsidRPr="00C21220" w:rsidTr="00266001">
        <w:trPr>
          <w:trHeight w:val="360"/>
          <w:jc w:val="center"/>
        </w:trPr>
        <w:tc>
          <w:tcPr>
            <w:tcW w:w="4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220" w:rsidRPr="00C21220" w:rsidRDefault="00C21220" w:rsidP="00F8279C">
            <w:pPr>
              <w:pStyle w:val="Standard"/>
              <w:spacing w:before="120" w:after="0"/>
              <w:jc w:val="center"/>
              <w:rPr>
                <w:rFonts w:ascii="Cambria" w:hAnsi="Cambria"/>
                <w:sz w:val="24"/>
                <w:szCs w:val="24"/>
              </w:rPr>
            </w:pPr>
            <w:r w:rsidRPr="00C21220">
              <w:rPr>
                <w:rFonts w:ascii="Cambria" w:hAnsi="Cambria"/>
                <w:sz w:val="24"/>
                <w:szCs w:val="24"/>
              </w:rPr>
              <w:t xml:space="preserve">Collège de </w:t>
            </w:r>
            <w:proofErr w:type="spellStart"/>
            <w:r w:rsidRPr="00C21220">
              <w:rPr>
                <w:rFonts w:ascii="Cambria" w:hAnsi="Cambria"/>
                <w:sz w:val="24"/>
                <w:szCs w:val="24"/>
              </w:rPr>
              <w:t>H</w:t>
            </w:r>
            <w:r w:rsidR="00F8279C">
              <w:rPr>
                <w:rFonts w:ascii="Cambria" w:hAnsi="Cambria"/>
                <w:sz w:val="24"/>
                <w:szCs w:val="24"/>
              </w:rPr>
              <w:t>itia’a</w:t>
            </w:r>
            <w:proofErr w:type="spellEnd"/>
          </w:p>
        </w:tc>
        <w:tc>
          <w:tcPr>
            <w:tcW w:w="3370" w:type="dxa"/>
            <w:tcBorders>
              <w:top w:val="single" w:sz="4" w:space="0" w:color="auto"/>
              <w:left w:val="nil"/>
              <w:bottom w:val="single" w:sz="4" w:space="0" w:color="auto"/>
              <w:right w:val="single" w:sz="4" w:space="0" w:color="auto"/>
            </w:tcBorders>
            <w:shd w:val="clear" w:color="auto" w:fill="auto"/>
            <w:noWrap/>
            <w:vAlign w:val="center"/>
            <w:hideMark/>
          </w:tcPr>
          <w:p w:rsidR="00C21220" w:rsidRPr="00C21220" w:rsidRDefault="00C21220" w:rsidP="00266001">
            <w:pPr>
              <w:pStyle w:val="Standard"/>
              <w:spacing w:before="120" w:after="0"/>
              <w:jc w:val="center"/>
              <w:rPr>
                <w:rFonts w:ascii="Cambria" w:hAnsi="Cambria"/>
                <w:sz w:val="24"/>
                <w:szCs w:val="24"/>
              </w:rPr>
            </w:pPr>
            <w:r w:rsidRPr="00C21220">
              <w:rPr>
                <w:rFonts w:ascii="Cambria" w:hAnsi="Cambria"/>
                <w:sz w:val="24"/>
                <w:szCs w:val="24"/>
              </w:rPr>
              <w:t xml:space="preserve">499 000 </w:t>
            </w:r>
          </w:p>
        </w:tc>
      </w:tr>
      <w:tr w:rsidR="00C21220" w:rsidRPr="00C21220" w:rsidTr="00266001">
        <w:trPr>
          <w:trHeight w:val="360"/>
          <w:jc w:val="center"/>
        </w:trPr>
        <w:tc>
          <w:tcPr>
            <w:tcW w:w="4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220" w:rsidRPr="00C21220" w:rsidRDefault="00C21220" w:rsidP="00F8279C">
            <w:pPr>
              <w:pStyle w:val="Standard"/>
              <w:spacing w:before="120" w:after="0"/>
              <w:jc w:val="center"/>
              <w:rPr>
                <w:rFonts w:ascii="Cambria" w:hAnsi="Cambria"/>
                <w:sz w:val="24"/>
                <w:szCs w:val="24"/>
              </w:rPr>
            </w:pPr>
            <w:r w:rsidRPr="00C21220">
              <w:rPr>
                <w:rFonts w:ascii="Cambria" w:hAnsi="Cambria"/>
                <w:sz w:val="24"/>
                <w:szCs w:val="24"/>
              </w:rPr>
              <w:t xml:space="preserve">Collège de </w:t>
            </w:r>
            <w:proofErr w:type="spellStart"/>
            <w:r w:rsidR="00F8279C">
              <w:rPr>
                <w:rFonts w:ascii="Cambria" w:hAnsi="Cambria"/>
                <w:sz w:val="24"/>
                <w:szCs w:val="24"/>
              </w:rPr>
              <w:t>Tipaerui</w:t>
            </w:r>
            <w:proofErr w:type="spellEnd"/>
          </w:p>
        </w:tc>
        <w:tc>
          <w:tcPr>
            <w:tcW w:w="3370" w:type="dxa"/>
            <w:tcBorders>
              <w:top w:val="single" w:sz="4" w:space="0" w:color="auto"/>
              <w:left w:val="nil"/>
              <w:bottom w:val="single" w:sz="4" w:space="0" w:color="auto"/>
              <w:right w:val="single" w:sz="4" w:space="0" w:color="auto"/>
            </w:tcBorders>
            <w:shd w:val="clear" w:color="auto" w:fill="auto"/>
            <w:noWrap/>
            <w:vAlign w:val="center"/>
            <w:hideMark/>
          </w:tcPr>
          <w:p w:rsidR="00C21220" w:rsidRPr="00C21220" w:rsidRDefault="00C21220" w:rsidP="00266001">
            <w:pPr>
              <w:pStyle w:val="Standard"/>
              <w:spacing w:before="120" w:after="0"/>
              <w:jc w:val="center"/>
              <w:rPr>
                <w:rFonts w:ascii="Cambria" w:hAnsi="Cambria"/>
                <w:sz w:val="24"/>
                <w:szCs w:val="24"/>
              </w:rPr>
            </w:pPr>
            <w:r w:rsidRPr="00C21220">
              <w:rPr>
                <w:rFonts w:ascii="Cambria" w:hAnsi="Cambria"/>
                <w:sz w:val="24"/>
                <w:szCs w:val="24"/>
              </w:rPr>
              <w:t>4 264 700</w:t>
            </w:r>
          </w:p>
        </w:tc>
      </w:tr>
      <w:tr w:rsidR="00C21220" w:rsidRPr="00C21220" w:rsidTr="00266001">
        <w:trPr>
          <w:trHeight w:val="360"/>
          <w:jc w:val="center"/>
        </w:trPr>
        <w:tc>
          <w:tcPr>
            <w:tcW w:w="4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220" w:rsidRPr="00C21220" w:rsidRDefault="00F8279C" w:rsidP="00F8279C">
            <w:pPr>
              <w:pStyle w:val="Standard"/>
              <w:spacing w:before="120" w:after="0"/>
              <w:jc w:val="center"/>
              <w:rPr>
                <w:rFonts w:ascii="Cambria" w:hAnsi="Cambria"/>
                <w:sz w:val="24"/>
                <w:szCs w:val="24"/>
              </w:rPr>
            </w:pPr>
            <w:r>
              <w:rPr>
                <w:rFonts w:ascii="Cambria" w:hAnsi="Cambria"/>
                <w:sz w:val="24"/>
                <w:szCs w:val="24"/>
              </w:rPr>
              <w:t xml:space="preserve">Collège </w:t>
            </w:r>
            <w:proofErr w:type="spellStart"/>
            <w:r>
              <w:rPr>
                <w:rFonts w:ascii="Cambria" w:hAnsi="Cambria"/>
                <w:sz w:val="24"/>
                <w:szCs w:val="24"/>
              </w:rPr>
              <w:t>Teriitua</w:t>
            </w:r>
            <w:proofErr w:type="spellEnd"/>
            <w:r>
              <w:rPr>
                <w:rFonts w:ascii="Cambria" w:hAnsi="Cambria"/>
                <w:sz w:val="24"/>
                <w:szCs w:val="24"/>
              </w:rPr>
              <w:t xml:space="preserve"> A </w:t>
            </w:r>
            <w:proofErr w:type="spellStart"/>
            <w:r>
              <w:rPr>
                <w:rFonts w:ascii="Cambria" w:hAnsi="Cambria"/>
                <w:sz w:val="24"/>
                <w:szCs w:val="24"/>
              </w:rPr>
              <w:t>Teriieroiterai</w:t>
            </w:r>
            <w:proofErr w:type="spellEnd"/>
            <w:r w:rsidR="00C21220" w:rsidRPr="00C21220">
              <w:rPr>
                <w:rFonts w:ascii="Cambria" w:hAnsi="Cambria"/>
                <w:sz w:val="24"/>
                <w:szCs w:val="24"/>
              </w:rPr>
              <w:t xml:space="preserve"> de </w:t>
            </w:r>
            <w:proofErr w:type="spellStart"/>
            <w:r w:rsidR="00C21220" w:rsidRPr="00C21220">
              <w:rPr>
                <w:rFonts w:ascii="Cambria" w:hAnsi="Cambria"/>
                <w:sz w:val="24"/>
                <w:szCs w:val="24"/>
              </w:rPr>
              <w:t>Paea</w:t>
            </w:r>
            <w:proofErr w:type="spellEnd"/>
          </w:p>
        </w:tc>
        <w:tc>
          <w:tcPr>
            <w:tcW w:w="3370" w:type="dxa"/>
            <w:tcBorders>
              <w:top w:val="single" w:sz="4" w:space="0" w:color="auto"/>
              <w:left w:val="nil"/>
              <w:bottom w:val="single" w:sz="4" w:space="0" w:color="auto"/>
              <w:right w:val="single" w:sz="4" w:space="0" w:color="auto"/>
            </w:tcBorders>
            <w:shd w:val="clear" w:color="auto" w:fill="auto"/>
            <w:noWrap/>
            <w:vAlign w:val="center"/>
            <w:hideMark/>
          </w:tcPr>
          <w:p w:rsidR="00C21220" w:rsidRPr="00C21220" w:rsidRDefault="00C21220" w:rsidP="00266001">
            <w:pPr>
              <w:pStyle w:val="Standard"/>
              <w:spacing w:before="120" w:after="0"/>
              <w:jc w:val="center"/>
              <w:rPr>
                <w:rFonts w:ascii="Cambria" w:hAnsi="Cambria"/>
                <w:sz w:val="24"/>
                <w:szCs w:val="24"/>
              </w:rPr>
            </w:pPr>
            <w:r w:rsidRPr="00C21220">
              <w:rPr>
                <w:rFonts w:ascii="Cambria" w:hAnsi="Cambria"/>
                <w:sz w:val="24"/>
                <w:szCs w:val="24"/>
              </w:rPr>
              <w:t>5 911 000</w:t>
            </w:r>
          </w:p>
        </w:tc>
      </w:tr>
      <w:tr w:rsidR="00C21220" w:rsidRPr="00C21220" w:rsidTr="00266001">
        <w:trPr>
          <w:trHeight w:val="360"/>
          <w:jc w:val="center"/>
        </w:trPr>
        <w:tc>
          <w:tcPr>
            <w:tcW w:w="4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220" w:rsidRPr="00C21220" w:rsidRDefault="00C21220" w:rsidP="00F8279C">
            <w:pPr>
              <w:pStyle w:val="Standard"/>
              <w:spacing w:before="120" w:after="0"/>
              <w:jc w:val="center"/>
              <w:rPr>
                <w:rFonts w:ascii="Cambria" w:hAnsi="Cambria"/>
                <w:sz w:val="24"/>
                <w:szCs w:val="24"/>
              </w:rPr>
            </w:pPr>
            <w:r w:rsidRPr="00C21220">
              <w:rPr>
                <w:rFonts w:ascii="Cambria" w:hAnsi="Cambria"/>
                <w:sz w:val="24"/>
                <w:szCs w:val="24"/>
              </w:rPr>
              <w:t xml:space="preserve">Collège </w:t>
            </w:r>
            <w:proofErr w:type="spellStart"/>
            <w:r w:rsidRPr="00C21220">
              <w:rPr>
                <w:rFonts w:ascii="Cambria" w:hAnsi="Cambria"/>
                <w:sz w:val="24"/>
                <w:szCs w:val="24"/>
              </w:rPr>
              <w:t>Maco</w:t>
            </w:r>
            <w:proofErr w:type="spellEnd"/>
            <w:r w:rsidRPr="00C21220">
              <w:rPr>
                <w:rFonts w:ascii="Cambria" w:hAnsi="Cambria"/>
                <w:sz w:val="24"/>
                <w:szCs w:val="24"/>
              </w:rPr>
              <w:t xml:space="preserve"> </w:t>
            </w:r>
            <w:proofErr w:type="spellStart"/>
            <w:r w:rsidR="00F8279C">
              <w:rPr>
                <w:rFonts w:ascii="Cambria" w:hAnsi="Cambria"/>
                <w:sz w:val="24"/>
                <w:szCs w:val="24"/>
              </w:rPr>
              <w:t>Tevane</w:t>
            </w:r>
            <w:proofErr w:type="spellEnd"/>
            <w:r w:rsidRPr="00C21220">
              <w:rPr>
                <w:rFonts w:ascii="Cambria" w:hAnsi="Cambria"/>
                <w:sz w:val="24"/>
                <w:szCs w:val="24"/>
              </w:rPr>
              <w:t xml:space="preserve">  </w:t>
            </w:r>
          </w:p>
        </w:tc>
        <w:tc>
          <w:tcPr>
            <w:tcW w:w="3370" w:type="dxa"/>
            <w:tcBorders>
              <w:top w:val="single" w:sz="4" w:space="0" w:color="auto"/>
              <w:left w:val="nil"/>
              <w:bottom w:val="single" w:sz="4" w:space="0" w:color="auto"/>
              <w:right w:val="single" w:sz="4" w:space="0" w:color="auto"/>
            </w:tcBorders>
            <w:shd w:val="clear" w:color="auto" w:fill="auto"/>
            <w:noWrap/>
            <w:vAlign w:val="center"/>
            <w:hideMark/>
          </w:tcPr>
          <w:p w:rsidR="00C21220" w:rsidRPr="00C21220" w:rsidRDefault="00C21220" w:rsidP="00266001">
            <w:pPr>
              <w:pStyle w:val="Standard"/>
              <w:spacing w:before="120" w:after="0"/>
              <w:jc w:val="center"/>
              <w:rPr>
                <w:rFonts w:ascii="Cambria" w:hAnsi="Cambria"/>
                <w:sz w:val="24"/>
                <w:szCs w:val="24"/>
              </w:rPr>
            </w:pPr>
            <w:r w:rsidRPr="00C21220">
              <w:rPr>
                <w:rFonts w:ascii="Cambria" w:hAnsi="Cambria"/>
                <w:sz w:val="24"/>
                <w:szCs w:val="24"/>
              </w:rPr>
              <w:t xml:space="preserve">6 401 000 </w:t>
            </w:r>
          </w:p>
        </w:tc>
      </w:tr>
      <w:tr w:rsidR="00C21220" w:rsidRPr="00C21220" w:rsidTr="00266001">
        <w:trPr>
          <w:trHeight w:val="360"/>
          <w:jc w:val="center"/>
        </w:trPr>
        <w:tc>
          <w:tcPr>
            <w:tcW w:w="4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220" w:rsidRPr="00C21220" w:rsidRDefault="00C21220" w:rsidP="00F8279C">
            <w:pPr>
              <w:pStyle w:val="Standard"/>
              <w:spacing w:before="120" w:after="0"/>
              <w:jc w:val="center"/>
              <w:rPr>
                <w:rFonts w:ascii="Cambria" w:hAnsi="Cambria"/>
                <w:sz w:val="24"/>
                <w:szCs w:val="24"/>
              </w:rPr>
            </w:pPr>
            <w:r w:rsidRPr="00C21220">
              <w:rPr>
                <w:rFonts w:ascii="Cambria" w:hAnsi="Cambria"/>
                <w:sz w:val="24"/>
                <w:szCs w:val="24"/>
              </w:rPr>
              <w:t xml:space="preserve">Lycée Paul </w:t>
            </w:r>
            <w:r w:rsidR="00F8279C">
              <w:rPr>
                <w:rFonts w:ascii="Cambria" w:hAnsi="Cambria"/>
                <w:sz w:val="24"/>
                <w:szCs w:val="24"/>
              </w:rPr>
              <w:t>Gauguin</w:t>
            </w:r>
          </w:p>
        </w:tc>
        <w:tc>
          <w:tcPr>
            <w:tcW w:w="3370" w:type="dxa"/>
            <w:tcBorders>
              <w:top w:val="single" w:sz="4" w:space="0" w:color="auto"/>
              <w:left w:val="nil"/>
              <w:bottom w:val="single" w:sz="4" w:space="0" w:color="auto"/>
              <w:right w:val="single" w:sz="4" w:space="0" w:color="auto"/>
            </w:tcBorders>
            <w:shd w:val="clear" w:color="auto" w:fill="auto"/>
            <w:noWrap/>
            <w:vAlign w:val="center"/>
            <w:hideMark/>
          </w:tcPr>
          <w:p w:rsidR="00C21220" w:rsidRPr="00C21220" w:rsidRDefault="00C21220" w:rsidP="00266001">
            <w:pPr>
              <w:pStyle w:val="Standard"/>
              <w:spacing w:before="120" w:after="0"/>
              <w:jc w:val="center"/>
              <w:rPr>
                <w:rFonts w:ascii="Cambria" w:hAnsi="Cambria"/>
                <w:sz w:val="24"/>
                <w:szCs w:val="24"/>
              </w:rPr>
            </w:pPr>
            <w:r w:rsidRPr="00C21220">
              <w:rPr>
                <w:rFonts w:ascii="Cambria" w:hAnsi="Cambria"/>
                <w:sz w:val="24"/>
                <w:szCs w:val="24"/>
              </w:rPr>
              <w:t>969 400</w:t>
            </w:r>
          </w:p>
        </w:tc>
      </w:tr>
      <w:tr w:rsidR="00C21220" w:rsidRPr="00C21220" w:rsidTr="00266001">
        <w:trPr>
          <w:trHeight w:val="360"/>
          <w:jc w:val="center"/>
        </w:trPr>
        <w:tc>
          <w:tcPr>
            <w:tcW w:w="4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220" w:rsidRPr="00C21220" w:rsidRDefault="00C21220" w:rsidP="00F8279C">
            <w:pPr>
              <w:pStyle w:val="Standard"/>
              <w:spacing w:before="120" w:after="0"/>
              <w:jc w:val="center"/>
              <w:rPr>
                <w:rFonts w:ascii="Cambria" w:hAnsi="Cambria"/>
                <w:sz w:val="24"/>
                <w:szCs w:val="24"/>
              </w:rPr>
            </w:pPr>
            <w:r w:rsidRPr="00C21220">
              <w:rPr>
                <w:rFonts w:ascii="Cambria" w:hAnsi="Cambria"/>
                <w:sz w:val="24"/>
                <w:szCs w:val="24"/>
              </w:rPr>
              <w:t xml:space="preserve">Lycée Polyvalent de </w:t>
            </w:r>
            <w:proofErr w:type="spellStart"/>
            <w:r w:rsidR="00F8279C">
              <w:rPr>
                <w:rFonts w:ascii="Cambria" w:hAnsi="Cambria"/>
                <w:sz w:val="24"/>
                <w:szCs w:val="24"/>
              </w:rPr>
              <w:t>Taaone</w:t>
            </w:r>
            <w:proofErr w:type="spellEnd"/>
            <w:r w:rsidRPr="00C21220">
              <w:rPr>
                <w:rFonts w:ascii="Cambria" w:hAnsi="Cambria"/>
                <w:sz w:val="24"/>
                <w:szCs w:val="24"/>
              </w:rPr>
              <w:t xml:space="preserve"> </w:t>
            </w:r>
          </w:p>
        </w:tc>
        <w:tc>
          <w:tcPr>
            <w:tcW w:w="3370" w:type="dxa"/>
            <w:tcBorders>
              <w:top w:val="single" w:sz="4" w:space="0" w:color="auto"/>
              <w:left w:val="nil"/>
              <w:bottom w:val="single" w:sz="4" w:space="0" w:color="auto"/>
              <w:right w:val="single" w:sz="4" w:space="0" w:color="auto"/>
            </w:tcBorders>
            <w:shd w:val="clear" w:color="auto" w:fill="auto"/>
            <w:noWrap/>
            <w:vAlign w:val="center"/>
            <w:hideMark/>
          </w:tcPr>
          <w:p w:rsidR="00C21220" w:rsidRPr="00C21220" w:rsidRDefault="00C21220" w:rsidP="00266001">
            <w:pPr>
              <w:pStyle w:val="Standard"/>
              <w:spacing w:before="120" w:after="0"/>
              <w:jc w:val="center"/>
              <w:rPr>
                <w:rFonts w:ascii="Cambria" w:hAnsi="Cambria"/>
                <w:sz w:val="24"/>
                <w:szCs w:val="24"/>
              </w:rPr>
            </w:pPr>
            <w:r w:rsidRPr="00C21220">
              <w:rPr>
                <w:rFonts w:ascii="Cambria" w:hAnsi="Cambria"/>
                <w:sz w:val="24"/>
                <w:szCs w:val="24"/>
              </w:rPr>
              <w:t>4 077 000</w:t>
            </w:r>
          </w:p>
        </w:tc>
      </w:tr>
      <w:tr w:rsidR="00C21220" w:rsidRPr="00C21220" w:rsidTr="00266001">
        <w:trPr>
          <w:trHeight w:val="360"/>
          <w:jc w:val="center"/>
        </w:trPr>
        <w:tc>
          <w:tcPr>
            <w:tcW w:w="4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220" w:rsidRPr="00C21220" w:rsidRDefault="00C21220" w:rsidP="00F8279C">
            <w:pPr>
              <w:pStyle w:val="Standard"/>
              <w:spacing w:before="120" w:after="0"/>
              <w:jc w:val="center"/>
              <w:rPr>
                <w:rFonts w:ascii="Cambria" w:hAnsi="Cambria"/>
                <w:sz w:val="24"/>
                <w:szCs w:val="24"/>
              </w:rPr>
            </w:pPr>
            <w:r w:rsidRPr="00C21220">
              <w:rPr>
                <w:rFonts w:ascii="Cambria" w:hAnsi="Cambria"/>
                <w:sz w:val="24"/>
                <w:szCs w:val="24"/>
              </w:rPr>
              <w:t xml:space="preserve">Lycée </w:t>
            </w:r>
            <w:proofErr w:type="spellStart"/>
            <w:r w:rsidR="00F8279C">
              <w:rPr>
                <w:rFonts w:ascii="Cambria" w:hAnsi="Cambria"/>
                <w:sz w:val="24"/>
                <w:szCs w:val="24"/>
              </w:rPr>
              <w:t>Aorai</w:t>
            </w:r>
            <w:proofErr w:type="spellEnd"/>
          </w:p>
        </w:tc>
        <w:tc>
          <w:tcPr>
            <w:tcW w:w="3370" w:type="dxa"/>
            <w:tcBorders>
              <w:top w:val="single" w:sz="4" w:space="0" w:color="auto"/>
              <w:left w:val="nil"/>
              <w:bottom w:val="single" w:sz="4" w:space="0" w:color="auto"/>
              <w:right w:val="single" w:sz="4" w:space="0" w:color="auto"/>
            </w:tcBorders>
            <w:shd w:val="clear" w:color="auto" w:fill="auto"/>
            <w:noWrap/>
            <w:vAlign w:val="center"/>
            <w:hideMark/>
          </w:tcPr>
          <w:p w:rsidR="00C21220" w:rsidRPr="00C21220" w:rsidRDefault="00C21220" w:rsidP="00266001">
            <w:pPr>
              <w:pStyle w:val="Standard"/>
              <w:spacing w:before="120" w:after="0"/>
              <w:jc w:val="center"/>
              <w:rPr>
                <w:rFonts w:ascii="Cambria" w:hAnsi="Cambria"/>
                <w:sz w:val="24"/>
                <w:szCs w:val="24"/>
              </w:rPr>
            </w:pPr>
            <w:r w:rsidRPr="00C21220">
              <w:rPr>
                <w:rFonts w:ascii="Cambria" w:hAnsi="Cambria"/>
                <w:sz w:val="24"/>
                <w:szCs w:val="24"/>
              </w:rPr>
              <w:t>1 644 000</w:t>
            </w:r>
          </w:p>
        </w:tc>
      </w:tr>
    </w:tbl>
    <w:p w:rsidR="00C21220" w:rsidRPr="00C21220" w:rsidRDefault="00C21220" w:rsidP="00C21220">
      <w:pPr>
        <w:pStyle w:val="Standard"/>
        <w:spacing w:before="120" w:after="0" w:line="240" w:lineRule="auto"/>
        <w:jc w:val="both"/>
        <w:rPr>
          <w:rFonts w:ascii="Cambria" w:hAnsi="Cambria"/>
          <w:sz w:val="24"/>
          <w:szCs w:val="24"/>
        </w:rPr>
      </w:pPr>
    </w:p>
    <w:p w:rsidR="00C21220" w:rsidRPr="00C21220" w:rsidRDefault="00C21220" w:rsidP="00C21220">
      <w:pPr>
        <w:pStyle w:val="Standard"/>
        <w:spacing w:before="120" w:after="0" w:line="240" w:lineRule="auto"/>
        <w:jc w:val="both"/>
        <w:rPr>
          <w:rFonts w:ascii="Cambria" w:hAnsi="Cambria"/>
          <w:sz w:val="24"/>
          <w:szCs w:val="24"/>
        </w:rPr>
      </w:pPr>
    </w:p>
    <w:p w:rsidR="00C21220" w:rsidRPr="00C21220" w:rsidRDefault="00C21220" w:rsidP="00C21220">
      <w:pPr>
        <w:autoSpaceDE w:val="0"/>
        <w:autoSpaceDN w:val="0"/>
        <w:jc w:val="both"/>
        <w:rPr>
          <w:rFonts w:ascii="Cambria" w:hAnsi="Cambria"/>
          <w:b/>
          <w:bCs/>
          <w:lang w:eastAsia="fr-FR"/>
        </w:rPr>
      </w:pPr>
      <w:r w:rsidRPr="00C21220">
        <w:rPr>
          <w:rFonts w:ascii="Cambria" w:hAnsi="Cambria"/>
          <w:b/>
          <w:bCs/>
          <w:lang w:eastAsia="fr-FR"/>
        </w:rPr>
        <w:t>Réglementation de l’activité de transport routier avec chauffeur</w:t>
      </w:r>
    </w:p>
    <w:p w:rsidR="00C21220" w:rsidRPr="00C21220" w:rsidRDefault="00C21220" w:rsidP="00C21220">
      <w:pPr>
        <w:spacing w:before="120"/>
        <w:jc w:val="center"/>
        <w:rPr>
          <w:rFonts w:ascii="Cambria" w:hAnsi="Cambria" w:cs="Century Schoolbook"/>
        </w:rPr>
      </w:pPr>
    </w:p>
    <w:p w:rsidR="00C21220" w:rsidRPr="00C21220" w:rsidRDefault="00C21220" w:rsidP="00C21220">
      <w:pPr>
        <w:pStyle w:val="Standard"/>
        <w:spacing w:before="120" w:after="0" w:line="240" w:lineRule="auto"/>
        <w:jc w:val="both"/>
        <w:rPr>
          <w:rFonts w:ascii="Cambria" w:hAnsi="Cambria"/>
          <w:sz w:val="24"/>
          <w:szCs w:val="24"/>
        </w:rPr>
      </w:pPr>
      <w:r w:rsidRPr="00C21220">
        <w:rPr>
          <w:rFonts w:ascii="Cambria" w:hAnsi="Cambria"/>
          <w:sz w:val="24"/>
          <w:szCs w:val="24"/>
        </w:rPr>
        <w:t>Le Conseil des ministres a adopté la modification de l’arrêté d’application de la loi du Pays réglementant l’activité de transport routier avec chauffeur, au moyen d’un véhicule de moins de dix places assises, du 30 avril 2018.</w:t>
      </w:r>
    </w:p>
    <w:p w:rsidR="00C21220" w:rsidRPr="00C21220" w:rsidRDefault="00C21220" w:rsidP="00C21220">
      <w:pPr>
        <w:pStyle w:val="Standard"/>
        <w:spacing w:before="120" w:after="0" w:line="240" w:lineRule="auto"/>
        <w:jc w:val="both"/>
        <w:rPr>
          <w:rFonts w:ascii="Cambria" w:hAnsi="Cambria"/>
          <w:sz w:val="24"/>
          <w:szCs w:val="24"/>
        </w:rPr>
      </w:pPr>
      <w:r w:rsidRPr="00C21220">
        <w:rPr>
          <w:rFonts w:ascii="Cambria" w:hAnsi="Cambria"/>
          <w:sz w:val="24"/>
          <w:szCs w:val="24"/>
        </w:rPr>
        <w:t xml:space="preserve">D’une part, pour relancer le développement de l’activité de taxis, il convenait de préciser que le ministre chargé des transports terrestres préside la commission ad hoc des taxis, chargée de formuler des avis sur les demandes de délivrances des autorisations et des licences supplémentaires de taxis. Il est également compétent pour fixer l’ordre du jour de ladite commission. </w:t>
      </w:r>
    </w:p>
    <w:p w:rsidR="00C21220" w:rsidRPr="00C21220" w:rsidRDefault="00C21220" w:rsidP="00C21220">
      <w:pPr>
        <w:pStyle w:val="Standard"/>
        <w:spacing w:before="120" w:after="0" w:line="240" w:lineRule="auto"/>
        <w:jc w:val="both"/>
        <w:rPr>
          <w:rFonts w:ascii="Cambria" w:hAnsi="Cambria"/>
          <w:sz w:val="24"/>
          <w:szCs w:val="24"/>
        </w:rPr>
      </w:pPr>
      <w:r w:rsidRPr="00C21220">
        <w:rPr>
          <w:rFonts w:ascii="Cambria" w:hAnsi="Cambria"/>
          <w:sz w:val="24"/>
          <w:szCs w:val="24"/>
        </w:rPr>
        <w:t xml:space="preserve">D’autre part, pour solutionner la difficulté rencontrée dans la composition de cette commission il a été précisé qu’elle est désormais composée de représentants des exploitants de taxis des Iles-du-Vent et/ou des Iles-Sous-le-Vent. </w:t>
      </w:r>
    </w:p>
    <w:p w:rsidR="00C21220" w:rsidRPr="00C21220" w:rsidRDefault="00C21220" w:rsidP="00C21220">
      <w:pPr>
        <w:pStyle w:val="Standard"/>
        <w:spacing w:before="120" w:after="0" w:line="240" w:lineRule="auto"/>
        <w:jc w:val="both"/>
        <w:rPr>
          <w:rFonts w:ascii="Cambria" w:hAnsi="Cambria"/>
          <w:sz w:val="24"/>
          <w:szCs w:val="24"/>
        </w:rPr>
      </w:pPr>
      <w:r w:rsidRPr="00C21220">
        <w:rPr>
          <w:rFonts w:ascii="Cambria" w:hAnsi="Cambria"/>
          <w:sz w:val="24"/>
          <w:szCs w:val="24"/>
        </w:rPr>
        <w:t xml:space="preserve">Par ailleurs, des précisions sur la notation de l’examen de l’attestation de qualification professionnelle sont apportées pour optimiser l’organisation de sa mise en place par les circonscriptions administratives dans les archipels. </w:t>
      </w:r>
    </w:p>
    <w:p w:rsidR="00C21220" w:rsidRPr="00C21220" w:rsidRDefault="00C21220" w:rsidP="00C21220">
      <w:pPr>
        <w:pStyle w:val="Standard"/>
        <w:spacing w:before="120" w:after="0" w:line="240" w:lineRule="auto"/>
        <w:jc w:val="both"/>
        <w:rPr>
          <w:rFonts w:ascii="Cambria" w:hAnsi="Cambria"/>
          <w:sz w:val="24"/>
          <w:szCs w:val="24"/>
        </w:rPr>
      </w:pPr>
      <w:r w:rsidRPr="00C21220">
        <w:rPr>
          <w:rFonts w:ascii="Cambria" w:hAnsi="Cambria"/>
          <w:sz w:val="24"/>
          <w:szCs w:val="24"/>
        </w:rPr>
        <w:t xml:space="preserve">Dans un souci de simplification administrative et conformément à l’esprit du texte, l’obligation de fournir l’attestation de qualification professionnelle comme pièce justificative lors du dépôt de la demande d’autorisation des exploitants n’exerçant pas l’activité de conducteur, est supprimée. </w:t>
      </w:r>
    </w:p>
    <w:p w:rsidR="00C21220" w:rsidRPr="00C21220" w:rsidRDefault="00C21220" w:rsidP="00C21220">
      <w:pPr>
        <w:pStyle w:val="Standard"/>
        <w:spacing w:before="120" w:after="0" w:line="240" w:lineRule="auto"/>
        <w:jc w:val="both"/>
        <w:rPr>
          <w:rFonts w:ascii="Cambria" w:hAnsi="Cambria"/>
          <w:sz w:val="24"/>
          <w:szCs w:val="24"/>
        </w:rPr>
      </w:pPr>
    </w:p>
    <w:p w:rsidR="008D403B" w:rsidRPr="00C21220" w:rsidRDefault="008D403B" w:rsidP="008D403B">
      <w:pPr>
        <w:tabs>
          <w:tab w:val="left" w:pos="1134"/>
        </w:tabs>
        <w:overflowPunct w:val="0"/>
        <w:autoSpaceDE w:val="0"/>
        <w:autoSpaceDN w:val="0"/>
        <w:adjustRightInd w:val="0"/>
        <w:ind w:left="360"/>
        <w:jc w:val="both"/>
        <w:rPr>
          <w:rFonts w:ascii="Cambria" w:hAnsi="Cambria"/>
        </w:rPr>
      </w:pPr>
    </w:p>
    <w:p w:rsidR="0049680B" w:rsidRPr="00C21220" w:rsidRDefault="0049680B" w:rsidP="00361218">
      <w:pPr>
        <w:spacing w:before="120" w:after="120"/>
        <w:jc w:val="both"/>
        <w:rPr>
          <w:rFonts w:ascii="Cambria" w:hAnsi="Cambria"/>
          <w:b/>
        </w:rPr>
      </w:pPr>
    </w:p>
    <w:p w:rsidR="00B24BBC" w:rsidRPr="00C21220" w:rsidRDefault="00B24BBC" w:rsidP="00B24BBC">
      <w:pPr>
        <w:pStyle w:val="-LettreTexteGEDA"/>
        <w:ind w:firstLine="0"/>
        <w:rPr>
          <w:rFonts w:ascii="Cambria" w:hAnsi="Cambria"/>
          <w:noProof w:val="0"/>
          <w:szCs w:val="24"/>
        </w:rPr>
      </w:pPr>
    </w:p>
    <w:p w:rsidR="00150577" w:rsidRPr="00C21220" w:rsidRDefault="00150577" w:rsidP="00431C84">
      <w:pPr>
        <w:jc w:val="both"/>
        <w:rPr>
          <w:rFonts w:ascii="Cambria" w:hAnsi="Cambria"/>
          <w:b/>
        </w:rPr>
      </w:pPr>
    </w:p>
    <w:p w:rsidR="00FF6A6D" w:rsidRPr="00C21220" w:rsidRDefault="00FF6A6D" w:rsidP="00FA4B76">
      <w:pPr>
        <w:widowControl w:val="0"/>
        <w:autoSpaceDE w:val="0"/>
        <w:autoSpaceDN w:val="0"/>
        <w:adjustRightInd w:val="0"/>
        <w:rPr>
          <w:rFonts w:ascii="Cambria" w:hAnsi="Cambria" w:cs="Century Schoolbook"/>
        </w:rPr>
      </w:pPr>
    </w:p>
    <w:p w:rsidR="0039140B" w:rsidRPr="00C21220" w:rsidRDefault="007B7822" w:rsidP="0068047F">
      <w:pPr>
        <w:widowControl w:val="0"/>
        <w:autoSpaceDE w:val="0"/>
        <w:autoSpaceDN w:val="0"/>
        <w:adjustRightInd w:val="0"/>
        <w:jc w:val="center"/>
        <w:rPr>
          <w:rFonts w:ascii="Cambria" w:hAnsi="Cambria" w:cs="Century Schoolbook"/>
        </w:rPr>
      </w:pPr>
      <w:r w:rsidRPr="00C21220">
        <w:rPr>
          <w:rFonts w:ascii="Cambria" w:hAnsi="Cambria" w:cs="Century Schoolbook"/>
        </w:rPr>
        <w:t>-o-o-o-o-o-</w:t>
      </w:r>
    </w:p>
    <w:p w:rsidR="00C21220" w:rsidRPr="00C21220" w:rsidRDefault="00C21220">
      <w:pPr>
        <w:widowControl w:val="0"/>
        <w:autoSpaceDE w:val="0"/>
        <w:autoSpaceDN w:val="0"/>
        <w:adjustRightInd w:val="0"/>
        <w:jc w:val="center"/>
        <w:rPr>
          <w:rFonts w:ascii="Cambria" w:hAnsi="Cambria" w:cs="Century Schoolbook"/>
        </w:rPr>
      </w:pPr>
    </w:p>
    <w:sectPr w:rsidR="00C21220" w:rsidRPr="00C21220" w:rsidSect="00613A2D">
      <w:footerReference w:type="even" r:id="rId11"/>
      <w:footerReference w:type="defaul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AF" w:rsidRDefault="00F97CAF" w:rsidP="00A334A2">
      <w:r>
        <w:separator/>
      </w:r>
    </w:p>
  </w:endnote>
  <w:endnote w:type="continuationSeparator" w:id="0">
    <w:p w:rsidR="00F97CAF" w:rsidRDefault="00F97CAF" w:rsidP="00A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FUIText-Semi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Default="00EA7D91" w:rsidP="00077D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A7D91" w:rsidRDefault="00F97CAF" w:rsidP="00130D85">
    <w:pPr>
      <w:pStyle w:val="Pieddepage"/>
      <w:ind w:right="360"/>
    </w:pPr>
    <w:sdt>
      <w:sdtPr>
        <w:id w:val="969400743"/>
        <w:placeholder>
          <w:docPart w:val="CD141F08DB55A4428F8AD11625368A98"/>
        </w:placeholder>
        <w:temporary/>
        <w:showingPlcHdr/>
      </w:sdtPr>
      <w:sdtEndPr/>
      <w:sdtContent>
        <w:r w:rsidR="00EA7D91">
          <w:t>[Tapez le texte]</w:t>
        </w:r>
      </w:sdtContent>
    </w:sdt>
    <w:r w:rsidR="00EA7D91">
      <w:ptab w:relativeTo="margin" w:alignment="center" w:leader="none"/>
    </w:r>
    <w:sdt>
      <w:sdtPr>
        <w:id w:val="969400748"/>
        <w:placeholder>
          <w:docPart w:val="D54BF80D70D74A4AB1396E61DB8FECE2"/>
        </w:placeholder>
        <w:temporary/>
        <w:showingPlcHdr/>
      </w:sdtPr>
      <w:sdtEndPr/>
      <w:sdtContent>
        <w:r w:rsidR="00EA7D91">
          <w:t>[Tapez le texte]</w:t>
        </w:r>
      </w:sdtContent>
    </w:sdt>
    <w:r w:rsidR="00EA7D91">
      <w:ptab w:relativeTo="margin" w:alignment="right" w:leader="none"/>
    </w:r>
    <w:sdt>
      <w:sdtPr>
        <w:id w:val="969400753"/>
        <w:placeholder>
          <w:docPart w:val="C008BF60E398634994ED0290FBB3B503"/>
        </w:placeholder>
        <w:temporary/>
        <w:showingPlcHdr/>
      </w:sdtPr>
      <w:sdtEndPr/>
      <w:sdtContent>
        <w:r w:rsidR="00EA7D91">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91" w:rsidRPr="00BA209E" w:rsidRDefault="00EA7D91" w:rsidP="004C1174">
    <w:pPr>
      <w:pStyle w:val="Pieddepage"/>
      <w:jc w:val="center"/>
      <w:rPr>
        <w:i/>
        <w:sz w:val="20"/>
        <w:szCs w:val="20"/>
      </w:rPr>
    </w:pPr>
    <w:r w:rsidRPr="00BA209E">
      <w:rPr>
        <w:i/>
        <w:sz w:val="20"/>
        <w:szCs w:val="20"/>
      </w:rPr>
      <w:t>Présidence de la Polynésie Française</w:t>
    </w:r>
  </w:p>
  <w:p w:rsidR="00EA7D91" w:rsidRPr="00BA209E" w:rsidRDefault="00EA7D91" w:rsidP="004C1174">
    <w:pPr>
      <w:pStyle w:val="Pieddepage"/>
      <w:jc w:val="center"/>
      <w:rPr>
        <w:i/>
        <w:sz w:val="20"/>
        <w:szCs w:val="20"/>
      </w:rPr>
    </w:pPr>
    <w:r w:rsidRPr="00BA209E">
      <w:rPr>
        <w:i/>
        <w:sz w:val="20"/>
        <w:szCs w:val="20"/>
      </w:rPr>
      <w:t xml:space="preserve">Service </w:t>
    </w:r>
    <w:r>
      <w:rPr>
        <w:i/>
        <w:sz w:val="20"/>
        <w:szCs w:val="20"/>
      </w:rPr>
      <w:t>de la communication</w:t>
    </w:r>
  </w:p>
  <w:p w:rsidR="00EA7D91" w:rsidRPr="00BA209E" w:rsidRDefault="00F97CAF" w:rsidP="004C1174">
    <w:pPr>
      <w:pStyle w:val="Pieddepage"/>
      <w:jc w:val="center"/>
      <w:rPr>
        <w:sz w:val="20"/>
        <w:szCs w:val="20"/>
      </w:rPr>
    </w:pPr>
    <w:hyperlink r:id="rId1" w:history="1">
      <w:r w:rsidR="007659AC" w:rsidRPr="00E264FC">
        <w:rPr>
          <w:rStyle w:val="Lienhypertexte"/>
          <w:sz w:val="20"/>
          <w:szCs w:val="20"/>
        </w:rPr>
        <w:t>communication@presidence.pf</w:t>
      </w:r>
    </w:hyperlink>
    <w:r w:rsidR="00EA7D91" w:rsidRPr="00BA209E">
      <w:rPr>
        <w:sz w:val="20"/>
        <w:szCs w:val="20"/>
      </w:rPr>
      <w:t xml:space="preserve"> – </w:t>
    </w:r>
    <w:r w:rsidR="00EA7D91">
      <w:rPr>
        <w:sz w:val="20"/>
        <w:szCs w:val="20"/>
      </w:rPr>
      <w:t xml:space="preserve">40 </w:t>
    </w:r>
    <w:r w:rsidR="00EA7D91" w:rsidRPr="00BA209E">
      <w:rPr>
        <w:sz w:val="20"/>
        <w:szCs w:val="20"/>
      </w:rPr>
      <w:t>47 20 00</w:t>
    </w:r>
  </w:p>
  <w:p w:rsidR="00EA7D91" w:rsidRDefault="00EA7D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AF" w:rsidRDefault="00F97CAF" w:rsidP="00A334A2">
      <w:r>
        <w:separator/>
      </w:r>
    </w:p>
  </w:footnote>
  <w:footnote w:type="continuationSeparator" w:id="0">
    <w:p w:rsidR="00F97CAF" w:rsidRDefault="00F97CAF" w:rsidP="00A33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6B4"/>
    <w:multiLevelType w:val="hybridMultilevel"/>
    <w:tmpl w:val="022EEAD2"/>
    <w:lvl w:ilvl="0" w:tplc="248C5A0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9661F0A"/>
    <w:multiLevelType w:val="hybridMultilevel"/>
    <w:tmpl w:val="CB18CE90"/>
    <w:lvl w:ilvl="0" w:tplc="484C1360">
      <w:start w:val="1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1DB71DFE"/>
    <w:multiLevelType w:val="hybridMultilevel"/>
    <w:tmpl w:val="E9BC96CC"/>
    <w:lvl w:ilvl="0" w:tplc="15802CAA">
      <w:numFmt w:val="bullet"/>
      <w:lvlText w:val=""/>
      <w:lvlJc w:val="left"/>
      <w:pPr>
        <w:ind w:left="1211" w:hanging="360"/>
      </w:pPr>
      <w:rPr>
        <w:rFonts w:ascii="Symbol" w:eastAsia="Times New Roman" w:hAnsi="Symbol"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4224268B"/>
    <w:multiLevelType w:val="singleLevel"/>
    <w:tmpl w:val="5112A9CA"/>
    <w:lvl w:ilvl="0">
      <w:start w:val="1"/>
      <w:numFmt w:val="none"/>
      <w:lvlText w:val="P.J. : "/>
      <w:legacy w:legacy="1" w:legacySpace="0" w:legacyIndent="851"/>
      <w:lvlJc w:val="left"/>
      <w:pPr>
        <w:ind w:left="851" w:hanging="851"/>
      </w:pPr>
      <w:rPr>
        <w:b/>
        <w:i w:val="0"/>
        <w:sz w:val="24"/>
        <w:u w:val="single"/>
      </w:rPr>
    </w:lvl>
  </w:abstractNum>
  <w:abstractNum w:abstractNumId="4">
    <w:nsid w:val="53122982"/>
    <w:multiLevelType w:val="hybridMultilevel"/>
    <w:tmpl w:val="31AC0A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8320C5"/>
    <w:multiLevelType w:val="hybridMultilevel"/>
    <w:tmpl w:val="A47482F2"/>
    <w:lvl w:ilvl="0" w:tplc="D6949E7A">
      <w:start w:val="1"/>
      <w:numFmt w:val="bullet"/>
      <w:lvlText w:val="-"/>
      <w:lvlJc w:val="left"/>
      <w:pPr>
        <w:ind w:left="928" w:hanging="360"/>
      </w:pPr>
      <w:rPr>
        <w:rFonts w:ascii="Trebuchet MS" w:hAnsi="Trebuchet M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5C7779AE"/>
    <w:multiLevelType w:val="hybridMultilevel"/>
    <w:tmpl w:val="581A60D6"/>
    <w:lvl w:ilvl="0" w:tplc="CE3EAECC">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69A24179"/>
    <w:multiLevelType w:val="multilevel"/>
    <w:tmpl w:val="8B969328"/>
    <w:lvl w:ilvl="0">
      <w:start w:val="1"/>
      <w:numFmt w:val="none"/>
      <w:pStyle w:val="-ActeArticlecontenuGEDA"/>
      <w:lvlText w:val=" "/>
      <w:lvlJc w:val="left"/>
      <w:pPr>
        <w:tabs>
          <w:tab w:val="num" w:pos="360"/>
        </w:tabs>
        <w:ind w:left="340" w:hanging="340"/>
      </w:pPr>
      <w:rPr>
        <w:rFonts w:hint="default"/>
      </w:rPr>
    </w:lvl>
    <w:lvl w:ilvl="1">
      <w:start w:val="1"/>
      <w:numFmt w:val="none"/>
      <w:lvlText w:val=" "/>
      <w:lvlJc w:val="left"/>
      <w:pPr>
        <w:tabs>
          <w:tab w:val="num" w:pos="700"/>
        </w:tabs>
        <w:ind w:left="680" w:hanging="34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8">
    <w:nsid w:val="6C2F041B"/>
    <w:multiLevelType w:val="hybridMultilevel"/>
    <w:tmpl w:val="9644145C"/>
    <w:lvl w:ilvl="0" w:tplc="DFC0859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6D0C38B6"/>
    <w:multiLevelType w:val="hybridMultilevel"/>
    <w:tmpl w:val="B1BE5598"/>
    <w:lvl w:ilvl="0" w:tplc="040C0009">
      <w:start w:val="1"/>
      <w:numFmt w:val="bullet"/>
      <w:lvlText w:val=""/>
      <w:lvlJc w:val="left"/>
      <w:pPr>
        <w:ind w:left="2137" w:hanging="360"/>
      </w:pPr>
      <w:rPr>
        <w:rFonts w:ascii="Wingdings" w:hAnsi="Wingdings" w:hint="default"/>
      </w:rPr>
    </w:lvl>
    <w:lvl w:ilvl="1" w:tplc="040C0003">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10">
    <w:nsid w:val="7D4219AA"/>
    <w:multiLevelType w:val="hybridMultilevel"/>
    <w:tmpl w:val="F0F819AC"/>
    <w:lvl w:ilvl="0" w:tplc="ACFAA3F8">
      <w:start w:val="1"/>
      <w:numFmt w:val="lowerLetter"/>
      <w:lvlText w:val="%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7"/>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num>
  <w:num w:numId="6">
    <w:abstractNumId w:val="7"/>
  </w:num>
  <w:num w:numId="7">
    <w:abstractNumId w:val="5"/>
  </w:num>
  <w:num w:numId="8">
    <w:abstractNumId w:val="2"/>
  </w:num>
  <w:num w:numId="9">
    <w:abstractNumId w:val="10"/>
  </w:num>
  <w:num w:numId="10">
    <w:abstractNumId w:val="3"/>
  </w:num>
  <w:num w:numId="11">
    <w:abstractNumId w:val="6"/>
  </w:num>
  <w:num w:numId="12">
    <w:abstractNumId w:val="9"/>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0DAE"/>
    <w:rsid w:val="000010BC"/>
    <w:rsid w:val="00001D9B"/>
    <w:rsid w:val="00003E84"/>
    <w:rsid w:val="00004274"/>
    <w:rsid w:val="00006908"/>
    <w:rsid w:val="0001479A"/>
    <w:rsid w:val="0001523D"/>
    <w:rsid w:val="00015629"/>
    <w:rsid w:val="00015DDD"/>
    <w:rsid w:val="000169F5"/>
    <w:rsid w:val="000202B9"/>
    <w:rsid w:val="00022350"/>
    <w:rsid w:val="00022DA4"/>
    <w:rsid w:val="000239E2"/>
    <w:rsid w:val="00023D75"/>
    <w:rsid w:val="00024321"/>
    <w:rsid w:val="00024523"/>
    <w:rsid w:val="00024B34"/>
    <w:rsid w:val="00025D52"/>
    <w:rsid w:val="00026944"/>
    <w:rsid w:val="00027373"/>
    <w:rsid w:val="00027687"/>
    <w:rsid w:val="00031AA8"/>
    <w:rsid w:val="00033E96"/>
    <w:rsid w:val="000363E9"/>
    <w:rsid w:val="00036C60"/>
    <w:rsid w:val="00040796"/>
    <w:rsid w:val="00043C92"/>
    <w:rsid w:val="00044911"/>
    <w:rsid w:val="0005237D"/>
    <w:rsid w:val="00054AAF"/>
    <w:rsid w:val="00056B5F"/>
    <w:rsid w:val="00057312"/>
    <w:rsid w:val="00057481"/>
    <w:rsid w:val="00062DB4"/>
    <w:rsid w:val="00063942"/>
    <w:rsid w:val="00065119"/>
    <w:rsid w:val="000659F5"/>
    <w:rsid w:val="00072AAE"/>
    <w:rsid w:val="00074C11"/>
    <w:rsid w:val="000758D1"/>
    <w:rsid w:val="00077D71"/>
    <w:rsid w:val="0008056F"/>
    <w:rsid w:val="00083FDA"/>
    <w:rsid w:val="000862BB"/>
    <w:rsid w:val="000866B0"/>
    <w:rsid w:val="000904E1"/>
    <w:rsid w:val="0009458B"/>
    <w:rsid w:val="000960E7"/>
    <w:rsid w:val="000962A5"/>
    <w:rsid w:val="0009771A"/>
    <w:rsid w:val="000A1543"/>
    <w:rsid w:val="000A418E"/>
    <w:rsid w:val="000A4BC0"/>
    <w:rsid w:val="000B5B48"/>
    <w:rsid w:val="000B61AC"/>
    <w:rsid w:val="000C1972"/>
    <w:rsid w:val="000C34EA"/>
    <w:rsid w:val="000C39C9"/>
    <w:rsid w:val="000C7016"/>
    <w:rsid w:val="000D12B2"/>
    <w:rsid w:val="000D1E17"/>
    <w:rsid w:val="000D20B8"/>
    <w:rsid w:val="000D20FF"/>
    <w:rsid w:val="000D2F41"/>
    <w:rsid w:val="000D38D9"/>
    <w:rsid w:val="000D45B6"/>
    <w:rsid w:val="000D5171"/>
    <w:rsid w:val="000D6F1F"/>
    <w:rsid w:val="000E0C5A"/>
    <w:rsid w:val="000E1733"/>
    <w:rsid w:val="000E17DE"/>
    <w:rsid w:val="000E1C02"/>
    <w:rsid w:val="000E6369"/>
    <w:rsid w:val="000E7832"/>
    <w:rsid w:val="000F1507"/>
    <w:rsid w:val="000F17F6"/>
    <w:rsid w:val="000F2F87"/>
    <w:rsid w:val="000F4786"/>
    <w:rsid w:val="000F6B7C"/>
    <w:rsid w:val="000F793A"/>
    <w:rsid w:val="001000E0"/>
    <w:rsid w:val="00100A76"/>
    <w:rsid w:val="001011E2"/>
    <w:rsid w:val="001015FA"/>
    <w:rsid w:val="001019E1"/>
    <w:rsid w:val="0010403B"/>
    <w:rsid w:val="001114A4"/>
    <w:rsid w:val="00113431"/>
    <w:rsid w:val="001221B3"/>
    <w:rsid w:val="001237B0"/>
    <w:rsid w:val="001241B9"/>
    <w:rsid w:val="0012545D"/>
    <w:rsid w:val="0012612E"/>
    <w:rsid w:val="00130D85"/>
    <w:rsid w:val="00130F9C"/>
    <w:rsid w:val="0013224D"/>
    <w:rsid w:val="0013292A"/>
    <w:rsid w:val="00133EE1"/>
    <w:rsid w:val="00134470"/>
    <w:rsid w:val="001358A4"/>
    <w:rsid w:val="001375B5"/>
    <w:rsid w:val="00140327"/>
    <w:rsid w:val="00140439"/>
    <w:rsid w:val="00144101"/>
    <w:rsid w:val="001450C1"/>
    <w:rsid w:val="001451D7"/>
    <w:rsid w:val="001461E0"/>
    <w:rsid w:val="0014700E"/>
    <w:rsid w:val="001475BD"/>
    <w:rsid w:val="00147967"/>
    <w:rsid w:val="00150564"/>
    <w:rsid w:val="00150577"/>
    <w:rsid w:val="001512B6"/>
    <w:rsid w:val="00152BDF"/>
    <w:rsid w:val="00154527"/>
    <w:rsid w:val="00155EB5"/>
    <w:rsid w:val="00161A3F"/>
    <w:rsid w:val="0016359B"/>
    <w:rsid w:val="00163C1B"/>
    <w:rsid w:val="00164635"/>
    <w:rsid w:val="0016648D"/>
    <w:rsid w:val="00167607"/>
    <w:rsid w:val="0017256A"/>
    <w:rsid w:val="0017656B"/>
    <w:rsid w:val="00181E1D"/>
    <w:rsid w:val="00182AC5"/>
    <w:rsid w:val="00182B2B"/>
    <w:rsid w:val="00183C4F"/>
    <w:rsid w:val="00183E39"/>
    <w:rsid w:val="0018511B"/>
    <w:rsid w:val="00185763"/>
    <w:rsid w:val="001871E9"/>
    <w:rsid w:val="001900A8"/>
    <w:rsid w:val="00192F2C"/>
    <w:rsid w:val="001933A0"/>
    <w:rsid w:val="00193D37"/>
    <w:rsid w:val="0019545D"/>
    <w:rsid w:val="0019750C"/>
    <w:rsid w:val="001A1050"/>
    <w:rsid w:val="001A28CC"/>
    <w:rsid w:val="001A54C3"/>
    <w:rsid w:val="001A64A3"/>
    <w:rsid w:val="001A7790"/>
    <w:rsid w:val="001B36B8"/>
    <w:rsid w:val="001B7407"/>
    <w:rsid w:val="001C13CB"/>
    <w:rsid w:val="001C22C1"/>
    <w:rsid w:val="001C31AA"/>
    <w:rsid w:val="001C33A8"/>
    <w:rsid w:val="001C39B3"/>
    <w:rsid w:val="001C5787"/>
    <w:rsid w:val="001C5AF6"/>
    <w:rsid w:val="001C5DB5"/>
    <w:rsid w:val="001C66C2"/>
    <w:rsid w:val="001C7BC1"/>
    <w:rsid w:val="001D0130"/>
    <w:rsid w:val="001D04C6"/>
    <w:rsid w:val="001D17BE"/>
    <w:rsid w:val="001D3B7A"/>
    <w:rsid w:val="001D46D3"/>
    <w:rsid w:val="001D4828"/>
    <w:rsid w:val="001D4AD3"/>
    <w:rsid w:val="001E0564"/>
    <w:rsid w:val="001E1EE9"/>
    <w:rsid w:val="001E247C"/>
    <w:rsid w:val="001E2718"/>
    <w:rsid w:val="001E50D1"/>
    <w:rsid w:val="001E57F1"/>
    <w:rsid w:val="001E619B"/>
    <w:rsid w:val="001E64CD"/>
    <w:rsid w:val="001F05E8"/>
    <w:rsid w:val="001F39BE"/>
    <w:rsid w:val="001F3EFF"/>
    <w:rsid w:val="001F5817"/>
    <w:rsid w:val="0020396B"/>
    <w:rsid w:val="00205EBB"/>
    <w:rsid w:val="002078E9"/>
    <w:rsid w:val="00211597"/>
    <w:rsid w:val="002116D8"/>
    <w:rsid w:val="00214469"/>
    <w:rsid w:val="00214E33"/>
    <w:rsid w:val="00215E00"/>
    <w:rsid w:val="002164C9"/>
    <w:rsid w:val="00217A3E"/>
    <w:rsid w:val="002222CC"/>
    <w:rsid w:val="00225FD2"/>
    <w:rsid w:val="002266ED"/>
    <w:rsid w:val="00227B1F"/>
    <w:rsid w:val="0023453A"/>
    <w:rsid w:val="002414E2"/>
    <w:rsid w:val="00241793"/>
    <w:rsid w:val="00242C7C"/>
    <w:rsid w:val="00245500"/>
    <w:rsid w:val="00247722"/>
    <w:rsid w:val="002525D2"/>
    <w:rsid w:val="00253D7C"/>
    <w:rsid w:val="00254C12"/>
    <w:rsid w:val="00255E16"/>
    <w:rsid w:val="002569E2"/>
    <w:rsid w:val="00260028"/>
    <w:rsid w:val="00260938"/>
    <w:rsid w:val="00262996"/>
    <w:rsid w:val="00262D37"/>
    <w:rsid w:val="00263561"/>
    <w:rsid w:val="002640E6"/>
    <w:rsid w:val="002648F6"/>
    <w:rsid w:val="00265B5C"/>
    <w:rsid w:val="00266020"/>
    <w:rsid w:val="00272045"/>
    <w:rsid w:val="00273B9A"/>
    <w:rsid w:val="00273CD2"/>
    <w:rsid w:val="0027725A"/>
    <w:rsid w:val="002804E7"/>
    <w:rsid w:val="002867DB"/>
    <w:rsid w:val="00290614"/>
    <w:rsid w:val="002934F4"/>
    <w:rsid w:val="00295CB6"/>
    <w:rsid w:val="00296753"/>
    <w:rsid w:val="00296C7E"/>
    <w:rsid w:val="002A33A1"/>
    <w:rsid w:val="002A513A"/>
    <w:rsid w:val="002A64DC"/>
    <w:rsid w:val="002B0D14"/>
    <w:rsid w:val="002B525E"/>
    <w:rsid w:val="002B59CE"/>
    <w:rsid w:val="002B5A27"/>
    <w:rsid w:val="002B6123"/>
    <w:rsid w:val="002C225E"/>
    <w:rsid w:val="002C2494"/>
    <w:rsid w:val="002C4293"/>
    <w:rsid w:val="002D0C46"/>
    <w:rsid w:val="002D0FAF"/>
    <w:rsid w:val="002D3558"/>
    <w:rsid w:val="002D6001"/>
    <w:rsid w:val="002E0019"/>
    <w:rsid w:val="002E003D"/>
    <w:rsid w:val="002E161E"/>
    <w:rsid w:val="002E1800"/>
    <w:rsid w:val="002E2D0D"/>
    <w:rsid w:val="002E400E"/>
    <w:rsid w:val="002E5D70"/>
    <w:rsid w:val="002E67EB"/>
    <w:rsid w:val="002F38BB"/>
    <w:rsid w:val="002F4506"/>
    <w:rsid w:val="002F48B6"/>
    <w:rsid w:val="002F4DD9"/>
    <w:rsid w:val="002F4E66"/>
    <w:rsid w:val="002F5C32"/>
    <w:rsid w:val="002F7326"/>
    <w:rsid w:val="002F79A1"/>
    <w:rsid w:val="002F7C1B"/>
    <w:rsid w:val="00303AC3"/>
    <w:rsid w:val="003052E8"/>
    <w:rsid w:val="00310859"/>
    <w:rsid w:val="003145B4"/>
    <w:rsid w:val="003163F4"/>
    <w:rsid w:val="00324250"/>
    <w:rsid w:val="00324896"/>
    <w:rsid w:val="00327F8D"/>
    <w:rsid w:val="003308D9"/>
    <w:rsid w:val="00334C39"/>
    <w:rsid w:val="00334D69"/>
    <w:rsid w:val="003355EB"/>
    <w:rsid w:val="00336EDF"/>
    <w:rsid w:val="00336F25"/>
    <w:rsid w:val="0033704B"/>
    <w:rsid w:val="00340E78"/>
    <w:rsid w:val="00343AD6"/>
    <w:rsid w:val="00344670"/>
    <w:rsid w:val="00344CD1"/>
    <w:rsid w:val="0034528A"/>
    <w:rsid w:val="003464CF"/>
    <w:rsid w:val="00346A15"/>
    <w:rsid w:val="00346C59"/>
    <w:rsid w:val="00346FFC"/>
    <w:rsid w:val="00347A81"/>
    <w:rsid w:val="0035192C"/>
    <w:rsid w:val="003565C8"/>
    <w:rsid w:val="00356975"/>
    <w:rsid w:val="003571BC"/>
    <w:rsid w:val="00357D82"/>
    <w:rsid w:val="0036001D"/>
    <w:rsid w:val="00360267"/>
    <w:rsid w:val="00361218"/>
    <w:rsid w:val="0036131C"/>
    <w:rsid w:val="00361473"/>
    <w:rsid w:val="00361631"/>
    <w:rsid w:val="00362026"/>
    <w:rsid w:val="003620AB"/>
    <w:rsid w:val="0036573D"/>
    <w:rsid w:val="00365D07"/>
    <w:rsid w:val="003672B6"/>
    <w:rsid w:val="00375803"/>
    <w:rsid w:val="00375E13"/>
    <w:rsid w:val="0037643C"/>
    <w:rsid w:val="003767DF"/>
    <w:rsid w:val="003826F4"/>
    <w:rsid w:val="00382DA3"/>
    <w:rsid w:val="00382EAB"/>
    <w:rsid w:val="00383566"/>
    <w:rsid w:val="00384C78"/>
    <w:rsid w:val="00385367"/>
    <w:rsid w:val="00386395"/>
    <w:rsid w:val="0039070D"/>
    <w:rsid w:val="0039120B"/>
    <w:rsid w:val="0039140B"/>
    <w:rsid w:val="00391F00"/>
    <w:rsid w:val="00394AAE"/>
    <w:rsid w:val="00397B23"/>
    <w:rsid w:val="00397F41"/>
    <w:rsid w:val="003A013D"/>
    <w:rsid w:val="003A1D89"/>
    <w:rsid w:val="003A327E"/>
    <w:rsid w:val="003A357E"/>
    <w:rsid w:val="003B324C"/>
    <w:rsid w:val="003B387B"/>
    <w:rsid w:val="003B38CE"/>
    <w:rsid w:val="003B471B"/>
    <w:rsid w:val="003B6B55"/>
    <w:rsid w:val="003C0C62"/>
    <w:rsid w:val="003C1CBC"/>
    <w:rsid w:val="003C3402"/>
    <w:rsid w:val="003C5A2A"/>
    <w:rsid w:val="003C6DD1"/>
    <w:rsid w:val="003D15AD"/>
    <w:rsid w:val="003D45EF"/>
    <w:rsid w:val="003D6F74"/>
    <w:rsid w:val="003D7633"/>
    <w:rsid w:val="003D7EFB"/>
    <w:rsid w:val="003E1C6B"/>
    <w:rsid w:val="003E1D67"/>
    <w:rsid w:val="003E2B05"/>
    <w:rsid w:val="003E7CA7"/>
    <w:rsid w:val="003F181E"/>
    <w:rsid w:val="003F2CFF"/>
    <w:rsid w:val="003F399B"/>
    <w:rsid w:val="00403843"/>
    <w:rsid w:val="00404EE8"/>
    <w:rsid w:val="00405E34"/>
    <w:rsid w:val="00406827"/>
    <w:rsid w:val="0041093E"/>
    <w:rsid w:val="0041153C"/>
    <w:rsid w:val="004116F7"/>
    <w:rsid w:val="004128C1"/>
    <w:rsid w:val="00412EDD"/>
    <w:rsid w:val="00413277"/>
    <w:rsid w:val="004136D0"/>
    <w:rsid w:val="00415694"/>
    <w:rsid w:val="0042010C"/>
    <w:rsid w:val="00420202"/>
    <w:rsid w:val="00421C90"/>
    <w:rsid w:val="00422F17"/>
    <w:rsid w:val="00426DB7"/>
    <w:rsid w:val="00427319"/>
    <w:rsid w:val="00430FE0"/>
    <w:rsid w:val="00431C84"/>
    <w:rsid w:val="00434115"/>
    <w:rsid w:val="004347CB"/>
    <w:rsid w:val="00436753"/>
    <w:rsid w:val="004376F2"/>
    <w:rsid w:val="004407B8"/>
    <w:rsid w:val="00440E27"/>
    <w:rsid w:val="00441080"/>
    <w:rsid w:val="0044148A"/>
    <w:rsid w:val="004431E1"/>
    <w:rsid w:val="0044369E"/>
    <w:rsid w:val="00444A8B"/>
    <w:rsid w:val="00445D7A"/>
    <w:rsid w:val="00446414"/>
    <w:rsid w:val="004466A9"/>
    <w:rsid w:val="00452432"/>
    <w:rsid w:val="004549A5"/>
    <w:rsid w:val="0045581C"/>
    <w:rsid w:val="004565DC"/>
    <w:rsid w:val="00460735"/>
    <w:rsid w:val="00460D7A"/>
    <w:rsid w:val="00461ECE"/>
    <w:rsid w:val="00463BE7"/>
    <w:rsid w:val="00466885"/>
    <w:rsid w:val="004761AE"/>
    <w:rsid w:val="00476208"/>
    <w:rsid w:val="0048192D"/>
    <w:rsid w:val="00481ABD"/>
    <w:rsid w:val="004831B9"/>
    <w:rsid w:val="00483841"/>
    <w:rsid w:val="00485C4C"/>
    <w:rsid w:val="00487284"/>
    <w:rsid w:val="00491F9D"/>
    <w:rsid w:val="004932C0"/>
    <w:rsid w:val="0049358A"/>
    <w:rsid w:val="00493C21"/>
    <w:rsid w:val="00493D78"/>
    <w:rsid w:val="00493FE9"/>
    <w:rsid w:val="004956F3"/>
    <w:rsid w:val="004961B2"/>
    <w:rsid w:val="0049680B"/>
    <w:rsid w:val="004A3145"/>
    <w:rsid w:val="004A58F9"/>
    <w:rsid w:val="004A67E1"/>
    <w:rsid w:val="004A7C11"/>
    <w:rsid w:val="004B02CB"/>
    <w:rsid w:val="004B1E5D"/>
    <w:rsid w:val="004B2296"/>
    <w:rsid w:val="004B4338"/>
    <w:rsid w:val="004B43E6"/>
    <w:rsid w:val="004B5F20"/>
    <w:rsid w:val="004B6AE1"/>
    <w:rsid w:val="004C0D6C"/>
    <w:rsid w:val="004C1174"/>
    <w:rsid w:val="004C25E2"/>
    <w:rsid w:val="004C6C79"/>
    <w:rsid w:val="004D1F3D"/>
    <w:rsid w:val="004D6B8E"/>
    <w:rsid w:val="004D7E48"/>
    <w:rsid w:val="004E0F85"/>
    <w:rsid w:val="004E1617"/>
    <w:rsid w:val="004E2D58"/>
    <w:rsid w:val="004E2E6C"/>
    <w:rsid w:val="004E463F"/>
    <w:rsid w:val="004E4D9D"/>
    <w:rsid w:val="004E5226"/>
    <w:rsid w:val="004E726E"/>
    <w:rsid w:val="004F02FA"/>
    <w:rsid w:val="004F065F"/>
    <w:rsid w:val="004F0A72"/>
    <w:rsid w:val="004F1B9A"/>
    <w:rsid w:val="004F246B"/>
    <w:rsid w:val="004F461C"/>
    <w:rsid w:val="004F46D5"/>
    <w:rsid w:val="004F630A"/>
    <w:rsid w:val="004F752E"/>
    <w:rsid w:val="00501BDA"/>
    <w:rsid w:val="005030CE"/>
    <w:rsid w:val="00505140"/>
    <w:rsid w:val="0050545F"/>
    <w:rsid w:val="00506194"/>
    <w:rsid w:val="00510878"/>
    <w:rsid w:val="00511A2E"/>
    <w:rsid w:val="005126D1"/>
    <w:rsid w:val="00513F69"/>
    <w:rsid w:val="005141D7"/>
    <w:rsid w:val="00514EA0"/>
    <w:rsid w:val="005160EA"/>
    <w:rsid w:val="00517735"/>
    <w:rsid w:val="00521476"/>
    <w:rsid w:val="00523009"/>
    <w:rsid w:val="00523152"/>
    <w:rsid w:val="00524DA7"/>
    <w:rsid w:val="005257FB"/>
    <w:rsid w:val="00527BB4"/>
    <w:rsid w:val="00531580"/>
    <w:rsid w:val="005326DB"/>
    <w:rsid w:val="005343BD"/>
    <w:rsid w:val="005413C6"/>
    <w:rsid w:val="00546DE8"/>
    <w:rsid w:val="00547A76"/>
    <w:rsid w:val="00550A0A"/>
    <w:rsid w:val="00551CEB"/>
    <w:rsid w:val="00552370"/>
    <w:rsid w:val="005527C9"/>
    <w:rsid w:val="005531B8"/>
    <w:rsid w:val="00553F01"/>
    <w:rsid w:val="005554AF"/>
    <w:rsid w:val="005579AF"/>
    <w:rsid w:val="00557BA1"/>
    <w:rsid w:val="0056045B"/>
    <w:rsid w:val="00561D7E"/>
    <w:rsid w:val="005638B9"/>
    <w:rsid w:val="00565FA6"/>
    <w:rsid w:val="00567ABB"/>
    <w:rsid w:val="00571F30"/>
    <w:rsid w:val="00574A0A"/>
    <w:rsid w:val="00575DA2"/>
    <w:rsid w:val="00575F61"/>
    <w:rsid w:val="00580265"/>
    <w:rsid w:val="00583231"/>
    <w:rsid w:val="0058479F"/>
    <w:rsid w:val="00585C56"/>
    <w:rsid w:val="0059008A"/>
    <w:rsid w:val="00592FB8"/>
    <w:rsid w:val="00593561"/>
    <w:rsid w:val="0059404D"/>
    <w:rsid w:val="00594316"/>
    <w:rsid w:val="00597831"/>
    <w:rsid w:val="005A190F"/>
    <w:rsid w:val="005A39E4"/>
    <w:rsid w:val="005A4AF5"/>
    <w:rsid w:val="005A4D36"/>
    <w:rsid w:val="005A628C"/>
    <w:rsid w:val="005A7D6C"/>
    <w:rsid w:val="005B1192"/>
    <w:rsid w:val="005B202C"/>
    <w:rsid w:val="005B3508"/>
    <w:rsid w:val="005B43A9"/>
    <w:rsid w:val="005B5CEC"/>
    <w:rsid w:val="005B61AE"/>
    <w:rsid w:val="005B61F0"/>
    <w:rsid w:val="005B6305"/>
    <w:rsid w:val="005B71A4"/>
    <w:rsid w:val="005B7AF7"/>
    <w:rsid w:val="005C2B27"/>
    <w:rsid w:val="005C2FA5"/>
    <w:rsid w:val="005C33D8"/>
    <w:rsid w:val="005C4F0D"/>
    <w:rsid w:val="005C4FF8"/>
    <w:rsid w:val="005C5122"/>
    <w:rsid w:val="005C7841"/>
    <w:rsid w:val="005D1A74"/>
    <w:rsid w:val="005D3066"/>
    <w:rsid w:val="005D38A3"/>
    <w:rsid w:val="005D6DB0"/>
    <w:rsid w:val="005E0EDC"/>
    <w:rsid w:val="005E46EF"/>
    <w:rsid w:val="005E5C28"/>
    <w:rsid w:val="005E5DCE"/>
    <w:rsid w:val="005F006D"/>
    <w:rsid w:val="005F1638"/>
    <w:rsid w:val="005F214E"/>
    <w:rsid w:val="005F348C"/>
    <w:rsid w:val="005F3563"/>
    <w:rsid w:val="005F67AE"/>
    <w:rsid w:val="006028C1"/>
    <w:rsid w:val="00603006"/>
    <w:rsid w:val="0060693B"/>
    <w:rsid w:val="00607BEA"/>
    <w:rsid w:val="00611B56"/>
    <w:rsid w:val="0061248C"/>
    <w:rsid w:val="00612902"/>
    <w:rsid w:val="00613A2D"/>
    <w:rsid w:val="0061408D"/>
    <w:rsid w:val="00614637"/>
    <w:rsid w:val="00614F4F"/>
    <w:rsid w:val="00615953"/>
    <w:rsid w:val="00616AC7"/>
    <w:rsid w:val="00620A75"/>
    <w:rsid w:val="00620BFC"/>
    <w:rsid w:val="00620DC8"/>
    <w:rsid w:val="00622858"/>
    <w:rsid w:val="00622BD8"/>
    <w:rsid w:val="00624329"/>
    <w:rsid w:val="00624C2D"/>
    <w:rsid w:val="00631207"/>
    <w:rsid w:val="0063187B"/>
    <w:rsid w:val="006327A6"/>
    <w:rsid w:val="006350F6"/>
    <w:rsid w:val="00636E8C"/>
    <w:rsid w:val="00636F0D"/>
    <w:rsid w:val="00637483"/>
    <w:rsid w:val="00642B6E"/>
    <w:rsid w:val="006451BE"/>
    <w:rsid w:val="0064611D"/>
    <w:rsid w:val="00650987"/>
    <w:rsid w:val="00652B0B"/>
    <w:rsid w:val="006539A8"/>
    <w:rsid w:val="00655A08"/>
    <w:rsid w:val="00655C6D"/>
    <w:rsid w:val="0066067E"/>
    <w:rsid w:val="00661D1F"/>
    <w:rsid w:val="00664E1E"/>
    <w:rsid w:val="00665669"/>
    <w:rsid w:val="00665C52"/>
    <w:rsid w:val="006703DA"/>
    <w:rsid w:val="00670664"/>
    <w:rsid w:val="006714A2"/>
    <w:rsid w:val="00671703"/>
    <w:rsid w:val="00672BAC"/>
    <w:rsid w:val="00677DBA"/>
    <w:rsid w:val="0068047F"/>
    <w:rsid w:val="00682565"/>
    <w:rsid w:val="006841B9"/>
    <w:rsid w:val="00685DC3"/>
    <w:rsid w:val="00687523"/>
    <w:rsid w:val="00690E66"/>
    <w:rsid w:val="00692A43"/>
    <w:rsid w:val="00693577"/>
    <w:rsid w:val="00695DA0"/>
    <w:rsid w:val="00697DCE"/>
    <w:rsid w:val="006A0CB1"/>
    <w:rsid w:val="006A1BD1"/>
    <w:rsid w:val="006A2A10"/>
    <w:rsid w:val="006A2F65"/>
    <w:rsid w:val="006A4989"/>
    <w:rsid w:val="006B10C8"/>
    <w:rsid w:val="006B15DF"/>
    <w:rsid w:val="006B1BCD"/>
    <w:rsid w:val="006B492A"/>
    <w:rsid w:val="006B6339"/>
    <w:rsid w:val="006C05B9"/>
    <w:rsid w:val="006C067F"/>
    <w:rsid w:val="006C36A2"/>
    <w:rsid w:val="006C3A55"/>
    <w:rsid w:val="006C3E32"/>
    <w:rsid w:val="006C4282"/>
    <w:rsid w:val="006C5DAA"/>
    <w:rsid w:val="006C6FB9"/>
    <w:rsid w:val="006D0AEA"/>
    <w:rsid w:val="006D1AB1"/>
    <w:rsid w:val="006D277F"/>
    <w:rsid w:val="006D3168"/>
    <w:rsid w:val="006D3D3F"/>
    <w:rsid w:val="006D6528"/>
    <w:rsid w:val="006E05A7"/>
    <w:rsid w:val="006E0C83"/>
    <w:rsid w:val="006E1D28"/>
    <w:rsid w:val="006E4001"/>
    <w:rsid w:val="006E483C"/>
    <w:rsid w:val="006E6F07"/>
    <w:rsid w:val="006F06AF"/>
    <w:rsid w:val="006F0DF4"/>
    <w:rsid w:val="006F2265"/>
    <w:rsid w:val="006F4E69"/>
    <w:rsid w:val="006F7C5C"/>
    <w:rsid w:val="007016D6"/>
    <w:rsid w:val="007041AF"/>
    <w:rsid w:val="00705F9A"/>
    <w:rsid w:val="00710640"/>
    <w:rsid w:val="00711820"/>
    <w:rsid w:val="00714847"/>
    <w:rsid w:val="00716506"/>
    <w:rsid w:val="00722402"/>
    <w:rsid w:val="007259EA"/>
    <w:rsid w:val="0072681F"/>
    <w:rsid w:val="007277A2"/>
    <w:rsid w:val="0073294E"/>
    <w:rsid w:val="0073519F"/>
    <w:rsid w:val="007355EE"/>
    <w:rsid w:val="00735DC6"/>
    <w:rsid w:val="0074094F"/>
    <w:rsid w:val="00740B50"/>
    <w:rsid w:val="00741852"/>
    <w:rsid w:val="007419F6"/>
    <w:rsid w:val="00743A44"/>
    <w:rsid w:val="00746E1D"/>
    <w:rsid w:val="00750DDD"/>
    <w:rsid w:val="00752DD6"/>
    <w:rsid w:val="00754D44"/>
    <w:rsid w:val="007553D8"/>
    <w:rsid w:val="00755632"/>
    <w:rsid w:val="007557B5"/>
    <w:rsid w:val="00755B93"/>
    <w:rsid w:val="007572C0"/>
    <w:rsid w:val="00760CB3"/>
    <w:rsid w:val="007633BB"/>
    <w:rsid w:val="00763458"/>
    <w:rsid w:val="00763DA9"/>
    <w:rsid w:val="0076465A"/>
    <w:rsid w:val="007659AC"/>
    <w:rsid w:val="00766AE4"/>
    <w:rsid w:val="007676F2"/>
    <w:rsid w:val="00770FAB"/>
    <w:rsid w:val="00770FAE"/>
    <w:rsid w:val="007713C0"/>
    <w:rsid w:val="007718A7"/>
    <w:rsid w:val="007740E3"/>
    <w:rsid w:val="007752C1"/>
    <w:rsid w:val="0077537F"/>
    <w:rsid w:val="007753FD"/>
    <w:rsid w:val="00776266"/>
    <w:rsid w:val="0078121E"/>
    <w:rsid w:val="0078167B"/>
    <w:rsid w:val="00791957"/>
    <w:rsid w:val="00792869"/>
    <w:rsid w:val="00794BCF"/>
    <w:rsid w:val="007A0EF8"/>
    <w:rsid w:val="007A1BFA"/>
    <w:rsid w:val="007A3A40"/>
    <w:rsid w:val="007A3A9B"/>
    <w:rsid w:val="007A3D1C"/>
    <w:rsid w:val="007A5A43"/>
    <w:rsid w:val="007A6699"/>
    <w:rsid w:val="007A71B9"/>
    <w:rsid w:val="007A7AEC"/>
    <w:rsid w:val="007B286D"/>
    <w:rsid w:val="007B303F"/>
    <w:rsid w:val="007B4614"/>
    <w:rsid w:val="007B76D7"/>
    <w:rsid w:val="007B7822"/>
    <w:rsid w:val="007C008F"/>
    <w:rsid w:val="007C0790"/>
    <w:rsid w:val="007C0FED"/>
    <w:rsid w:val="007C1F44"/>
    <w:rsid w:val="007C30EC"/>
    <w:rsid w:val="007C34D0"/>
    <w:rsid w:val="007C5A02"/>
    <w:rsid w:val="007D1A7F"/>
    <w:rsid w:val="007D3664"/>
    <w:rsid w:val="007D3EBC"/>
    <w:rsid w:val="007D43B4"/>
    <w:rsid w:val="007D64EF"/>
    <w:rsid w:val="007D6C68"/>
    <w:rsid w:val="007E1040"/>
    <w:rsid w:val="007E2FC0"/>
    <w:rsid w:val="007E3915"/>
    <w:rsid w:val="007E431D"/>
    <w:rsid w:val="007F0E31"/>
    <w:rsid w:val="007F19FF"/>
    <w:rsid w:val="007F5B15"/>
    <w:rsid w:val="007F6BB4"/>
    <w:rsid w:val="007F75E9"/>
    <w:rsid w:val="007F7A12"/>
    <w:rsid w:val="00800B6D"/>
    <w:rsid w:val="00801F48"/>
    <w:rsid w:val="00803A2F"/>
    <w:rsid w:val="00803AC4"/>
    <w:rsid w:val="00805564"/>
    <w:rsid w:val="00805D11"/>
    <w:rsid w:val="008064A2"/>
    <w:rsid w:val="00806B2C"/>
    <w:rsid w:val="008106F6"/>
    <w:rsid w:val="008146AC"/>
    <w:rsid w:val="00814CDB"/>
    <w:rsid w:val="008153C9"/>
    <w:rsid w:val="00817792"/>
    <w:rsid w:val="00820070"/>
    <w:rsid w:val="008213CF"/>
    <w:rsid w:val="008224CA"/>
    <w:rsid w:val="00824B0C"/>
    <w:rsid w:val="008260BB"/>
    <w:rsid w:val="00826CCC"/>
    <w:rsid w:val="008273AE"/>
    <w:rsid w:val="00827F88"/>
    <w:rsid w:val="00840ECE"/>
    <w:rsid w:val="00841F54"/>
    <w:rsid w:val="00845BB3"/>
    <w:rsid w:val="00847158"/>
    <w:rsid w:val="00847DCB"/>
    <w:rsid w:val="0085231B"/>
    <w:rsid w:val="00853998"/>
    <w:rsid w:val="008541E2"/>
    <w:rsid w:val="00854A23"/>
    <w:rsid w:val="00860120"/>
    <w:rsid w:val="008602BB"/>
    <w:rsid w:val="0086354D"/>
    <w:rsid w:val="00864A81"/>
    <w:rsid w:val="00864CD0"/>
    <w:rsid w:val="00866475"/>
    <w:rsid w:val="0087105F"/>
    <w:rsid w:val="00871F0B"/>
    <w:rsid w:val="00874CA4"/>
    <w:rsid w:val="00874FAF"/>
    <w:rsid w:val="0087537A"/>
    <w:rsid w:val="008770D7"/>
    <w:rsid w:val="00877CFC"/>
    <w:rsid w:val="00880048"/>
    <w:rsid w:val="00883871"/>
    <w:rsid w:val="008840B5"/>
    <w:rsid w:val="008864C6"/>
    <w:rsid w:val="008869EB"/>
    <w:rsid w:val="0088758E"/>
    <w:rsid w:val="0089018B"/>
    <w:rsid w:val="00891650"/>
    <w:rsid w:val="0089300D"/>
    <w:rsid w:val="00896601"/>
    <w:rsid w:val="0089699E"/>
    <w:rsid w:val="008A1CFF"/>
    <w:rsid w:val="008A1FFB"/>
    <w:rsid w:val="008A55FF"/>
    <w:rsid w:val="008B1708"/>
    <w:rsid w:val="008B390B"/>
    <w:rsid w:val="008B4897"/>
    <w:rsid w:val="008B71BF"/>
    <w:rsid w:val="008C0C53"/>
    <w:rsid w:val="008C28A0"/>
    <w:rsid w:val="008C2916"/>
    <w:rsid w:val="008C67AE"/>
    <w:rsid w:val="008C7707"/>
    <w:rsid w:val="008D0429"/>
    <w:rsid w:val="008D0881"/>
    <w:rsid w:val="008D3498"/>
    <w:rsid w:val="008D403B"/>
    <w:rsid w:val="008D514F"/>
    <w:rsid w:val="008E103E"/>
    <w:rsid w:val="008E2316"/>
    <w:rsid w:val="008E540A"/>
    <w:rsid w:val="008E574E"/>
    <w:rsid w:val="008E597C"/>
    <w:rsid w:val="008E75D7"/>
    <w:rsid w:val="008F0664"/>
    <w:rsid w:val="008F0C15"/>
    <w:rsid w:val="008F18F9"/>
    <w:rsid w:val="008F20F2"/>
    <w:rsid w:val="008F26A8"/>
    <w:rsid w:val="008F28CA"/>
    <w:rsid w:val="008F5A20"/>
    <w:rsid w:val="008F66AF"/>
    <w:rsid w:val="008F71F3"/>
    <w:rsid w:val="008F7736"/>
    <w:rsid w:val="008F79F9"/>
    <w:rsid w:val="00901E8E"/>
    <w:rsid w:val="009020FE"/>
    <w:rsid w:val="00903E14"/>
    <w:rsid w:val="009046CB"/>
    <w:rsid w:val="00911945"/>
    <w:rsid w:val="0091294C"/>
    <w:rsid w:val="00912B04"/>
    <w:rsid w:val="00913DAC"/>
    <w:rsid w:val="009151ED"/>
    <w:rsid w:val="00917E12"/>
    <w:rsid w:val="00921C1F"/>
    <w:rsid w:val="009223EF"/>
    <w:rsid w:val="009229ED"/>
    <w:rsid w:val="009241B2"/>
    <w:rsid w:val="00924D4E"/>
    <w:rsid w:val="009251DC"/>
    <w:rsid w:val="0092756F"/>
    <w:rsid w:val="0093287D"/>
    <w:rsid w:val="009345B1"/>
    <w:rsid w:val="00936D23"/>
    <w:rsid w:val="00936D3A"/>
    <w:rsid w:val="00937049"/>
    <w:rsid w:val="00937B40"/>
    <w:rsid w:val="0094048A"/>
    <w:rsid w:val="00944372"/>
    <w:rsid w:val="00944C77"/>
    <w:rsid w:val="009453CC"/>
    <w:rsid w:val="009510B0"/>
    <w:rsid w:val="00951DAF"/>
    <w:rsid w:val="00951E7B"/>
    <w:rsid w:val="00952487"/>
    <w:rsid w:val="00956570"/>
    <w:rsid w:val="009576BE"/>
    <w:rsid w:val="00960814"/>
    <w:rsid w:val="00966548"/>
    <w:rsid w:val="00966A4E"/>
    <w:rsid w:val="00967BB3"/>
    <w:rsid w:val="0097000E"/>
    <w:rsid w:val="0097023A"/>
    <w:rsid w:val="00970268"/>
    <w:rsid w:val="0097086F"/>
    <w:rsid w:val="00973C1E"/>
    <w:rsid w:val="0097407A"/>
    <w:rsid w:val="0097427D"/>
    <w:rsid w:val="009756F5"/>
    <w:rsid w:val="009760BC"/>
    <w:rsid w:val="0097625D"/>
    <w:rsid w:val="00976A70"/>
    <w:rsid w:val="00976F21"/>
    <w:rsid w:val="0097779D"/>
    <w:rsid w:val="00977A79"/>
    <w:rsid w:val="009808CD"/>
    <w:rsid w:val="00980C71"/>
    <w:rsid w:val="009825CC"/>
    <w:rsid w:val="00982633"/>
    <w:rsid w:val="00982CB1"/>
    <w:rsid w:val="0098305A"/>
    <w:rsid w:val="00986050"/>
    <w:rsid w:val="0098674B"/>
    <w:rsid w:val="00987C03"/>
    <w:rsid w:val="00990050"/>
    <w:rsid w:val="009900DB"/>
    <w:rsid w:val="009909C1"/>
    <w:rsid w:val="00991647"/>
    <w:rsid w:val="00991FB3"/>
    <w:rsid w:val="009944BA"/>
    <w:rsid w:val="009945C9"/>
    <w:rsid w:val="009946E8"/>
    <w:rsid w:val="00994A61"/>
    <w:rsid w:val="00996016"/>
    <w:rsid w:val="0099689E"/>
    <w:rsid w:val="009A3E4C"/>
    <w:rsid w:val="009A7201"/>
    <w:rsid w:val="009A7490"/>
    <w:rsid w:val="009B1E2F"/>
    <w:rsid w:val="009B50F2"/>
    <w:rsid w:val="009B6CAE"/>
    <w:rsid w:val="009C1122"/>
    <w:rsid w:val="009C1EBD"/>
    <w:rsid w:val="009C2F19"/>
    <w:rsid w:val="009C30B6"/>
    <w:rsid w:val="009C4A1A"/>
    <w:rsid w:val="009C7C13"/>
    <w:rsid w:val="009D17F5"/>
    <w:rsid w:val="009D3BBC"/>
    <w:rsid w:val="009D5B24"/>
    <w:rsid w:val="009D750F"/>
    <w:rsid w:val="009E0A26"/>
    <w:rsid w:val="009E0A69"/>
    <w:rsid w:val="009E3E7E"/>
    <w:rsid w:val="009E4494"/>
    <w:rsid w:val="009E639C"/>
    <w:rsid w:val="009E6E74"/>
    <w:rsid w:val="009E7979"/>
    <w:rsid w:val="009F4222"/>
    <w:rsid w:val="009F4942"/>
    <w:rsid w:val="009F5350"/>
    <w:rsid w:val="009F627D"/>
    <w:rsid w:val="009F6E39"/>
    <w:rsid w:val="009F70DD"/>
    <w:rsid w:val="009F7A92"/>
    <w:rsid w:val="00A00102"/>
    <w:rsid w:val="00A02473"/>
    <w:rsid w:val="00A03666"/>
    <w:rsid w:val="00A03DD5"/>
    <w:rsid w:val="00A03EE8"/>
    <w:rsid w:val="00A070C8"/>
    <w:rsid w:val="00A10790"/>
    <w:rsid w:val="00A1345C"/>
    <w:rsid w:val="00A13842"/>
    <w:rsid w:val="00A1530E"/>
    <w:rsid w:val="00A158AE"/>
    <w:rsid w:val="00A158FB"/>
    <w:rsid w:val="00A201F9"/>
    <w:rsid w:val="00A202A2"/>
    <w:rsid w:val="00A23FBB"/>
    <w:rsid w:val="00A301B7"/>
    <w:rsid w:val="00A3097D"/>
    <w:rsid w:val="00A3201B"/>
    <w:rsid w:val="00A334A2"/>
    <w:rsid w:val="00A33C0C"/>
    <w:rsid w:val="00A347FA"/>
    <w:rsid w:val="00A37A65"/>
    <w:rsid w:val="00A40638"/>
    <w:rsid w:val="00A43B32"/>
    <w:rsid w:val="00A445E4"/>
    <w:rsid w:val="00A4654C"/>
    <w:rsid w:val="00A477DE"/>
    <w:rsid w:val="00A50A85"/>
    <w:rsid w:val="00A51196"/>
    <w:rsid w:val="00A51EE8"/>
    <w:rsid w:val="00A52286"/>
    <w:rsid w:val="00A539A3"/>
    <w:rsid w:val="00A578B0"/>
    <w:rsid w:val="00A604A5"/>
    <w:rsid w:val="00A60831"/>
    <w:rsid w:val="00A64914"/>
    <w:rsid w:val="00A70BE7"/>
    <w:rsid w:val="00A7147A"/>
    <w:rsid w:val="00A715EE"/>
    <w:rsid w:val="00A75431"/>
    <w:rsid w:val="00A754E4"/>
    <w:rsid w:val="00A80FAA"/>
    <w:rsid w:val="00A81365"/>
    <w:rsid w:val="00A82126"/>
    <w:rsid w:val="00A83FC8"/>
    <w:rsid w:val="00A84CE7"/>
    <w:rsid w:val="00A85BF0"/>
    <w:rsid w:val="00A90659"/>
    <w:rsid w:val="00A9068C"/>
    <w:rsid w:val="00A91EC3"/>
    <w:rsid w:val="00A95712"/>
    <w:rsid w:val="00A96C99"/>
    <w:rsid w:val="00AA08B8"/>
    <w:rsid w:val="00AA0F75"/>
    <w:rsid w:val="00AA1480"/>
    <w:rsid w:val="00AA235B"/>
    <w:rsid w:val="00AA3B29"/>
    <w:rsid w:val="00AA3F10"/>
    <w:rsid w:val="00AA3FF9"/>
    <w:rsid w:val="00AA63BF"/>
    <w:rsid w:val="00AA6C9F"/>
    <w:rsid w:val="00AA777F"/>
    <w:rsid w:val="00AB11BC"/>
    <w:rsid w:val="00AB1435"/>
    <w:rsid w:val="00AB23B8"/>
    <w:rsid w:val="00AB4671"/>
    <w:rsid w:val="00AB498A"/>
    <w:rsid w:val="00AB5305"/>
    <w:rsid w:val="00AB6FA7"/>
    <w:rsid w:val="00AB77A7"/>
    <w:rsid w:val="00AC3889"/>
    <w:rsid w:val="00AC4B77"/>
    <w:rsid w:val="00AC634C"/>
    <w:rsid w:val="00AD2EE5"/>
    <w:rsid w:val="00AE1092"/>
    <w:rsid w:val="00AE1604"/>
    <w:rsid w:val="00AE49E5"/>
    <w:rsid w:val="00AE4C87"/>
    <w:rsid w:val="00AF1152"/>
    <w:rsid w:val="00AF277C"/>
    <w:rsid w:val="00AF4424"/>
    <w:rsid w:val="00AF6925"/>
    <w:rsid w:val="00B05609"/>
    <w:rsid w:val="00B05FDE"/>
    <w:rsid w:val="00B0759F"/>
    <w:rsid w:val="00B1016D"/>
    <w:rsid w:val="00B10B20"/>
    <w:rsid w:val="00B11D77"/>
    <w:rsid w:val="00B124D3"/>
    <w:rsid w:val="00B14D8E"/>
    <w:rsid w:val="00B160E4"/>
    <w:rsid w:val="00B229CC"/>
    <w:rsid w:val="00B22F3C"/>
    <w:rsid w:val="00B23E69"/>
    <w:rsid w:val="00B24556"/>
    <w:rsid w:val="00B24BBC"/>
    <w:rsid w:val="00B267F0"/>
    <w:rsid w:val="00B26E25"/>
    <w:rsid w:val="00B27F1D"/>
    <w:rsid w:val="00B30FEF"/>
    <w:rsid w:val="00B335F9"/>
    <w:rsid w:val="00B34425"/>
    <w:rsid w:val="00B34714"/>
    <w:rsid w:val="00B35421"/>
    <w:rsid w:val="00B3731B"/>
    <w:rsid w:val="00B41999"/>
    <w:rsid w:val="00B4465A"/>
    <w:rsid w:val="00B451B1"/>
    <w:rsid w:val="00B46951"/>
    <w:rsid w:val="00B47CC3"/>
    <w:rsid w:val="00B52C65"/>
    <w:rsid w:val="00B56F78"/>
    <w:rsid w:val="00B62FCA"/>
    <w:rsid w:val="00B643B8"/>
    <w:rsid w:val="00B64500"/>
    <w:rsid w:val="00B64C39"/>
    <w:rsid w:val="00B67B5C"/>
    <w:rsid w:val="00B67BC8"/>
    <w:rsid w:val="00B720F3"/>
    <w:rsid w:val="00B726B1"/>
    <w:rsid w:val="00B72EA4"/>
    <w:rsid w:val="00B73EB0"/>
    <w:rsid w:val="00B75A23"/>
    <w:rsid w:val="00B75BF2"/>
    <w:rsid w:val="00B80C45"/>
    <w:rsid w:val="00B80C78"/>
    <w:rsid w:val="00B80CCF"/>
    <w:rsid w:val="00B80DCE"/>
    <w:rsid w:val="00B82A6C"/>
    <w:rsid w:val="00B83F04"/>
    <w:rsid w:val="00B92FF2"/>
    <w:rsid w:val="00B93D85"/>
    <w:rsid w:val="00B94643"/>
    <w:rsid w:val="00B95B7D"/>
    <w:rsid w:val="00BA28EE"/>
    <w:rsid w:val="00BA7675"/>
    <w:rsid w:val="00BB1499"/>
    <w:rsid w:val="00BB2C03"/>
    <w:rsid w:val="00BB5B76"/>
    <w:rsid w:val="00BB5F3A"/>
    <w:rsid w:val="00BC0BEF"/>
    <w:rsid w:val="00BC0E7C"/>
    <w:rsid w:val="00BC2A56"/>
    <w:rsid w:val="00BC5835"/>
    <w:rsid w:val="00BC7E61"/>
    <w:rsid w:val="00BD26B5"/>
    <w:rsid w:val="00BD3032"/>
    <w:rsid w:val="00BD32A0"/>
    <w:rsid w:val="00BD5571"/>
    <w:rsid w:val="00BD5A92"/>
    <w:rsid w:val="00BD5CFC"/>
    <w:rsid w:val="00BD6A0E"/>
    <w:rsid w:val="00BE313B"/>
    <w:rsid w:val="00BE6880"/>
    <w:rsid w:val="00BE7049"/>
    <w:rsid w:val="00BE74DC"/>
    <w:rsid w:val="00BE7773"/>
    <w:rsid w:val="00BE778C"/>
    <w:rsid w:val="00BE7E08"/>
    <w:rsid w:val="00BF0712"/>
    <w:rsid w:val="00BF0D4C"/>
    <w:rsid w:val="00BF1F1C"/>
    <w:rsid w:val="00BF33C2"/>
    <w:rsid w:val="00BF3494"/>
    <w:rsid w:val="00BF36A4"/>
    <w:rsid w:val="00BF4407"/>
    <w:rsid w:val="00BF59AE"/>
    <w:rsid w:val="00BF7D11"/>
    <w:rsid w:val="00BF7E4D"/>
    <w:rsid w:val="00C01E2F"/>
    <w:rsid w:val="00C05D37"/>
    <w:rsid w:val="00C1110A"/>
    <w:rsid w:val="00C11615"/>
    <w:rsid w:val="00C11BFF"/>
    <w:rsid w:val="00C125D3"/>
    <w:rsid w:val="00C1347E"/>
    <w:rsid w:val="00C1401C"/>
    <w:rsid w:val="00C15944"/>
    <w:rsid w:val="00C21220"/>
    <w:rsid w:val="00C22DC5"/>
    <w:rsid w:val="00C22FB3"/>
    <w:rsid w:val="00C23876"/>
    <w:rsid w:val="00C24C3B"/>
    <w:rsid w:val="00C24D62"/>
    <w:rsid w:val="00C262CE"/>
    <w:rsid w:val="00C27A4B"/>
    <w:rsid w:val="00C30291"/>
    <w:rsid w:val="00C316C7"/>
    <w:rsid w:val="00C3293D"/>
    <w:rsid w:val="00C34227"/>
    <w:rsid w:val="00C354F9"/>
    <w:rsid w:val="00C3597C"/>
    <w:rsid w:val="00C40FAA"/>
    <w:rsid w:val="00C4297B"/>
    <w:rsid w:val="00C43195"/>
    <w:rsid w:val="00C4475B"/>
    <w:rsid w:val="00C45814"/>
    <w:rsid w:val="00C4702A"/>
    <w:rsid w:val="00C47B44"/>
    <w:rsid w:val="00C52DF7"/>
    <w:rsid w:val="00C53962"/>
    <w:rsid w:val="00C53CBF"/>
    <w:rsid w:val="00C5478E"/>
    <w:rsid w:val="00C555DE"/>
    <w:rsid w:val="00C56646"/>
    <w:rsid w:val="00C61C03"/>
    <w:rsid w:val="00C62781"/>
    <w:rsid w:val="00C62D5C"/>
    <w:rsid w:val="00C63B0D"/>
    <w:rsid w:val="00C63CDD"/>
    <w:rsid w:val="00C64EB2"/>
    <w:rsid w:val="00C655B8"/>
    <w:rsid w:val="00C66048"/>
    <w:rsid w:val="00C66C7C"/>
    <w:rsid w:val="00C672CA"/>
    <w:rsid w:val="00C702EE"/>
    <w:rsid w:val="00C712DF"/>
    <w:rsid w:val="00C71B52"/>
    <w:rsid w:val="00C71F3F"/>
    <w:rsid w:val="00C740FC"/>
    <w:rsid w:val="00C74BE4"/>
    <w:rsid w:val="00C7575D"/>
    <w:rsid w:val="00C75AD6"/>
    <w:rsid w:val="00C81BAF"/>
    <w:rsid w:val="00C836AF"/>
    <w:rsid w:val="00C83ABE"/>
    <w:rsid w:val="00C83C02"/>
    <w:rsid w:val="00C8535D"/>
    <w:rsid w:val="00C85FFC"/>
    <w:rsid w:val="00C86B99"/>
    <w:rsid w:val="00C87D8A"/>
    <w:rsid w:val="00C90A00"/>
    <w:rsid w:val="00C923D0"/>
    <w:rsid w:val="00C964AB"/>
    <w:rsid w:val="00C966B7"/>
    <w:rsid w:val="00CA05C4"/>
    <w:rsid w:val="00CA0811"/>
    <w:rsid w:val="00CA2B9D"/>
    <w:rsid w:val="00CA6EFA"/>
    <w:rsid w:val="00CA7801"/>
    <w:rsid w:val="00CB0574"/>
    <w:rsid w:val="00CB1ED1"/>
    <w:rsid w:val="00CB20E2"/>
    <w:rsid w:val="00CB5245"/>
    <w:rsid w:val="00CB7E5C"/>
    <w:rsid w:val="00CC0377"/>
    <w:rsid w:val="00CC173E"/>
    <w:rsid w:val="00CC2EF9"/>
    <w:rsid w:val="00CC47D0"/>
    <w:rsid w:val="00CC7E5C"/>
    <w:rsid w:val="00CD1EFA"/>
    <w:rsid w:val="00CD26CA"/>
    <w:rsid w:val="00CD699E"/>
    <w:rsid w:val="00CD6CA8"/>
    <w:rsid w:val="00CE0AED"/>
    <w:rsid w:val="00CE2D2C"/>
    <w:rsid w:val="00CE32FE"/>
    <w:rsid w:val="00CE51DC"/>
    <w:rsid w:val="00CE793D"/>
    <w:rsid w:val="00CF21F9"/>
    <w:rsid w:val="00CF32C6"/>
    <w:rsid w:val="00D00C7C"/>
    <w:rsid w:val="00D0195D"/>
    <w:rsid w:val="00D01BBC"/>
    <w:rsid w:val="00D0322B"/>
    <w:rsid w:val="00D0334C"/>
    <w:rsid w:val="00D03703"/>
    <w:rsid w:val="00D07F9E"/>
    <w:rsid w:val="00D1069E"/>
    <w:rsid w:val="00D1457D"/>
    <w:rsid w:val="00D2322E"/>
    <w:rsid w:val="00D26BB7"/>
    <w:rsid w:val="00D26FE3"/>
    <w:rsid w:val="00D32EF3"/>
    <w:rsid w:val="00D33F17"/>
    <w:rsid w:val="00D340FB"/>
    <w:rsid w:val="00D36265"/>
    <w:rsid w:val="00D40E64"/>
    <w:rsid w:val="00D42232"/>
    <w:rsid w:val="00D42C71"/>
    <w:rsid w:val="00D46287"/>
    <w:rsid w:val="00D46B07"/>
    <w:rsid w:val="00D46E15"/>
    <w:rsid w:val="00D474F3"/>
    <w:rsid w:val="00D57261"/>
    <w:rsid w:val="00D60C64"/>
    <w:rsid w:val="00D60CAA"/>
    <w:rsid w:val="00D6268A"/>
    <w:rsid w:val="00D62B06"/>
    <w:rsid w:val="00D63280"/>
    <w:rsid w:val="00D64262"/>
    <w:rsid w:val="00D642D0"/>
    <w:rsid w:val="00D64C46"/>
    <w:rsid w:val="00D6511C"/>
    <w:rsid w:val="00D65957"/>
    <w:rsid w:val="00D65D2D"/>
    <w:rsid w:val="00D67458"/>
    <w:rsid w:val="00D70624"/>
    <w:rsid w:val="00D71043"/>
    <w:rsid w:val="00D7288B"/>
    <w:rsid w:val="00D72969"/>
    <w:rsid w:val="00D745F4"/>
    <w:rsid w:val="00D75D9D"/>
    <w:rsid w:val="00D76832"/>
    <w:rsid w:val="00D77A80"/>
    <w:rsid w:val="00D80F86"/>
    <w:rsid w:val="00D81710"/>
    <w:rsid w:val="00D829D1"/>
    <w:rsid w:val="00D8324D"/>
    <w:rsid w:val="00D841AA"/>
    <w:rsid w:val="00D84261"/>
    <w:rsid w:val="00D84BF2"/>
    <w:rsid w:val="00D85758"/>
    <w:rsid w:val="00D85832"/>
    <w:rsid w:val="00D918E2"/>
    <w:rsid w:val="00D91A31"/>
    <w:rsid w:val="00D92902"/>
    <w:rsid w:val="00D95628"/>
    <w:rsid w:val="00D959F8"/>
    <w:rsid w:val="00D97575"/>
    <w:rsid w:val="00D976E6"/>
    <w:rsid w:val="00DA0DDE"/>
    <w:rsid w:val="00DA10EB"/>
    <w:rsid w:val="00DA136A"/>
    <w:rsid w:val="00DA147F"/>
    <w:rsid w:val="00DA162C"/>
    <w:rsid w:val="00DA1AC2"/>
    <w:rsid w:val="00DA2D61"/>
    <w:rsid w:val="00DA4111"/>
    <w:rsid w:val="00DA58FD"/>
    <w:rsid w:val="00DA5B5E"/>
    <w:rsid w:val="00DA7656"/>
    <w:rsid w:val="00DB38E1"/>
    <w:rsid w:val="00DB5F8D"/>
    <w:rsid w:val="00DB67ED"/>
    <w:rsid w:val="00DC1026"/>
    <w:rsid w:val="00DC1900"/>
    <w:rsid w:val="00DC1AF7"/>
    <w:rsid w:val="00DC257D"/>
    <w:rsid w:val="00DC4A1E"/>
    <w:rsid w:val="00DD1390"/>
    <w:rsid w:val="00DD1A1B"/>
    <w:rsid w:val="00DD6009"/>
    <w:rsid w:val="00DD70B0"/>
    <w:rsid w:val="00DE2876"/>
    <w:rsid w:val="00DE428E"/>
    <w:rsid w:val="00DF2A36"/>
    <w:rsid w:val="00DF3B3C"/>
    <w:rsid w:val="00DF514D"/>
    <w:rsid w:val="00DF5295"/>
    <w:rsid w:val="00DF7245"/>
    <w:rsid w:val="00E00F8C"/>
    <w:rsid w:val="00E0261D"/>
    <w:rsid w:val="00E02678"/>
    <w:rsid w:val="00E02DD6"/>
    <w:rsid w:val="00E06F08"/>
    <w:rsid w:val="00E1028E"/>
    <w:rsid w:val="00E10AEB"/>
    <w:rsid w:val="00E110AD"/>
    <w:rsid w:val="00E122C7"/>
    <w:rsid w:val="00E12738"/>
    <w:rsid w:val="00E13B39"/>
    <w:rsid w:val="00E1511E"/>
    <w:rsid w:val="00E16669"/>
    <w:rsid w:val="00E16C1D"/>
    <w:rsid w:val="00E204D9"/>
    <w:rsid w:val="00E215A2"/>
    <w:rsid w:val="00E21F84"/>
    <w:rsid w:val="00E241D0"/>
    <w:rsid w:val="00E30247"/>
    <w:rsid w:val="00E33E1B"/>
    <w:rsid w:val="00E3547D"/>
    <w:rsid w:val="00E35C7B"/>
    <w:rsid w:val="00E37332"/>
    <w:rsid w:val="00E4051B"/>
    <w:rsid w:val="00E40943"/>
    <w:rsid w:val="00E40A32"/>
    <w:rsid w:val="00E40E03"/>
    <w:rsid w:val="00E42D8B"/>
    <w:rsid w:val="00E45774"/>
    <w:rsid w:val="00E47F07"/>
    <w:rsid w:val="00E50C71"/>
    <w:rsid w:val="00E50DA0"/>
    <w:rsid w:val="00E51728"/>
    <w:rsid w:val="00E52272"/>
    <w:rsid w:val="00E539DA"/>
    <w:rsid w:val="00E5581B"/>
    <w:rsid w:val="00E56A52"/>
    <w:rsid w:val="00E57F62"/>
    <w:rsid w:val="00E60099"/>
    <w:rsid w:val="00E61317"/>
    <w:rsid w:val="00E62C47"/>
    <w:rsid w:val="00E63070"/>
    <w:rsid w:val="00E64255"/>
    <w:rsid w:val="00E655A3"/>
    <w:rsid w:val="00E66C83"/>
    <w:rsid w:val="00E70178"/>
    <w:rsid w:val="00E71489"/>
    <w:rsid w:val="00E718E2"/>
    <w:rsid w:val="00E72284"/>
    <w:rsid w:val="00E72F96"/>
    <w:rsid w:val="00E759A8"/>
    <w:rsid w:val="00E75C0A"/>
    <w:rsid w:val="00E7772E"/>
    <w:rsid w:val="00E77E96"/>
    <w:rsid w:val="00E8018C"/>
    <w:rsid w:val="00E80FBA"/>
    <w:rsid w:val="00E8142A"/>
    <w:rsid w:val="00E83479"/>
    <w:rsid w:val="00E83BD0"/>
    <w:rsid w:val="00E84577"/>
    <w:rsid w:val="00E85CA9"/>
    <w:rsid w:val="00E93A08"/>
    <w:rsid w:val="00E9455E"/>
    <w:rsid w:val="00E952B2"/>
    <w:rsid w:val="00E96C59"/>
    <w:rsid w:val="00E96D4E"/>
    <w:rsid w:val="00EA569A"/>
    <w:rsid w:val="00EA5C59"/>
    <w:rsid w:val="00EA5C82"/>
    <w:rsid w:val="00EA5F26"/>
    <w:rsid w:val="00EA612F"/>
    <w:rsid w:val="00EA7D91"/>
    <w:rsid w:val="00EB0D8F"/>
    <w:rsid w:val="00EB2482"/>
    <w:rsid w:val="00EB2F27"/>
    <w:rsid w:val="00EB3F6D"/>
    <w:rsid w:val="00EC2EDF"/>
    <w:rsid w:val="00EC3D1D"/>
    <w:rsid w:val="00EC490D"/>
    <w:rsid w:val="00EC4ECE"/>
    <w:rsid w:val="00EC63AE"/>
    <w:rsid w:val="00EC7862"/>
    <w:rsid w:val="00EC7AD2"/>
    <w:rsid w:val="00ED21B3"/>
    <w:rsid w:val="00ED21EA"/>
    <w:rsid w:val="00ED2B35"/>
    <w:rsid w:val="00ED32BA"/>
    <w:rsid w:val="00ED342B"/>
    <w:rsid w:val="00ED5E44"/>
    <w:rsid w:val="00EE0C19"/>
    <w:rsid w:val="00EE12E3"/>
    <w:rsid w:val="00EE3FB3"/>
    <w:rsid w:val="00EE694C"/>
    <w:rsid w:val="00EF266A"/>
    <w:rsid w:val="00EF3950"/>
    <w:rsid w:val="00EF4665"/>
    <w:rsid w:val="00EF6357"/>
    <w:rsid w:val="00F03C45"/>
    <w:rsid w:val="00F07D3F"/>
    <w:rsid w:val="00F114A9"/>
    <w:rsid w:val="00F14E07"/>
    <w:rsid w:val="00F16039"/>
    <w:rsid w:val="00F16E60"/>
    <w:rsid w:val="00F2027E"/>
    <w:rsid w:val="00F23D50"/>
    <w:rsid w:val="00F23E96"/>
    <w:rsid w:val="00F24BD7"/>
    <w:rsid w:val="00F25BF7"/>
    <w:rsid w:val="00F26EC0"/>
    <w:rsid w:val="00F30FCC"/>
    <w:rsid w:val="00F35A04"/>
    <w:rsid w:val="00F35D44"/>
    <w:rsid w:val="00F37B51"/>
    <w:rsid w:val="00F411D4"/>
    <w:rsid w:val="00F415B7"/>
    <w:rsid w:val="00F43A46"/>
    <w:rsid w:val="00F44FF0"/>
    <w:rsid w:val="00F47A2D"/>
    <w:rsid w:val="00F5042A"/>
    <w:rsid w:val="00F5528B"/>
    <w:rsid w:val="00F556CE"/>
    <w:rsid w:val="00F561A2"/>
    <w:rsid w:val="00F60BFE"/>
    <w:rsid w:val="00F64A82"/>
    <w:rsid w:val="00F6652E"/>
    <w:rsid w:val="00F667C6"/>
    <w:rsid w:val="00F673CE"/>
    <w:rsid w:val="00F701F2"/>
    <w:rsid w:val="00F7187C"/>
    <w:rsid w:val="00F73091"/>
    <w:rsid w:val="00F73238"/>
    <w:rsid w:val="00F7376F"/>
    <w:rsid w:val="00F73793"/>
    <w:rsid w:val="00F743EF"/>
    <w:rsid w:val="00F76A8B"/>
    <w:rsid w:val="00F80DEC"/>
    <w:rsid w:val="00F80FE7"/>
    <w:rsid w:val="00F8279C"/>
    <w:rsid w:val="00F83742"/>
    <w:rsid w:val="00F83BC0"/>
    <w:rsid w:val="00F8512C"/>
    <w:rsid w:val="00F85443"/>
    <w:rsid w:val="00F87097"/>
    <w:rsid w:val="00F87372"/>
    <w:rsid w:val="00F95767"/>
    <w:rsid w:val="00F95836"/>
    <w:rsid w:val="00F95CF6"/>
    <w:rsid w:val="00F967E9"/>
    <w:rsid w:val="00F96D5E"/>
    <w:rsid w:val="00F9730B"/>
    <w:rsid w:val="00F97CAF"/>
    <w:rsid w:val="00FA0655"/>
    <w:rsid w:val="00FA376C"/>
    <w:rsid w:val="00FA44D4"/>
    <w:rsid w:val="00FA4B76"/>
    <w:rsid w:val="00FA51D4"/>
    <w:rsid w:val="00FB1191"/>
    <w:rsid w:val="00FB1638"/>
    <w:rsid w:val="00FB511D"/>
    <w:rsid w:val="00FC123C"/>
    <w:rsid w:val="00FC7742"/>
    <w:rsid w:val="00FC7788"/>
    <w:rsid w:val="00FC7B8C"/>
    <w:rsid w:val="00FD6DD3"/>
    <w:rsid w:val="00FE0016"/>
    <w:rsid w:val="00FE1C46"/>
    <w:rsid w:val="00FE29DE"/>
    <w:rsid w:val="00FE308F"/>
    <w:rsid w:val="00FE3610"/>
    <w:rsid w:val="00FE3CC8"/>
    <w:rsid w:val="00FE541E"/>
    <w:rsid w:val="00FE563E"/>
    <w:rsid w:val="00FE6045"/>
    <w:rsid w:val="00FF14B1"/>
    <w:rsid w:val="00FF6A6D"/>
    <w:rsid w:val="00FF6B4A"/>
    <w:rsid w:val="00FF7E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27725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link w:val="Titre2Car"/>
    <w:qFormat/>
    <w:rsid w:val="00B80DCE"/>
    <w:pPr>
      <w:spacing w:before="100" w:beforeAutospacing="1" w:after="100" w:afterAutospacing="1"/>
      <w:outlineLvl w:val="1"/>
    </w:pPr>
    <w:rPr>
      <w:b/>
      <w:bCs/>
      <w:sz w:val="36"/>
      <w:szCs w:val="36"/>
      <w:lang w:eastAsia="fr-FR"/>
    </w:rPr>
  </w:style>
  <w:style w:type="paragraph" w:styleId="Titre8">
    <w:name w:val="heading 8"/>
    <w:basedOn w:val="Normal"/>
    <w:next w:val="Normal"/>
    <w:link w:val="Titre8Car"/>
    <w:uiPriority w:val="9"/>
    <w:semiHidden/>
    <w:unhideWhenUsed/>
    <w:qFormat/>
    <w:rsid w:val="002E161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nhideWhenUsed/>
    <w:rsid w:val="00A334A2"/>
    <w:pPr>
      <w:tabs>
        <w:tab w:val="center" w:pos="4536"/>
        <w:tab w:val="right" w:pos="9072"/>
      </w:tabs>
    </w:pPr>
  </w:style>
  <w:style w:type="character" w:customStyle="1" w:styleId="En-tteCar">
    <w:name w:val="En-tête Car"/>
    <w:basedOn w:val="Policepardfaut"/>
    <w:link w:val="En-tte"/>
    <w:uiPriority w:val="99"/>
    <w:rsid w:val="00A334A2"/>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A334A2"/>
    <w:pPr>
      <w:tabs>
        <w:tab w:val="center" w:pos="4536"/>
        <w:tab w:val="right" w:pos="9072"/>
      </w:tabs>
    </w:pPr>
  </w:style>
  <w:style w:type="character" w:customStyle="1" w:styleId="PieddepageCar">
    <w:name w:val="Pied de page Car"/>
    <w:basedOn w:val="Policepardfaut"/>
    <w:link w:val="Pieddepage"/>
    <w:uiPriority w:val="99"/>
    <w:rsid w:val="00A334A2"/>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A334A2"/>
    <w:rPr>
      <w:color w:val="0563C1" w:themeColor="hyperlink"/>
      <w:u w:val="single"/>
    </w:rPr>
  </w:style>
  <w:style w:type="character" w:styleId="Numrodepage">
    <w:name w:val="page number"/>
    <w:basedOn w:val="Policepardfaut"/>
    <w:uiPriority w:val="99"/>
    <w:semiHidden/>
    <w:unhideWhenUsed/>
    <w:rsid w:val="00130D85"/>
  </w:style>
  <w:style w:type="character" w:customStyle="1" w:styleId="apple-converted-space">
    <w:name w:val="apple-converted-space"/>
    <w:basedOn w:val="Policepardfaut"/>
    <w:rsid w:val="007553D8"/>
  </w:style>
  <w:style w:type="paragraph" w:customStyle="1" w:styleId="-LettreTexteespacGEDA">
    <w:name w:val="- Lettre:Texte espacé    GEDA"/>
    <w:basedOn w:val="Normal"/>
    <w:next w:val="Normal"/>
    <w:rsid w:val="004128C1"/>
    <w:pPr>
      <w:overflowPunct w:val="0"/>
      <w:autoSpaceDE w:val="0"/>
      <w:autoSpaceDN w:val="0"/>
      <w:adjustRightInd w:val="0"/>
      <w:spacing w:before="360"/>
      <w:ind w:firstLine="851"/>
      <w:jc w:val="both"/>
    </w:pPr>
    <w:rPr>
      <w:noProof/>
      <w:szCs w:val="20"/>
      <w:lang w:eastAsia="fr-FR"/>
    </w:rPr>
  </w:style>
  <w:style w:type="paragraph" w:customStyle="1" w:styleId="-LettreTexteGEDA">
    <w:name w:val="- Lettre:Texte                GEDA"/>
    <w:link w:val="-LettreTexteGEDACar"/>
    <w:qFormat/>
    <w:rsid w:val="004128C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uiPriority w:val="99"/>
    <w:unhideWhenUsed/>
    <w:rsid w:val="000B5B48"/>
    <w:pPr>
      <w:spacing w:before="360"/>
      <w:ind w:firstLine="709"/>
      <w:jc w:val="both"/>
    </w:pPr>
    <w:rPr>
      <w:rFonts w:eastAsia="MS ??"/>
      <w:sz w:val="28"/>
      <w:lang w:eastAsia="fr-FR"/>
    </w:rPr>
  </w:style>
  <w:style w:type="character" w:customStyle="1" w:styleId="RetraitcorpsdetexteCar">
    <w:name w:val="Retrait corps de texte Car"/>
    <w:basedOn w:val="Policepardfaut"/>
    <w:link w:val="Retraitcorpsdetexte"/>
    <w:uiPriority w:val="99"/>
    <w:rsid w:val="000B5B48"/>
    <w:rPr>
      <w:rFonts w:ascii="Times New Roman" w:eastAsia="MS ??" w:hAnsi="Times New Roman" w:cs="Times New Roman"/>
      <w:sz w:val="28"/>
      <w:szCs w:val="24"/>
      <w:lang w:eastAsia="fr-FR"/>
    </w:rPr>
  </w:style>
  <w:style w:type="paragraph" w:customStyle="1" w:styleId="Standard">
    <w:name w:val="Standard"/>
    <w:rsid w:val="000169F5"/>
    <w:pPr>
      <w:suppressAutoHyphens/>
      <w:autoSpaceDN w:val="0"/>
      <w:spacing w:after="200" w:line="276" w:lineRule="auto"/>
      <w:textAlignment w:val="baseline"/>
    </w:pPr>
    <w:rPr>
      <w:rFonts w:ascii="Calibri" w:eastAsia="Arial Unicode MS" w:hAnsi="Calibri" w:cs="Tahoma"/>
      <w:kern w:val="3"/>
    </w:rPr>
  </w:style>
  <w:style w:type="paragraph" w:styleId="Notedebasdepage">
    <w:name w:val="footnote text"/>
    <w:basedOn w:val="Normal"/>
    <w:link w:val="NotedebasdepageCar"/>
    <w:unhideWhenUsed/>
    <w:qFormat/>
    <w:rsid w:val="00D91A31"/>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rsid w:val="00D91A31"/>
    <w:rPr>
      <w:sz w:val="20"/>
      <w:szCs w:val="20"/>
    </w:rPr>
  </w:style>
  <w:style w:type="paragraph" w:styleId="NormalWeb">
    <w:name w:val="Normal (Web)"/>
    <w:basedOn w:val="Normal"/>
    <w:uiPriority w:val="99"/>
    <w:unhideWhenUsed/>
    <w:rsid w:val="0020396B"/>
    <w:pPr>
      <w:spacing w:before="100" w:beforeAutospacing="1" w:after="100" w:afterAutospacing="1"/>
    </w:pPr>
    <w:rPr>
      <w:lang w:eastAsia="fr-FR"/>
    </w:rPr>
  </w:style>
  <w:style w:type="character" w:styleId="lev">
    <w:name w:val="Strong"/>
    <w:basedOn w:val="Policepardfaut"/>
    <w:uiPriority w:val="22"/>
    <w:qFormat/>
    <w:rsid w:val="006A0CB1"/>
    <w:rPr>
      <w:b/>
      <w:bCs/>
    </w:rPr>
  </w:style>
  <w:style w:type="table" w:styleId="Grilledutableau">
    <w:name w:val="Table Grid"/>
    <w:basedOn w:val="TableauNormal"/>
    <w:uiPriority w:val="59"/>
    <w:rsid w:val="00286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reObjetGEDA">
    <w:name w:val="- Lettre:Objet                GEDA"/>
    <w:next w:val="-LettreSuiteORefPJGEDA"/>
    <w:link w:val="-LettreObjetGEDACar"/>
    <w:rsid w:val="0050545F"/>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50545F"/>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hDestinataireGEDA">
    <w:name w:val="- Lettre:h_Destinataire    GEDA"/>
    <w:next w:val="-LettrehDestinataireadGEDA"/>
    <w:rsid w:val="00E40943"/>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hDestinataireadGEDA">
    <w:name w:val="- Lettre:h_Destinataire (ad)GEDA"/>
    <w:basedOn w:val="-LettrehDestinataireGEDA"/>
    <w:rsid w:val="00E40943"/>
    <w:pPr>
      <w:spacing w:before="0"/>
    </w:pPr>
  </w:style>
  <w:style w:type="character" w:customStyle="1" w:styleId="Titre2Car">
    <w:name w:val="Titre 2 Car"/>
    <w:basedOn w:val="Policepardfaut"/>
    <w:link w:val="Titre2"/>
    <w:uiPriority w:val="9"/>
    <w:rsid w:val="00B80DCE"/>
    <w:rPr>
      <w:rFonts w:ascii="Times New Roman" w:eastAsia="Times New Roman" w:hAnsi="Times New Roman" w:cs="Times New Roman"/>
      <w:b/>
      <w:bCs/>
      <w:sz w:val="36"/>
      <w:szCs w:val="36"/>
      <w:lang w:eastAsia="fr-FR"/>
    </w:rPr>
  </w:style>
  <w:style w:type="character" w:customStyle="1" w:styleId="st">
    <w:name w:val="st"/>
    <w:basedOn w:val="Policepardfaut"/>
    <w:rsid w:val="00B80DCE"/>
  </w:style>
  <w:style w:type="character" w:styleId="Accentuation">
    <w:name w:val="Emphasis"/>
    <w:basedOn w:val="Policepardfaut"/>
    <w:uiPriority w:val="20"/>
    <w:qFormat/>
    <w:rsid w:val="00B80DCE"/>
    <w:rPr>
      <w:i/>
      <w:iCs/>
    </w:rPr>
  </w:style>
  <w:style w:type="paragraph" w:customStyle="1" w:styleId="Normal1">
    <w:name w:val="Normal1"/>
    <w:rsid w:val="00BF36A4"/>
    <w:pPr>
      <w:spacing w:after="0" w:line="240" w:lineRule="auto"/>
    </w:pPr>
    <w:rPr>
      <w:rFonts w:ascii="Cambria" w:eastAsia="Cambria" w:hAnsi="Cambria" w:cs="Cambria"/>
      <w:color w:val="000000"/>
      <w:sz w:val="24"/>
      <w:szCs w:val="20"/>
      <w:lang w:eastAsia="fr-FR"/>
    </w:rPr>
  </w:style>
  <w:style w:type="paragraph" w:styleId="Corpsdetexte">
    <w:name w:val="Body Text"/>
    <w:basedOn w:val="Normal"/>
    <w:link w:val="CorpsdetexteCar"/>
    <w:uiPriority w:val="99"/>
    <w:semiHidden/>
    <w:unhideWhenUsed/>
    <w:rsid w:val="002F7326"/>
    <w:pPr>
      <w:spacing w:after="120"/>
    </w:pPr>
  </w:style>
  <w:style w:type="character" w:customStyle="1" w:styleId="CorpsdetexteCar">
    <w:name w:val="Corps de texte Car"/>
    <w:basedOn w:val="Policepardfaut"/>
    <w:link w:val="Corpsdetexte"/>
    <w:uiPriority w:val="99"/>
    <w:semiHidden/>
    <w:rsid w:val="002F7326"/>
    <w:rPr>
      <w:rFonts w:ascii="Times New Roman" w:eastAsia="Times New Roman" w:hAnsi="Times New Roman" w:cs="Times New Roman"/>
      <w:sz w:val="24"/>
      <w:szCs w:val="24"/>
      <w:lang w:eastAsia="es-ES"/>
    </w:rPr>
  </w:style>
  <w:style w:type="paragraph" w:styleId="Corpsdetexte2">
    <w:name w:val="Body Text 2"/>
    <w:basedOn w:val="Normal"/>
    <w:link w:val="Corpsdetexte2Car"/>
    <w:uiPriority w:val="99"/>
    <w:semiHidden/>
    <w:unhideWhenUsed/>
    <w:rsid w:val="002F7326"/>
    <w:pPr>
      <w:spacing w:after="120" w:line="480" w:lineRule="auto"/>
    </w:pPr>
  </w:style>
  <w:style w:type="character" w:customStyle="1" w:styleId="Corpsdetexte2Car">
    <w:name w:val="Corps de texte 2 Car"/>
    <w:basedOn w:val="Policepardfaut"/>
    <w:link w:val="Corpsdetexte2"/>
    <w:uiPriority w:val="99"/>
    <w:semiHidden/>
    <w:rsid w:val="002F7326"/>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057481"/>
    <w:rPr>
      <w:rFonts w:ascii="Times New Roman" w:eastAsia="Times New Roman" w:hAnsi="Times New Roman" w:cs="Times New Roman"/>
      <w:noProof/>
      <w:sz w:val="24"/>
      <w:szCs w:val="20"/>
      <w:lang w:eastAsia="fr-FR"/>
    </w:rPr>
  </w:style>
  <w:style w:type="paragraph" w:customStyle="1" w:styleId="-LettrecorpslettreGEDA">
    <w:name w:val="- Lettre:corps lettre        GEDA"/>
    <w:basedOn w:val="Normal"/>
    <w:rsid w:val="00057481"/>
    <w:pPr>
      <w:overflowPunct w:val="0"/>
      <w:autoSpaceDE w:val="0"/>
      <w:autoSpaceDN w:val="0"/>
      <w:adjustRightInd w:val="0"/>
      <w:spacing w:before="240"/>
      <w:ind w:left="1134"/>
    </w:pPr>
    <w:rPr>
      <w:noProof/>
      <w:szCs w:val="20"/>
      <w:lang w:eastAsia="fr-FR"/>
    </w:rPr>
  </w:style>
  <w:style w:type="character" w:customStyle="1" w:styleId="msoins0">
    <w:name w:val="msoins"/>
    <w:basedOn w:val="Policepardfaut"/>
    <w:rsid w:val="00057481"/>
  </w:style>
  <w:style w:type="paragraph" w:styleId="PrformatHTML">
    <w:name w:val="HTML Preformatted"/>
    <w:basedOn w:val="Normal"/>
    <w:link w:val="PrformatHTMLCar"/>
    <w:uiPriority w:val="99"/>
    <w:semiHidden/>
    <w:unhideWhenUsed/>
    <w:rsid w:val="0082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fr-FR"/>
    </w:rPr>
  </w:style>
  <w:style w:type="character" w:customStyle="1" w:styleId="PrformatHTMLCar">
    <w:name w:val="Préformaté HTML Car"/>
    <w:basedOn w:val="Policepardfaut"/>
    <w:link w:val="PrformatHTML"/>
    <w:uiPriority w:val="99"/>
    <w:semiHidden/>
    <w:rsid w:val="00827F88"/>
    <w:rPr>
      <w:rFonts w:ascii="Courier New" w:hAnsi="Courier New" w:cs="Courier New"/>
      <w:sz w:val="20"/>
      <w:szCs w:val="20"/>
      <w:lang w:eastAsia="fr-FR"/>
    </w:rPr>
  </w:style>
  <w:style w:type="paragraph" w:customStyle="1" w:styleId="-LettrehDestinataireGEDA0">
    <w:name w:val="- Lettre:h_Destinataire (à)  GEDA"/>
    <w:next w:val="-LettrehDestinataireGEDA"/>
    <w:rsid w:val="006E05A7"/>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styleId="Sansinterligne">
    <w:name w:val="No Spacing"/>
    <w:qFormat/>
    <w:rsid w:val="00344CD1"/>
    <w:pPr>
      <w:spacing w:after="0" w:line="240" w:lineRule="auto"/>
    </w:pPr>
    <w:rPr>
      <w:rFonts w:ascii="Times New Roman" w:eastAsia="Times New Roman" w:hAnsi="Times New Roman" w:cs="Times New Roman"/>
      <w:sz w:val="24"/>
      <w:szCs w:val="24"/>
      <w:lang w:eastAsia="es-ES"/>
    </w:rPr>
  </w:style>
  <w:style w:type="paragraph" w:customStyle="1" w:styleId="bulletpoints">
    <w:name w:val="bulletpoints"/>
    <w:basedOn w:val="Normal"/>
    <w:rsid w:val="008C67AE"/>
    <w:pPr>
      <w:spacing w:before="100" w:beforeAutospacing="1" w:after="100" w:afterAutospacing="1"/>
    </w:pPr>
    <w:rPr>
      <w:rFonts w:eastAsiaTheme="minorHAnsi"/>
      <w:color w:val="000000"/>
      <w:lang w:eastAsia="fr-FR"/>
    </w:rPr>
  </w:style>
  <w:style w:type="paragraph" w:styleId="Textebrut">
    <w:name w:val="Plain Text"/>
    <w:basedOn w:val="Normal"/>
    <w:link w:val="TextebrutCar"/>
    <w:uiPriority w:val="99"/>
    <w:unhideWhenUsed/>
    <w:rsid w:val="00E9455E"/>
    <w:rPr>
      <w:rFonts w:ascii="Calibri" w:eastAsia="Calibri" w:hAnsi="Calibri"/>
      <w:sz w:val="22"/>
      <w:szCs w:val="21"/>
      <w:lang w:eastAsia="en-US"/>
    </w:rPr>
  </w:style>
  <w:style w:type="character" w:customStyle="1" w:styleId="TextebrutCar">
    <w:name w:val="Texte brut Car"/>
    <w:basedOn w:val="Policepardfaut"/>
    <w:link w:val="Textebrut"/>
    <w:uiPriority w:val="99"/>
    <w:rsid w:val="00E9455E"/>
    <w:rPr>
      <w:rFonts w:ascii="Calibri" w:eastAsia="Calibri" w:hAnsi="Calibri" w:cs="Times New Roman"/>
      <w:szCs w:val="21"/>
    </w:rPr>
  </w:style>
  <w:style w:type="character" w:customStyle="1" w:styleId="s1">
    <w:name w:val="s1"/>
    <w:basedOn w:val="Policepardfaut"/>
    <w:rsid w:val="002E003D"/>
    <w:rPr>
      <w:rFonts w:ascii=".SFUIText-Semibold" w:hAnsi=".SFUIText-Semibold" w:hint="default"/>
      <w:b w:val="0"/>
      <w:bCs w:val="0"/>
      <w:i w:val="0"/>
      <w:iCs w:val="0"/>
    </w:rPr>
  </w:style>
  <w:style w:type="paragraph" w:customStyle="1" w:styleId="Default">
    <w:name w:val="Default"/>
    <w:rsid w:val="00DB38E1"/>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character" w:styleId="Appelnotedebasdep">
    <w:name w:val="footnote reference"/>
    <w:basedOn w:val="Policepardfaut"/>
    <w:unhideWhenUsed/>
    <w:rsid w:val="007B7822"/>
    <w:rPr>
      <w:vertAlign w:val="superscript"/>
    </w:rPr>
  </w:style>
  <w:style w:type="character" w:customStyle="1" w:styleId="ParagraphedelisteCar">
    <w:name w:val="Paragraphe de liste Car"/>
    <w:basedOn w:val="Policepardfaut"/>
    <w:link w:val="Paragraphedeliste"/>
    <w:uiPriority w:val="34"/>
    <w:rsid w:val="00864A81"/>
    <w:rPr>
      <w:rFonts w:eastAsiaTheme="minorEastAsia"/>
      <w:sz w:val="24"/>
      <w:szCs w:val="24"/>
      <w:lang w:eastAsia="fr-FR"/>
    </w:rPr>
  </w:style>
  <w:style w:type="paragraph" w:customStyle="1" w:styleId="-LettrePJGEDA">
    <w:name w:val="- Lettre:P.J.                  GEDA"/>
    <w:basedOn w:val="-LettreObjetGEDA"/>
    <w:next w:val="-LettreSuiteORefPJGEDA"/>
    <w:rsid w:val="006F7C5C"/>
    <w:pPr>
      <w:spacing w:before="80"/>
    </w:pPr>
  </w:style>
  <w:style w:type="paragraph" w:styleId="Titre">
    <w:name w:val="Title"/>
    <w:next w:val="-LettreTexteGEDA"/>
    <w:link w:val="TitreCar"/>
    <w:qFormat/>
    <w:rsid w:val="00F415B7"/>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415B7"/>
    <w:rPr>
      <w:rFonts w:ascii="Times New Roman" w:eastAsia="Times New Roman" w:hAnsi="Times New Roman" w:cs="Arial"/>
      <w:b/>
      <w:bCs/>
      <w:caps/>
      <w:spacing w:val="60"/>
      <w:kern w:val="28"/>
      <w:sz w:val="24"/>
      <w:szCs w:val="32"/>
      <w:u w:val="thick"/>
    </w:rPr>
  </w:style>
  <w:style w:type="paragraph" w:customStyle="1" w:styleId="paragraphscx241017795">
    <w:name w:val="paragraph scx241017795"/>
    <w:basedOn w:val="Normal"/>
    <w:rsid w:val="00DF2A36"/>
    <w:pPr>
      <w:spacing w:before="100" w:beforeAutospacing="1" w:after="100" w:afterAutospacing="1"/>
    </w:pPr>
    <w:rPr>
      <w:lang w:eastAsia="fr-FR"/>
    </w:rPr>
  </w:style>
  <w:style w:type="paragraph" w:customStyle="1" w:styleId="-DiversLigneinvisibleGEDA">
    <w:name w:val="- Divers:Ligne invisible   GEDA"/>
    <w:rsid w:val="00AA3F10"/>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LettreTitreGEDA">
    <w:name w:val="- Lettre:Titre                 GEDA"/>
    <w:rsid w:val="00806B2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character" w:customStyle="1" w:styleId="-LettreObjetGEDACar">
    <w:name w:val="- Lettre:Objet                GEDA Car"/>
    <w:basedOn w:val="Policepardfaut"/>
    <w:link w:val="-LettreObjetGEDA"/>
    <w:locked/>
    <w:rsid w:val="00806B2C"/>
    <w:rPr>
      <w:rFonts w:ascii="Times New Roman" w:eastAsia="Times New Roman" w:hAnsi="Times New Roman" w:cs="Times New Roman"/>
      <w:noProof/>
      <w:sz w:val="24"/>
      <w:szCs w:val="20"/>
      <w:lang w:eastAsia="fr-FR"/>
    </w:rPr>
  </w:style>
  <w:style w:type="paragraph" w:customStyle="1" w:styleId="-ConventionPrambuleGEDA">
    <w:name w:val="- Convention:Préambule           GEDA"/>
    <w:rsid w:val="00481ABD"/>
    <w:pPr>
      <w:spacing w:before="60" w:after="0" w:line="240" w:lineRule="auto"/>
      <w:ind w:firstLine="340"/>
      <w:jc w:val="both"/>
    </w:pPr>
    <w:rPr>
      <w:rFonts w:ascii="Times New Roman" w:eastAsia="Times New Roman" w:hAnsi="Times New Roman" w:cs="Times New Roman"/>
      <w:sz w:val="24"/>
      <w:szCs w:val="20"/>
      <w:lang w:eastAsia="fr-FR"/>
    </w:rPr>
  </w:style>
  <w:style w:type="character" w:customStyle="1" w:styleId="verdana">
    <w:name w:val="verdana"/>
    <w:rsid w:val="003A1D89"/>
  </w:style>
  <w:style w:type="character" w:customStyle="1" w:styleId="tightinline">
    <w:name w:val="tightinline"/>
    <w:rsid w:val="003A1D89"/>
  </w:style>
  <w:style w:type="character" w:customStyle="1" w:styleId="cmddetails">
    <w:name w:val="cmd_details"/>
    <w:basedOn w:val="Policepardfaut"/>
    <w:rsid w:val="00864CD0"/>
  </w:style>
  <w:style w:type="paragraph" w:customStyle="1" w:styleId="western">
    <w:name w:val="western"/>
    <w:basedOn w:val="Normal"/>
    <w:rsid w:val="00864CD0"/>
    <w:pPr>
      <w:spacing w:before="100" w:beforeAutospacing="1" w:after="142" w:line="288" w:lineRule="auto"/>
    </w:pPr>
    <w:rPr>
      <w:color w:val="000000"/>
      <w:lang w:eastAsia="fr-FR"/>
    </w:rPr>
  </w:style>
  <w:style w:type="paragraph" w:customStyle="1" w:styleId="-lettretextegeda0">
    <w:name w:val="-lettretextegeda"/>
    <w:basedOn w:val="Normal"/>
    <w:rsid w:val="00FA4B76"/>
    <w:pPr>
      <w:spacing w:before="100" w:beforeAutospacing="1" w:after="100" w:afterAutospacing="1"/>
    </w:pPr>
    <w:rPr>
      <w:rFonts w:eastAsia="Calibri"/>
      <w:lang w:eastAsia="fr-FR"/>
    </w:rPr>
  </w:style>
  <w:style w:type="paragraph" w:styleId="Normalcentr">
    <w:name w:val="Block Text"/>
    <w:basedOn w:val="Normal"/>
    <w:unhideWhenUsed/>
    <w:rsid w:val="00754D44"/>
    <w:pPr>
      <w:ind w:left="540" w:right="432"/>
      <w:jc w:val="both"/>
    </w:pPr>
    <w:rPr>
      <w:rFonts w:ascii="Garamond" w:hAnsi="Garamond"/>
      <w:sz w:val="23"/>
      <w:lang w:eastAsia="fr-FR"/>
    </w:rPr>
  </w:style>
  <w:style w:type="paragraph" w:customStyle="1" w:styleId="-ActeArticlecontenuGEDA">
    <w:name w:val="- Acte:Article (contenu)           GEDA"/>
    <w:uiPriority w:val="99"/>
    <w:rsid w:val="006C6FB9"/>
    <w:pPr>
      <w:numPr>
        <w:numId w:val="1"/>
      </w:numPr>
      <w:spacing w:before="60" w:after="0" w:line="240" w:lineRule="auto"/>
      <w:jc w:val="both"/>
    </w:pPr>
    <w:rPr>
      <w:rFonts w:ascii="Times New Roman" w:eastAsia="Times New Roman" w:hAnsi="Times New Roman" w:cs="Times New Roman"/>
      <w:sz w:val="24"/>
      <w:szCs w:val="20"/>
      <w:lang w:eastAsia="fr-FR"/>
    </w:rPr>
  </w:style>
  <w:style w:type="paragraph" w:customStyle="1" w:styleId="-PPAdresseGEDA">
    <w:name w:val="- PP:Adresse                           GEDA"/>
    <w:rsid w:val="00C5478E"/>
    <w:pPr>
      <w:pBdr>
        <w:top w:val="single" w:sz="6" w:space="1" w:color="auto"/>
      </w:pBd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18"/>
      <w:szCs w:val="20"/>
      <w:lang w:eastAsia="fr-FR"/>
    </w:rPr>
  </w:style>
  <w:style w:type="paragraph" w:customStyle="1" w:styleId="-SignatairePRNomGEDA">
    <w:name w:val="- Signataire:PR Nom      GEDA"/>
    <w:rsid w:val="00607BE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fr-FR"/>
    </w:rPr>
  </w:style>
  <w:style w:type="character" w:styleId="Marquedecommentaire">
    <w:name w:val="annotation reference"/>
    <w:basedOn w:val="Policepardfaut"/>
    <w:rsid w:val="00553F01"/>
    <w:rPr>
      <w:sz w:val="16"/>
      <w:szCs w:val="16"/>
    </w:rPr>
  </w:style>
  <w:style w:type="paragraph" w:styleId="Commentaire">
    <w:name w:val="annotation text"/>
    <w:basedOn w:val="Normal"/>
    <w:link w:val="CommentaireCar"/>
    <w:rsid w:val="00553F01"/>
    <w:rPr>
      <w:sz w:val="20"/>
      <w:szCs w:val="20"/>
      <w:lang w:eastAsia="fr-FR"/>
    </w:rPr>
  </w:style>
  <w:style w:type="character" w:customStyle="1" w:styleId="CommentaireCar">
    <w:name w:val="Commentaire Car"/>
    <w:basedOn w:val="Policepardfaut"/>
    <w:link w:val="Commentaire"/>
    <w:rsid w:val="00553F01"/>
    <w:rPr>
      <w:rFonts w:ascii="Times New Roman" w:eastAsia="Times New Roman" w:hAnsi="Times New Roman" w:cs="Times New Roman"/>
      <w:sz w:val="20"/>
      <w:szCs w:val="20"/>
      <w:lang w:eastAsia="fr-FR"/>
    </w:rPr>
  </w:style>
  <w:style w:type="paragraph" w:customStyle="1" w:styleId="standard0">
    <w:name w:val="standard"/>
    <w:basedOn w:val="Normal"/>
    <w:rsid w:val="00DC1026"/>
    <w:pPr>
      <w:autoSpaceDN w:val="0"/>
      <w:spacing w:after="200" w:line="276" w:lineRule="auto"/>
    </w:pPr>
    <w:rPr>
      <w:rFonts w:ascii="Calibri" w:eastAsiaTheme="minorHAnsi" w:hAnsi="Calibri"/>
      <w:sz w:val="22"/>
      <w:szCs w:val="22"/>
      <w:lang w:eastAsia="fr-FR"/>
    </w:rPr>
  </w:style>
  <w:style w:type="character" w:customStyle="1" w:styleId="Titre8Car">
    <w:name w:val="Titre 8 Car"/>
    <w:basedOn w:val="Policepardfaut"/>
    <w:link w:val="Titre8"/>
    <w:uiPriority w:val="9"/>
    <w:semiHidden/>
    <w:rsid w:val="002E161E"/>
    <w:rPr>
      <w:rFonts w:asciiTheme="majorHAnsi" w:eastAsiaTheme="majorEastAsia" w:hAnsiTheme="majorHAnsi" w:cstheme="majorBidi"/>
      <w:color w:val="404040" w:themeColor="text1" w:themeTint="BF"/>
      <w:sz w:val="20"/>
      <w:szCs w:val="20"/>
      <w:lang w:eastAsia="es-ES"/>
    </w:rPr>
  </w:style>
  <w:style w:type="character" w:customStyle="1" w:styleId="Titre1Car">
    <w:name w:val="Titre 1 Car"/>
    <w:basedOn w:val="Policepardfaut"/>
    <w:link w:val="Titre1"/>
    <w:uiPriority w:val="9"/>
    <w:rsid w:val="0027725A"/>
    <w:rPr>
      <w:rFonts w:asciiTheme="majorHAnsi" w:eastAsiaTheme="majorEastAsia" w:hAnsiTheme="majorHAnsi" w:cstheme="majorBidi"/>
      <w:b/>
      <w:bCs/>
      <w:color w:val="2E74B5" w:themeColor="accent1" w:themeShade="BF"/>
      <w:sz w:val="28"/>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27725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link w:val="Titre2Car"/>
    <w:qFormat/>
    <w:rsid w:val="00B80DCE"/>
    <w:pPr>
      <w:spacing w:before="100" w:beforeAutospacing="1" w:after="100" w:afterAutospacing="1"/>
      <w:outlineLvl w:val="1"/>
    </w:pPr>
    <w:rPr>
      <w:b/>
      <w:bCs/>
      <w:sz w:val="36"/>
      <w:szCs w:val="36"/>
      <w:lang w:eastAsia="fr-FR"/>
    </w:rPr>
  </w:style>
  <w:style w:type="paragraph" w:styleId="Titre8">
    <w:name w:val="heading 8"/>
    <w:basedOn w:val="Normal"/>
    <w:next w:val="Normal"/>
    <w:link w:val="Titre8Car"/>
    <w:uiPriority w:val="9"/>
    <w:semiHidden/>
    <w:unhideWhenUsed/>
    <w:qFormat/>
    <w:rsid w:val="002E161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nhideWhenUsed/>
    <w:rsid w:val="00A334A2"/>
    <w:pPr>
      <w:tabs>
        <w:tab w:val="center" w:pos="4536"/>
        <w:tab w:val="right" w:pos="9072"/>
      </w:tabs>
    </w:pPr>
  </w:style>
  <w:style w:type="character" w:customStyle="1" w:styleId="En-tteCar">
    <w:name w:val="En-tête Car"/>
    <w:basedOn w:val="Policepardfaut"/>
    <w:link w:val="En-tte"/>
    <w:uiPriority w:val="99"/>
    <w:rsid w:val="00A334A2"/>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A334A2"/>
    <w:pPr>
      <w:tabs>
        <w:tab w:val="center" w:pos="4536"/>
        <w:tab w:val="right" w:pos="9072"/>
      </w:tabs>
    </w:pPr>
  </w:style>
  <w:style w:type="character" w:customStyle="1" w:styleId="PieddepageCar">
    <w:name w:val="Pied de page Car"/>
    <w:basedOn w:val="Policepardfaut"/>
    <w:link w:val="Pieddepage"/>
    <w:uiPriority w:val="99"/>
    <w:rsid w:val="00A334A2"/>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A334A2"/>
    <w:rPr>
      <w:color w:val="0563C1" w:themeColor="hyperlink"/>
      <w:u w:val="single"/>
    </w:rPr>
  </w:style>
  <w:style w:type="character" w:styleId="Numrodepage">
    <w:name w:val="page number"/>
    <w:basedOn w:val="Policepardfaut"/>
    <w:uiPriority w:val="99"/>
    <w:semiHidden/>
    <w:unhideWhenUsed/>
    <w:rsid w:val="00130D85"/>
  </w:style>
  <w:style w:type="character" w:customStyle="1" w:styleId="apple-converted-space">
    <w:name w:val="apple-converted-space"/>
    <w:basedOn w:val="Policepardfaut"/>
    <w:rsid w:val="007553D8"/>
  </w:style>
  <w:style w:type="paragraph" w:customStyle="1" w:styleId="-LettreTexteespacGEDA">
    <w:name w:val="- Lettre:Texte espacé    GEDA"/>
    <w:basedOn w:val="Normal"/>
    <w:next w:val="Normal"/>
    <w:rsid w:val="004128C1"/>
    <w:pPr>
      <w:overflowPunct w:val="0"/>
      <w:autoSpaceDE w:val="0"/>
      <w:autoSpaceDN w:val="0"/>
      <w:adjustRightInd w:val="0"/>
      <w:spacing w:before="360"/>
      <w:ind w:firstLine="851"/>
      <w:jc w:val="both"/>
    </w:pPr>
    <w:rPr>
      <w:noProof/>
      <w:szCs w:val="20"/>
      <w:lang w:eastAsia="fr-FR"/>
    </w:rPr>
  </w:style>
  <w:style w:type="paragraph" w:customStyle="1" w:styleId="-LettreTexteGEDA">
    <w:name w:val="- Lettre:Texte                GEDA"/>
    <w:link w:val="-LettreTexteGEDACar"/>
    <w:qFormat/>
    <w:rsid w:val="004128C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uiPriority w:val="99"/>
    <w:unhideWhenUsed/>
    <w:rsid w:val="000B5B48"/>
    <w:pPr>
      <w:spacing w:before="360"/>
      <w:ind w:firstLine="709"/>
      <w:jc w:val="both"/>
    </w:pPr>
    <w:rPr>
      <w:rFonts w:eastAsia="MS ??"/>
      <w:sz w:val="28"/>
      <w:lang w:eastAsia="fr-FR"/>
    </w:rPr>
  </w:style>
  <w:style w:type="character" w:customStyle="1" w:styleId="RetraitcorpsdetexteCar">
    <w:name w:val="Retrait corps de texte Car"/>
    <w:basedOn w:val="Policepardfaut"/>
    <w:link w:val="Retraitcorpsdetexte"/>
    <w:uiPriority w:val="99"/>
    <w:rsid w:val="000B5B48"/>
    <w:rPr>
      <w:rFonts w:ascii="Times New Roman" w:eastAsia="MS ??" w:hAnsi="Times New Roman" w:cs="Times New Roman"/>
      <w:sz w:val="28"/>
      <w:szCs w:val="24"/>
      <w:lang w:eastAsia="fr-FR"/>
    </w:rPr>
  </w:style>
  <w:style w:type="paragraph" w:customStyle="1" w:styleId="Standard">
    <w:name w:val="Standard"/>
    <w:rsid w:val="000169F5"/>
    <w:pPr>
      <w:suppressAutoHyphens/>
      <w:autoSpaceDN w:val="0"/>
      <w:spacing w:after="200" w:line="276" w:lineRule="auto"/>
      <w:textAlignment w:val="baseline"/>
    </w:pPr>
    <w:rPr>
      <w:rFonts w:ascii="Calibri" w:eastAsia="Arial Unicode MS" w:hAnsi="Calibri" w:cs="Tahoma"/>
      <w:kern w:val="3"/>
    </w:rPr>
  </w:style>
  <w:style w:type="paragraph" w:styleId="Notedebasdepage">
    <w:name w:val="footnote text"/>
    <w:basedOn w:val="Normal"/>
    <w:link w:val="NotedebasdepageCar"/>
    <w:unhideWhenUsed/>
    <w:qFormat/>
    <w:rsid w:val="00D91A31"/>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rsid w:val="00D91A31"/>
    <w:rPr>
      <w:sz w:val="20"/>
      <w:szCs w:val="20"/>
    </w:rPr>
  </w:style>
  <w:style w:type="paragraph" w:styleId="NormalWeb">
    <w:name w:val="Normal (Web)"/>
    <w:basedOn w:val="Normal"/>
    <w:uiPriority w:val="99"/>
    <w:unhideWhenUsed/>
    <w:rsid w:val="0020396B"/>
    <w:pPr>
      <w:spacing w:before="100" w:beforeAutospacing="1" w:after="100" w:afterAutospacing="1"/>
    </w:pPr>
    <w:rPr>
      <w:lang w:eastAsia="fr-FR"/>
    </w:rPr>
  </w:style>
  <w:style w:type="character" w:styleId="lev">
    <w:name w:val="Strong"/>
    <w:basedOn w:val="Policepardfaut"/>
    <w:uiPriority w:val="22"/>
    <w:qFormat/>
    <w:rsid w:val="006A0CB1"/>
    <w:rPr>
      <w:b/>
      <w:bCs/>
    </w:rPr>
  </w:style>
  <w:style w:type="table" w:styleId="Grilledutableau">
    <w:name w:val="Table Grid"/>
    <w:basedOn w:val="TableauNormal"/>
    <w:uiPriority w:val="59"/>
    <w:rsid w:val="00286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reObjetGEDA">
    <w:name w:val="- Lettre:Objet                GEDA"/>
    <w:next w:val="-LettreSuiteORefPJGEDA"/>
    <w:link w:val="-LettreObjetGEDACar"/>
    <w:rsid w:val="0050545F"/>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50545F"/>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hDestinataireGEDA">
    <w:name w:val="- Lettre:h_Destinataire    GEDA"/>
    <w:next w:val="-LettrehDestinataireadGEDA"/>
    <w:rsid w:val="00E40943"/>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hDestinataireadGEDA">
    <w:name w:val="- Lettre:h_Destinataire (ad)GEDA"/>
    <w:basedOn w:val="-LettrehDestinataireGEDA"/>
    <w:rsid w:val="00E40943"/>
    <w:pPr>
      <w:spacing w:before="0"/>
    </w:pPr>
  </w:style>
  <w:style w:type="character" w:customStyle="1" w:styleId="Titre2Car">
    <w:name w:val="Titre 2 Car"/>
    <w:basedOn w:val="Policepardfaut"/>
    <w:link w:val="Titre2"/>
    <w:uiPriority w:val="9"/>
    <w:rsid w:val="00B80DCE"/>
    <w:rPr>
      <w:rFonts w:ascii="Times New Roman" w:eastAsia="Times New Roman" w:hAnsi="Times New Roman" w:cs="Times New Roman"/>
      <w:b/>
      <w:bCs/>
      <w:sz w:val="36"/>
      <w:szCs w:val="36"/>
      <w:lang w:eastAsia="fr-FR"/>
    </w:rPr>
  </w:style>
  <w:style w:type="character" w:customStyle="1" w:styleId="st">
    <w:name w:val="st"/>
    <w:basedOn w:val="Policepardfaut"/>
    <w:rsid w:val="00B80DCE"/>
  </w:style>
  <w:style w:type="character" w:styleId="Accentuation">
    <w:name w:val="Emphasis"/>
    <w:basedOn w:val="Policepardfaut"/>
    <w:uiPriority w:val="20"/>
    <w:qFormat/>
    <w:rsid w:val="00B80DCE"/>
    <w:rPr>
      <w:i/>
      <w:iCs/>
    </w:rPr>
  </w:style>
  <w:style w:type="paragraph" w:customStyle="1" w:styleId="Normal1">
    <w:name w:val="Normal1"/>
    <w:rsid w:val="00BF36A4"/>
    <w:pPr>
      <w:spacing w:after="0" w:line="240" w:lineRule="auto"/>
    </w:pPr>
    <w:rPr>
      <w:rFonts w:ascii="Cambria" w:eastAsia="Cambria" w:hAnsi="Cambria" w:cs="Cambria"/>
      <w:color w:val="000000"/>
      <w:sz w:val="24"/>
      <w:szCs w:val="20"/>
      <w:lang w:eastAsia="fr-FR"/>
    </w:rPr>
  </w:style>
  <w:style w:type="paragraph" w:styleId="Corpsdetexte">
    <w:name w:val="Body Text"/>
    <w:basedOn w:val="Normal"/>
    <w:link w:val="CorpsdetexteCar"/>
    <w:uiPriority w:val="99"/>
    <w:semiHidden/>
    <w:unhideWhenUsed/>
    <w:rsid w:val="002F7326"/>
    <w:pPr>
      <w:spacing w:after="120"/>
    </w:pPr>
  </w:style>
  <w:style w:type="character" w:customStyle="1" w:styleId="CorpsdetexteCar">
    <w:name w:val="Corps de texte Car"/>
    <w:basedOn w:val="Policepardfaut"/>
    <w:link w:val="Corpsdetexte"/>
    <w:uiPriority w:val="99"/>
    <w:semiHidden/>
    <w:rsid w:val="002F7326"/>
    <w:rPr>
      <w:rFonts w:ascii="Times New Roman" w:eastAsia="Times New Roman" w:hAnsi="Times New Roman" w:cs="Times New Roman"/>
      <w:sz w:val="24"/>
      <w:szCs w:val="24"/>
      <w:lang w:eastAsia="es-ES"/>
    </w:rPr>
  </w:style>
  <w:style w:type="paragraph" w:styleId="Corpsdetexte2">
    <w:name w:val="Body Text 2"/>
    <w:basedOn w:val="Normal"/>
    <w:link w:val="Corpsdetexte2Car"/>
    <w:uiPriority w:val="99"/>
    <w:semiHidden/>
    <w:unhideWhenUsed/>
    <w:rsid w:val="002F7326"/>
    <w:pPr>
      <w:spacing w:after="120" w:line="480" w:lineRule="auto"/>
    </w:pPr>
  </w:style>
  <w:style w:type="character" w:customStyle="1" w:styleId="Corpsdetexte2Car">
    <w:name w:val="Corps de texte 2 Car"/>
    <w:basedOn w:val="Policepardfaut"/>
    <w:link w:val="Corpsdetexte2"/>
    <w:uiPriority w:val="99"/>
    <w:semiHidden/>
    <w:rsid w:val="002F7326"/>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057481"/>
    <w:rPr>
      <w:rFonts w:ascii="Times New Roman" w:eastAsia="Times New Roman" w:hAnsi="Times New Roman" w:cs="Times New Roman"/>
      <w:noProof/>
      <w:sz w:val="24"/>
      <w:szCs w:val="20"/>
      <w:lang w:eastAsia="fr-FR"/>
    </w:rPr>
  </w:style>
  <w:style w:type="paragraph" w:customStyle="1" w:styleId="-LettrecorpslettreGEDA">
    <w:name w:val="- Lettre:corps lettre        GEDA"/>
    <w:basedOn w:val="Normal"/>
    <w:rsid w:val="00057481"/>
    <w:pPr>
      <w:overflowPunct w:val="0"/>
      <w:autoSpaceDE w:val="0"/>
      <w:autoSpaceDN w:val="0"/>
      <w:adjustRightInd w:val="0"/>
      <w:spacing w:before="240"/>
      <w:ind w:left="1134"/>
    </w:pPr>
    <w:rPr>
      <w:noProof/>
      <w:szCs w:val="20"/>
      <w:lang w:eastAsia="fr-FR"/>
    </w:rPr>
  </w:style>
  <w:style w:type="character" w:customStyle="1" w:styleId="msoins0">
    <w:name w:val="msoins"/>
    <w:basedOn w:val="Policepardfaut"/>
    <w:rsid w:val="00057481"/>
  </w:style>
  <w:style w:type="paragraph" w:styleId="PrformatHTML">
    <w:name w:val="HTML Preformatted"/>
    <w:basedOn w:val="Normal"/>
    <w:link w:val="PrformatHTMLCar"/>
    <w:uiPriority w:val="99"/>
    <w:semiHidden/>
    <w:unhideWhenUsed/>
    <w:rsid w:val="0082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fr-FR"/>
    </w:rPr>
  </w:style>
  <w:style w:type="character" w:customStyle="1" w:styleId="PrformatHTMLCar">
    <w:name w:val="Préformaté HTML Car"/>
    <w:basedOn w:val="Policepardfaut"/>
    <w:link w:val="PrformatHTML"/>
    <w:uiPriority w:val="99"/>
    <w:semiHidden/>
    <w:rsid w:val="00827F88"/>
    <w:rPr>
      <w:rFonts w:ascii="Courier New" w:hAnsi="Courier New" w:cs="Courier New"/>
      <w:sz w:val="20"/>
      <w:szCs w:val="20"/>
      <w:lang w:eastAsia="fr-FR"/>
    </w:rPr>
  </w:style>
  <w:style w:type="paragraph" w:customStyle="1" w:styleId="-LettrehDestinataireGEDA0">
    <w:name w:val="- Lettre:h_Destinataire (à)  GEDA"/>
    <w:next w:val="-LettrehDestinataireGEDA"/>
    <w:rsid w:val="006E05A7"/>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styleId="Sansinterligne">
    <w:name w:val="No Spacing"/>
    <w:qFormat/>
    <w:rsid w:val="00344CD1"/>
    <w:pPr>
      <w:spacing w:after="0" w:line="240" w:lineRule="auto"/>
    </w:pPr>
    <w:rPr>
      <w:rFonts w:ascii="Times New Roman" w:eastAsia="Times New Roman" w:hAnsi="Times New Roman" w:cs="Times New Roman"/>
      <w:sz w:val="24"/>
      <w:szCs w:val="24"/>
      <w:lang w:eastAsia="es-ES"/>
    </w:rPr>
  </w:style>
  <w:style w:type="paragraph" w:customStyle="1" w:styleId="bulletpoints">
    <w:name w:val="bulletpoints"/>
    <w:basedOn w:val="Normal"/>
    <w:rsid w:val="008C67AE"/>
    <w:pPr>
      <w:spacing w:before="100" w:beforeAutospacing="1" w:after="100" w:afterAutospacing="1"/>
    </w:pPr>
    <w:rPr>
      <w:rFonts w:eastAsiaTheme="minorHAnsi"/>
      <w:color w:val="000000"/>
      <w:lang w:eastAsia="fr-FR"/>
    </w:rPr>
  </w:style>
  <w:style w:type="paragraph" w:styleId="Textebrut">
    <w:name w:val="Plain Text"/>
    <w:basedOn w:val="Normal"/>
    <w:link w:val="TextebrutCar"/>
    <w:uiPriority w:val="99"/>
    <w:unhideWhenUsed/>
    <w:rsid w:val="00E9455E"/>
    <w:rPr>
      <w:rFonts w:ascii="Calibri" w:eastAsia="Calibri" w:hAnsi="Calibri"/>
      <w:sz w:val="22"/>
      <w:szCs w:val="21"/>
      <w:lang w:eastAsia="en-US"/>
    </w:rPr>
  </w:style>
  <w:style w:type="character" w:customStyle="1" w:styleId="TextebrutCar">
    <w:name w:val="Texte brut Car"/>
    <w:basedOn w:val="Policepardfaut"/>
    <w:link w:val="Textebrut"/>
    <w:uiPriority w:val="99"/>
    <w:rsid w:val="00E9455E"/>
    <w:rPr>
      <w:rFonts w:ascii="Calibri" w:eastAsia="Calibri" w:hAnsi="Calibri" w:cs="Times New Roman"/>
      <w:szCs w:val="21"/>
    </w:rPr>
  </w:style>
  <w:style w:type="character" w:customStyle="1" w:styleId="s1">
    <w:name w:val="s1"/>
    <w:basedOn w:val="Policepardfaut"/>
    <w:rsid w:val="002E003D"/>
    <w:rPr>
      <w:rFonts w:ascii=".SFUIText-Semibold" w:hAnsi=".SFUIText-Semibold" w:hint="default"/>
      <w:b w:val="0"/>
      <w:bCs w:val="0"/>
      <w:i w:val="0"/>
      <w:iCs w:val="0"/>
    </w:rPr>
  </w:style>
  <w:style w:type="paragraph" w:customStyle="1" w:styleId="Default">
    <w:name w:val="Default"/>
    <w:rsid w:val="00DB38E1"/>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character" w:styleId="Appelnotedebasdep">
    <w:name w:val="footnote reference"/>
    <w:basedOn w:val="Policepardfaut"/>
    <w:unhideWhenUsed/>
    <w:rsid w:val="007B7822"/>
    <w:rPr>
      <w:vertAlign w:val="superscript"/>
    </w:rPr>
  </w:style>
  <w:style w:type="character" w:customStyle="1" w:styleId="ParagraphedelisteCar">
    <w:name w:val="Paragraphe de liste Car"/>
    <w:basedOn w:val="Policepardfaut"/>
    <w:link w:val="Paragraphedeliste"/>
    <w:uiPriority w:val="34"/>
    <w:rsid w:val="00864A81"/>
    <w:rPr>
      <w:rFonts w:eastAsiaTheme="minorEastAsia"/>
      <w:sz w:val="24"/>
      <w:szCs w:val="24"/>
      <w:lang w:eastAsia="fr-FR"/>
    </w:rPr>
  </w:style>
  <w:style w:type="paragraph" w:customStyle="1" w:styleId="-LettrePJGEDA">
    <w:name w:val="- Lettre:P.J.                  GEDA"/>
    <w:basedOn w:val="-LettreObjetGEDA"/>
    <w:next w:val="-LettreSuiteORefPJGEDA"/>
    <w:rsid w:val="006F7C5C"/>
    <w:pPr>
      <w:spacing w:before="80"/>
    </w:pPr>
  </w:style>
  <w:style w:type="paragraph" w:styleId="Titre">
    <w:name w:val="Title"/>
    <w:next w:val="-LettreTexteGEDA"/>
    <w:link w:val="TitreCar"/>
    <w:qFormat/>
    <w:rsid w:val="00F415B7"/>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415B7"/>
    <w:rPr>
      <w:rFonts w:ascii="Times New Roman" w:eastAsia="Times New Roman" w:hAnsi="Times New Roman" w:cs="Arial"/>
      <w:b/>
      <w:bCs/>
      <w:caps/>
      <w:spacing w:val="60"/>
      <w:kern w:val="28"/>
      <w:sz w:val="24"/>
      <w:szCs w:val="32"/>
      <w:u w:val="thick"/>
    </w:rPr>
  </w:style>
  <w:style w:type="paragraph" w:customStyle="1" w:styleId="paragraphscx241017795">
    <w:name w:val="paragraph scx241017795"/>
    <w:basedOn w:val="Normal"/>
    <w:rsid w:val="00DF2A36"/>
    <w:pPr>
      <w:spacing w:before="100" w:beforeAutospacing="1" w:after="100" w:afterAutospacing="1"/>
    </w:pPr>
    <w:rPr>
      <w:lang w:eastAsia="fr-FR"/>
    </w:rPr>
  </w:style>
  <w:style w:type="paragraph" w:customStyle="1" w:styleId="-DiversLigneinvisibleGEDA">
    <w:name w:val="- Divers:Ligne invisible   GEDA"/>
    <w:rsid w:val="00AA3F10"/>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LettreTitreGEDA">
    <w:name w:val="- Lettre:Titre                 GEDA"/>
    <w:rsid w:val="00806B2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character" w:customStyle="1" w:styleId="-LettreObjetGEDACar">
    <w:name w:val="- Lettre:Objet                GEDA Car"/>
    <w:basedOn w:val="Policepardfaut"/>
    <w:link w:val="-LettreObjetGEDA"/>
    <w:locked/>
    <w:rsid w:val="00806B2C"/>
    <w:rPr>
      <w:rFonts w:ascii="Times New Roman" w:eastAsia="Times New Roman" w:hAnsi="Times New Roman" w:cs="Times New Roman"/>
      <w:noProof/>
      <w:sz w:val="24"/>
      <w:szCs w:val="20"/>
      <w:lang w:eastAsia="fr-FR"/>
    </w:rPr>
  </w:style>
  <w:style w:type="paragraph" w:customStyle="1" w:styleId="-ConventionPrambuleGEDA">
    <w:name w:val="- Convention:Préambule           GEDA"/>
    <w:rsid w:val="00481ABD"/>
    <w:pPr>
      <w:spacing w:before="60" w:after="0" w:line="240" w:lineRule="auto"/>
      <w:ind w:firstLine="340"/>
      <w:jc w:val="both"/>
    </w:pPr>
    <w:rPr>
      <w:rFonts w:ascii="Times New Roman" w:eastAsia="Times New Roman" w:hAnsi="Times New Roman" w:cs="Times New Roman"/>
      <w:sz w:val="24"/>
      <w:szCs w:val="20"/>
      <w:lang w:eastAsia="fr-FR"/>
    </w:rPr>
  </w:style>
  <w:style w:type="character" w:customStyle="1" w:styleId="verdana">
    <w:name w:val="verdana"/>
    <w:rsid w:val="003A1D89"/>
  </w:style>
  <w:style w:type="character" w:customStyle="1" w:styleId="tightinline">
    <w:name w:val="tightinline"/>
    <w:rsid w:val="003A1D89"/>
  </w:style>
  <w:style w:type="character" w:customStyle="1" w:styleId="cmddetails">
    <w:name w:val="cmd_details"/>
    <w:basedOn w:val="Policepardfaut"/>
    <w:rsid w:val="00864CD0"/>
  </w:style>
  <w:style w:type="paragraph" w:customStyle="1" w:styleId="western">
    <w:name w:val="western"/>
    <w:basedOn w:val="Normal"/>
    <w:rsid w:val="00864CD0"/>
    <w:pPr>
      <w:spacing w:before="100" w:beforeAutospacing="1" w:after="142" w:line="288" w:lineRule="auto"/>
    </w:pPr>
    <w:rPr>
      <w:color w:val="000000"/>
      <w:lang w:eastAsia="fr-FR"/>
    </w:rPr>
  </w:style>
  <w:style w:type="paragraph" w:customStyle="1" w:styleId="-lettretextegeda0">
    <w:name w:val="-lettretextegeda"/>
    <w:basedOn w:val="Normal"/>
    <w:rsid w:val="00FA4B76"/>
    <w:pPr>
      <w:spacing w:before="100" w:beforeAutospacing="1" w:after="100" w:afterAutospacing="1"/>
    </w:pPr>
    <w:rPr>
      <w:rFonts w:eastAsia="Calibri"/>
      <w:lang w:eastAsia="fr-FR"/>
    </w:rPr>
  </w:style>
  <w:style w:type="paragraph" w:styleId="Normalcentr">
    <w:name w:val="Block Text"/>
    <w:basedOn w:val="Normal"/>
    <w:unhideWhenUsed/>
    <w:rsid w:val="00754D44"/>
    <w:pPr>
      <w:ind w:left="540" w:right="432"/>
      <w:jc w:val="both"/>
    </w:pPr>
    <w:rPr>
      <w:rFonts w:ascii="Garamond" w:hAnsi="Garamond"/>
      <w:sz w:val="23"/>
      <w:lang w:eastAsia="fr-FR"/>
    </w:rPr>
  </w:style>
  <w:style w:type="paragraph" w:customStyle="1" w:styleId="-ActeArticlecontenuGEDA">
    <w:name w:val="- Acte:Article (contenu)           GEDA"/>
    <w:uiPriority w:val="99"/>
    <w:rsid w:val="006C6FB9"/>
    <w:pPr>
      <w:numPr>
        <w:numId w:val="1"/>
      </w:numPr>
      <w:spacing w:before="60" w:after="0" w:line="240" w:lineRule="auto"/>
      <w:jc w:val="both"/>
    </w:pPr>
    <w:rPr>
      <w:rFonts w:ascii="Times New Roman" w:eastAsia="Times New Roman" w:hAnsi="Times New Roman" w:cs="Times New Roman"/>
      <w:sz w:val="24"/>
      <w:szCs w:val="20"/>
      <w:lang w:eastAsia="fr-FR"/>
    </w:rPr>
  </w:style>
  <w:style w:type="paragraph" w:customStyle="1" w:styleId="-PPAdresseGEDA">
    <w:name w:val="- PP:Adresse                           GEDA"/>
    <w:rsid w:val="00C5478E"/>
    <w:pPr>
      <w:pBdr>
        <w:top w:val="single" w:sz="6" w:space="1" w:color="auto"/>
      </w:pBd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18"/>
      <w:szCs w:val="20"/>
      <w:lang w:eastAsia="fr-FR"/>
    </w:rPr>
  </w:style>
  <w:style w:type="paragraph" w:customStyle="1" w:styleId="-SignatairePRNomGEDA">
    <w:name w:val="- Signataire:PR Nom      GEDA"/>
    <w:rsid w:val="00607BE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fr-FR"/>
    </w:rPr>
  </w:style>
  <w:style w:type="character" w:styleId="Marquedecommentaire">
    <w:name w:val="annotation reference"/>
    <w:basedOn w:val="Policepardfaut"/>
    <w:rsid w:val="00553F01"/>
    <w:rPr>
      <w:sz w:val="16"/>
      <w:szCs w:val="16"/>
    </w:rPr>
  </w:style>
  <w:style w:type="paragraph" w:styleId="Commentaire">
    <w:name w:val="annotation text"/>
    <w:basedOn w:val="Normal"/>
    <w:link w:val="CommentaireCar"/>
    <w:rsid w:val="00553F01"/>
    <w:rPr>
      <w:sz w:val="20"/>
      <w:szCs w:val="20"/>
      <w:lang w:eastAsia="fr-FR"/>
    </w:rPr>
  </w:style>
  <w:style w:type="character" w:customStyle="1" w:styleId="CommentaireCar">
    <w:name w:val="Commentaire Car"/>
    <w:basedOn w:val="Policepardfaut"/>
    <w:link w:val="Commentaire"/>
    <w:rsid w:val="00553F01"/>
    <w:rPr>
      <w:rFonts w:ascii="Times New Roman" w:eastAsia="Times New Roman" w:hAnsi="Times New Roman" w:cs="Times New Roman"/>
      <w:sz w:val="20"/>
      <w:szCs w:val="20"/>
      <w:lang w:eastAsia="fr-FR"/>
    </w:rPr>
  </w:style>
  <w:style w:type="paragraph" w:customStyle="1" w:styleId="standard0">
    <w:name w:val="standard"/>
    <w:basedOn w:val="Normal"/>
    <w:rsid w:val="00DC1026"/>
    <w:pPr>
      <w:autoSpaceDN w:val="0"/>
      <w:spacing w:after="200" w:line="276" w:lineRule="auto"/>
    </w:pPr>
    <w:rPr>
      <w:rFonts w:ascii="Calibri" w:eastAsiaTheme="minorHAnsi" w:hAnsi="Calibri"/>
      <w:sz w:val="22"/>
      <w:szCs w:val="22"/>
      <w:lang w:eastAsia="fr-FR"/>
    </w:rPr>
  </w:style>
  <w:style w:type="character" w:customStyle="1" w:styleId="Titre8Car">
    <w:name w:val="Titre 8 Car"/>
    <w:basedOn w:val="Policepardfaut"/>
    <w:link w:val="Titre8"/>
    <w:uiPriority w:val="9"/>
    <w:semiHidden/>
    <w:rsid w:val="002E161E"/>
    <w:rPr>
      <w:rFonts w:asciiTheme="majorHAnsi" w:eastAsiaTheme="majorEastAsia" w:hAnsiTheme="majorHAnsi" w:cstheme="majorBidi"/>
      <w:color w:val="404040" w:themeColor="text1" w:themeTint="BF"/>
      <w:sz w:val="20"/>
      <w:szCs w:val="20"/>
      <w:lang w:eastAsia="es-ES"/>
    </w:rPr>
  </w:style>
  <w:style w:type="character" w:customStyle="1" w:styleId="Titre1Car">
    <w:name w:val="Titre 1 Car"/>
    <w:basedOn w:val="Policepardfaut"/>
    <w:link w:val="Titre1"/>
    <w:uiPriority w:val="9"/>
    <w:rsid w:val="0027725A"/>
    <w:rPr>
      <w:rFonts w:asciiTheme="majorHAnsi" w:eastAsiaTheme="majorEastAsia" w:hAnsiTheme="majorHAnsi" w:cstheme="majorBidi"/>
      <w:b/>
      <w:bCs/>
      <w:color w:val="2E74B5" w:themeColor="accent1" w:themeShade="BF"/>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4639">
      <w:bodyDiv w:val="1"/>
      <w:marLeft w:val="0"/>
      <w:marRight w:val="0"/>
      <w:marTop w:val="0"/>
      <w:marBottom w:val="0"/>
      <w:divBdr>
        <w:top w:val="none" w:sz="0" w:space="0" w:color="auto"/>
        <w:left w:val="none" w:sz="0" w:space="0" w:color="auto"/>
        <w:bottom w:val="none" w:sz="0" w:space="0" w:color="auto"/>
        <w:right w:val="none" w:sz="0" w:space="0" w:color="auto"/>
      </w:divBdr>
    </w:div>
    <w:div w:id="12659074">
      <w:bodyDiv w:val="1"/>
      <w:marLeft w:val="0"/>
      <w:marRight w:val="0"/>
      <w:marTop w:val="0"/>
      <w:marBottom w:val="0"/>
      <w:divBdr>
        <w:top w:val="none" w:sz="0" w:space="0" w:color="auto"/>
        <w:left w:val="none" w:sz="0" w:space="0" w:color="auto"/>
        <w:bottom w:val="none" w:sz="0" w:space="0" w:color="auto"/>
        <w:right w:val="none" w:sz="0" w:space="0" w:color="auto"/>
      </w:divBdr>
    </w:div>
    <w:div w:id="29844381">
      <w:bodyDiv w:val="1"/>
      <w:marLeft w:val="0"/>
      <w:marRight w:val="0"/>
      <w:marTop w:val="0"/>
      <w:marBottom w:val="0"/>
      <w:divBdr>
        <w:top w:val="none" w:sz="0" w:space="0" w:color="auto"/>
        <w:left w:val="none" w:sz="0" w:space="0" w:color="auto"/>
        <w:bottom w:val="none" w:sz="0" w:space="0" w:color="auto"/>
        <w:right w:val="none" w:sz="0" w:space="0" w:color="auto"/>
      </w:divBdr>
    </w:div>
    <w:div w:id="50203725">
      <w:bodyDiv w:val="1"/>
      <w:marLeft w:val="0"/>
      <w:marRight w:val="0"/>
      <w:marTop w:val="0"/>
      <w:marBottom w:val="0"/>
      <w:divBdr>
        <w:top w:val="none" w:sz="0" w:space="0" w:color="auto"/>
        <w:left w:val="none" w:sz="0" w:space="0" w:color="auto"/>
        <w:bottom w:val="none" w:sz="0" w:space="0" w:color="auto"/>
        <w:right w:val="none" w:sz="0" w:space="0" w:color="auto"/>
      </w:divBdr>
    </w:div>
    <w:div w:id="77412272">
      <w:bodyDiv w:val="1"/>
      <w:marLeft w:val="0"/>
      <w:marRight w:val="0"/>
      <w:marTop w:val="0"/>
      <w:marBottom w:val="0"/>
      <w:divBdr>
        <w:top w:val="none" w:sz="0" w:space="0" w:color="auto"/>
        <w:left w:val="none" w:sz="0" w:space="0" w:color="auto"/>
        <w:bottom w:val="none" w:sz="0" w:space="0" w:color="auto"/>
        <w:right w:val="none" w:sz="0" w:space="0" w:color="auto"/>
      </w:divBdr>
    </w:div>
    <w:div w:id="128280557">
      <w:bodyDiv w:val="1"/>
      <w:marLeft w:val="0"/>
      <w:marRight w:val="0"/>
      <w:marTop w:val="0"/>
      <w:marBottom w:val="0"/>
      <w:divBdr>
        <w:top w:val="none" w:sz="0" w:space="0" w:color="auto"/>
        <w:left w:val="none" w:sz="0" w:space="0" w:color="auto"/>
        <w:bottom w:val="none" w:sz="0" w:space="0" w:color="auto"/>
        <w:right w:val="none" w:sz="0" w:space="0" w:color="auto"/>
      </w:divBdr>
    </w:div>
    <w:div w:id="176816916">
      <w:bodyDiv w:val="1"/>
      <w:marLeft w:val="0"/>
      <w:marRight w:val="0"/>
      <w:marTop w:val="0"/>
      <w:marBottom w:val="0"/>
      <w:divBdr>
        <w:top w:val="none" w:sz="0" w:space="0" w:color="auto"/>
        <w:left w:val="none" w:sz="0" w:space="0" w:color="auto"/>
        <w:bottom w:val="none" w:sz="0" w:space="0" w:color="auto"/>
        <w:right w:val="none" w:sz="0" w:space="0" w:color="auto"/>
      </w:divBdr>
    </w:div>
    <w:div w:id="191111609">
      <w:bodyDiv w:val="1"/>
      <w:marLeft w:val="0"/>
      <w:marRight w:val="0"/>
      <w:marTop w:val="0"/>
      <w:marBottom w:val="0"/>
      <w:divBdr>
        <w:top w:val="none" w:sz="0" w:space="0" w:color="auto"/>
        <w:left w:val="none" w:sz="0" w:space="0" w:color="auto"/>
        <w:bottom w:val="none" w:sz="0" w:space="0" w:color="auto"/>
        <w:right w:val="none" w:sz="0" w:space="0" w:color="auto"/>
      </w:divBdr>
    </w:div>
    <w:div w:id="288099001">
      <w:bodyDiv w:val="1"/>
      <w:marLeft w:val="0"/>
      <w:marRight w:val="0"/>
      <w:marTop w:val="0"/>
      <w:marBottom w:val="0"/>
      <w:divBdr>
        <w:top w:val="none" w:sz="0" w:space="0" w:color="auto"/>
        <w:left w:val="none" w:sz="0" w:space="0" w:color="auto"/>
        <w:bottom w:val="none" w:sz="0" w:space="0" w:color="auto"/>
        <w:right w:val="none" w:sz="0" w:space="0" w:color="auto"/>
      </w:divBdr>
    </w:div>
    <w:div w:id="308748660">
      <w:bodyDiv w:val="1"/>
      <w:marLeft w:val="0"/>
      <w:marRight w:val="0"/>
      <w:marTop w:val="0"/>
      <w:marBottom w:val="0"/>
      <w:divBdr>
        <w:top w:val="none" w:sz="0" w:space="0" w:color="auto"/>
        <w:left w:val="none" w:sz="0" w:space="0" w:color="auto"/>
        <w:bottom w:val="none" w:sz="0" w:space="0" w:color="auto"/>
        <w:right w:val="none" w:sz="0" w:space="0" w:color="auto"/>
      </w:divBdr>
    </w:div>
    <w:div w:id="315770350">
      <w:bodyDiv w:val="1"/>
      <w:marLeft w:val="0"/>
      <w:marRight w:val="0"/>
      <w:marTop w:val="0"/>
      <w:marBottom w:val="0"/>
      <w:divBdr>
        <w:top w:val="none" w:sz="0" w:space="0" w:color="auto"/>
        <w:left w:val="none" w:sz="0" w:space="0" w:color="auto"/>
        <w:bottom w:val="none" w:sz="0" w:space="0" w:color="auto"/>
        <w:right w:val="none" w:sz="0" w:space="0" w:color="auto"/>
      </w:divBdr>
    </w:div>
    <w:div w:id="349139589">
      <w:bodyDiv w:val="1"/>
      <w:marLeft w:val="0"/>
      <w:marRight w:val="0"/>
      <w:marTop w:val="0"/>
      <w:marBottom w:val="0"/>
      <w:divBdr>
        <w:top w:val="none" w:sz="0" w:space="0" w:color="auto"/>
        <w:left w:val="none" w:sz="0" w:space="0" w:color="auto"/>
        <w:bottom w:val="none" w:sz="0" w:space="0" w:color="auto"/>
        <w:right w:val="none" w:sz="0" w:space="0" w:color="auto"/>
      </w:divBdr>
    </w:div>
    <w:div w:id="353120154">
      <w:bodyDiv w:val="1"/>
      <w:marLeft w:val="0"/>
      <w:marRight w:val="0"/>
      <w:marTop w:val="0"/>
      <w:marBottom w:val="0"/>
      <w:divBdr>
        <w:top w:val="none" w:sz="0" w:space="0" w:color="auto"/>
        <w:left w:val="none" w:sz="0" w:space="0" w:color="auto"/>
        <w:bottom w:val="none" w:sz="0" w:space="0" w:color="auto"/>
        <w:right w:val="none" w:sz="0" w:space="0" w:color="auto"/>
      </w:divBdr>
    </w:div>
    <w:div w:id="400492074">
      <w:bodyDiv w:val="1"/>
      <w:marLeft w:val="0"/>
      <w:marRight w:val="0"/>
      <w:marTop w:val="0"/>
      <w:marBottom w:val="0"/>
      <w:divBdr>
        <w:top w:val="none" w:sz="0" w:space="0" w:color="auto"/>
        <w:left w:val="none" w:sz="0" w:space="0" w:color="auto"/>
        <w:bottom w:val="none" w:sz="0" w:space="0" w:color="auto"/>
        <w:right w:val="none" w:sz="0" w:space="0" w:color="auto"/>
      </w:divBdr>
    </w:div>
    <w:div w:id="404955048">
      <w:bodyDiv w:val="1"/>
      <w:marLeft w:val="0"/>
      <w:marRight w:val="0"/>
      <w:marTop w:val="0"/>
      <w:marBottom w:val="0"/>
      <w:divBdr>
        <w:top w:val="none" w:sz="0" w:space="0" w:color="auto"/>
        <w:left w:val="none" w:sz="0" w:space="0" w:color="auto"/>
        <w:bottom w:val="none" w:sz="0" w:space="0" w:color="auto"/>
        <w:right w:val="none" w:sz="0" w:space="0" w:color="auto"/>
      </w:divBdr>
    </w:div>
    <w:div w:id="425467517">
      <w:bodyDiv w:val="1"/>
      <w:marLeft w:val="0"/>
      <w:marRight w:val="0"/>
      <w:marTop w:val="0"/>
      <w:marBottom w:val="0"/>
      <w:divBdr>
        <w:top w:val="none" w:sz="0" w:space="0" w:color="auto"/>
        <w:left w:val="none" w:sz="0" w:space="0" w:color="auto"/>
        <w:bottom w:val="none" w:sz="0" w:space="0" w:color="auto"/>
        <w:right w:val="none" w:sz="0" w:space="0" w:color="auto"/>
      </w:divBdr>
    </w:div>
    <w:div w:id="476920929">
      <w:bodyDiv w:val="1"/>
      <w:marLeft w:val="0"/>
      <w:marRight w:val="0"/>
      <w:marTop w:val="0"/>
      <w:marBottom w:val="0"/>
      <w:divBdr>
        <w:top w:val="none" w:sz="0" w:space="0" w:color="auto"/>
        <w:left w:val="none" w:sz="0" w:space="0" w:color="auto"/>
        <w:bottom w:val="none" w:sz="0" w:space="0" w:color="auto"/>
        <w:right w:val="none" w:sz="0" w:space="0" w:color="auto"/>
      </w:divBdr>
    </w:div>
    <w:div w:id="497959800">
      <w:bodyDiv w:val="1"/>
      <w:marLeft w:val="0"/>
      <w:marRight w:val="0"/>
      <w:marTop w:val="0"/>
      <w:marBottom w:val="0"/>
      <w:divBdr>
        <w:top w:val="none" w:sz="0" w:space="0" w:color="auto"/>
        <w:left w:val="none" w:sz="0" w:space="0" w:color="auto"/>
        <w:bottom w:val="none" w:sz="0" w:space="0" w:color="auto"/>
        <w:right w:val="none" w:sz="0" w:space="0" w:color="auto"/>
      </w:divBdr>
    </w:div>
    <w:div w:id="511997261">
      <w:bodyDiv w:val="1"/>
      <w:marLeft w:val="0"/>
      <w:marRight w:val="0"/>
      <w:marTop w:val="0"/>
      <w:marBottom w:val="0"/>
      <w:divBdr>
        <w:top w:val="none" w:sz="0" w:space="0" w:color="auto"/>
        <w:left w:val="none" w:sz="0" w:space="0" w:color="auto"/>
        <w:bottom w:val="none" w:sz="0" w:space="0" w:color="auto"/>
        <w:right w:val="none" w:sz="0" w:space="0" w:color="auto"/>
      </w:divBdr>
    </w:div>
    <w:div w:id="558977308">
      <w:bodyDiv w:val="1"/>
      <w:marLeft w:val="0"/>
      <w:marRight w:val="0"/>
      <w:marTop w:val="0"/>
      <w:marBottom w:val="0"/>
      <w:divBdr>
        <w:top w:val="none" w:sz="0" w:space="0" w:color="auto"/>
        <w:left w:val="none" w:sz="0" w:space="0" w:color="auto"/>
        <w:bottom w:val="none" w:sz="0" w:space="0" w:color="auto"/>
        <w:right w:val="none" w:sz="0" w:space="0" w:color="auto"/>
      </w:divBdr>
    </w:div>
    <w:div w:id="614488071">
      <w:bodyDiv w:val="1"/>
      <w:marLeft w:val="0"/>
      <w:marRight w:val="0"/>
      <w:marTop w:val="0"/>
      <w:marBottom w:val="0"/>
      <w:divBdr>
        <w:top w:val="none" w:sz="0" w:space="0" w:color="auto"/>
        <w:left w:val="none" w:sz="0" w:space="0" w:color="auto"/>
        <w:bottom w:val="none" w:sz="0" w:space="0" w:color="auto"/>
        <w:right w:val="none" w:sz="0" w:space="0" w:color="auto"/>
      </w:divBdr>
    </w:div>
    <w:div w:id="616373083">
      <w:bodyDiv w:val="1"/>
      <w:marLeft w:val="0"/>
      <w:marRight w:val="0"/>
      <w:marTop w:val="0"/>
      <w:marBottom w:val="0"/>
      <w:divBdr>
        <w:top w:val="none" w:sz="0" w:space="0" w:color="auto"/>
        <w:left w:val="none" w:sz="0" w:space="0" w:color="auto"/>
        <w:bottom w:val="none" w:sz="0" w:space="0" w:color="auto"/>
        <w:right w:val="none" w:sz="0" w:space="0" w:color="auto"/>
      </w:divBdr>
    </w:div>
    <w:div w:id="618535956">
      <w:bodyDiv w:val="1"/>
      <w:marLeft w:val="0"/>
      <w:marRight w:val="0"/>
      <w:marTop w:val="0"/>
      <w:marBottom w:val="0"/>
      <w:divBdr>
        <w:top w:val="none" w:sz="0" w:space="0" w:color="auto"/>
        <w:left w:val="none" w:sz="0" w:space="0" w:color="auto"/>
        <w:bottom w:val="none" w:sz="0" w:space="0" w:color="auto"/>
        <w:right w:val="none" w:sz="0" w:space="0" w:color="auto"/>
      </w:divBdr>
    </w:div>
    <w:div w:id="637760455">
      <w:bodyDiv w:val="1"/>
      <w:marLeft w:val="0"/>
      <w:marRight w:val="0"/>
      <w:marTop w:val="0"/>
      <w:marBottom w:val="0"/>
      <w:divBdr>
        <w:top w:val="none" w:sz="0" w:space="0" w:color="auto"/>
        <w:left w:val="none" w:sz="0" w:space="0" w:color="auto"/>
        <w:bottom w:val="none" w:sz="0" w:space="0" w:color="auto"/>
        <w:right w:val="none" w:sz="0" w:space="0" w:color="auto"/>
      </w:divBdr>
    </w:div>
    <w:div w:id="683484211">
      <w:bodyDiv w:val="1"/>
      <w:marLeft w:val="0"/>
      <w:marRight w:val="0"/>
      <w:marTop w:val="0"/>
      <w:marBottom w:val="0"/>
      <w:divBdr>
        <w:top w:val="none" w:sz="0" w:space="0" w:color="auto"/>
        <w:left w:val="none" w:sz="0" w:space="0" w:color="auto"/>
        <w:bottom w:val="none" w:sz="0" w:space="0" w:color="auto"/>
        <w:right w:val="none" w:sz="0" w:space="0" w:color="auto"/>
      </w:divBdr>
    </w:div>
    <w:div w:id="695927304">
      <w:bodyDiv w:val="1"/>
      <w:marLeft w:val="0"/>
      <w:marRight w:val="0"/>
      <w:marTop w:val="0"/>
      <w:marBottom w:val="0"/>
      <w:divBdr>
        <w:top w:val="none" w:sz="0" w:space="0" w:color="auto"/>
        <w:left w:val="none" w:sz="0" w:space="0" w:color="auto"/>
        <w:bottom w:val="none" w:sz="0" w:space="0" w:color="auto"/>
        <w:right w:val="none" w:sz="0" w:space="0" w:color="auto"/>
      </w:divBdr>
    </w:div>
    <w:div w:id="765806135">
      <w:bodyDiv w:val="1"/>
      <w:marLeft w:val="0"/>
      <w:marRight w:val="0"/>
      <w:marTop w:val="0"/>
      <w:marBottom w:val="0"/>
      <w:divBdr>
        <w:top w:val="none" w:sz="0" w:space="0" w:color="auto"/>
        <w:left w:val="none" w:sz="0" w:space="0" w:color="auto"/>
        <w:bottom w:val="none" w:sz="0" w:space="0" w:color="auto"/>
        <w:right w:val="none" w:sz="0" w:space="0" w:color="auto"/>
      </w:divBdr>
    </w:div>
    <w:div w:id="776221262">
      <w:bodyDiv w:val="1"/>
      <w:marLeft w:val="0"/>
      <w:marRight w:val="0"/>
      <w:marTop w:val="0"/>
      <w:marBottom w:val="0"/>
      <w:divBdr>
        <w:top w:val="none" w:sz="0" w:space="0" w:color="auto"/>
        <w:left w:val="none" w:sz="0" w:space="0" w:color="auto"/>
        <w:bottom w:val="none" w:sz="0" w:space="0" w:color="auto"/>
        <w:right w:val="none" w:sz="0" w:space="0" w:color="auto"/>
      </w:divBdr>
    </w:div>
    <w:div w:id="784622596">
      <w:bodyDiv w:val="1"/>
      <w:marLeft w:val="0"/>
      <w:marRight w:val="0"/>
      <w:marTop w:val="0"/>
      <w:marBottom w:val="0"/>
      <w:divBdr>
        <w:top w:val="none" w:sz="0" w:space="0" w:color="auto"/>
        <w:left w:val="none" w:sz="0" w:space="0" w:color="auto"/>
        <w:bottom w:val="none" w:sz="0" w:space="0" w:color="auto"/>
        <w:right w:val="none" w:sz="0" w:space="0" w:color="auto"/>
      </w:divBdr>
    </w:div>
    <w:div w:id="813529804">
      <w:bodyDiv w:val="1"/>
      <w:marLeft w:val="0"/>
      <w:marRight w:val="0"/>
      <w:marTop w:val="0"/>
      <w:marBottom w:val="0"/>
      <w:divBdr>
        <w:top w:val="none" w:sz="0" w:space="0" w:color="auto"/>
        <w:left w:val="none" w:sz="0" w:space="0" w:color="auto"/>
        <w:bottom w:val="none" w:sz="0" w:space="0" w:color="auto"/>
        <w:right w:val="none" w:sz="0" w:space="0" w:color="auto"/>
      </w:divBdr>
    </w:div>
    <w:div w:id="885215210">
      <w:bodyDiv w:val="1"/>
      <w:marLeft w:val="0"/>
      <w:marRight w:val="0"/>
      <w:marTop w:val="0"/>
      <w:marBottom w:val="0"/>
      <w:divBdr>
        <w:top w:val="none" w:sz="0" w:space="0" w:color="auto"/>
        <w:left w:val="none" w:sz="0" w:space="0" w:color="auto"/>
        <w:bottom w:val="none" w:sz="0" w:space="0" w:color="auto"/>
        <w:right w:val="none" w:sz="0" w:space="0" w:color="auto"/>
      </w:divBdr>
    </w:div>
    <w:div w:id="924455140">
      <w:bodyDiv w:val="1"/>
      <w:marLeft w:val="0"/>
      <w:marRight w:val="0"/>
      <w:marTop w:val="0"/>
      <w:marBottom w:val="0"/>
      <w:divBdr>
        <w:top w:val="none" w:sz="0" w:space="0" w:color="auto"/>
        <w:left w:val="none" w:sz="0" w:space="0" w:color="auto"/>
        <w:bottom w:val="none" w:sz="0" w:space="0" w:color="auto"/>
        <w:right w:val="none" w:sz="0" w:space="0" w:color="auto"/>
      </w:divBdr>
    </w:div>
    <w:div w:id="928853824">
      <w:bodyDiv w:val="1"/>
      <w:marLeft w:val="0"/>
      <w:marRight w:val="0"/>
      <w:marTop w:val="0"/>
      <w:marBottom w:val="0"/>
      <w:divBdr>
        <w:top w:val="none" w:sz="0" w:space="0" w:color="auto"/>
        <w:left w:val="none" w:sz="0" w:space="0" w:color="auto"/>
        <w:bottom w:val="none" w:sz="0" w:space="0" w:color="auto"/>
        <w:right w:val="none" w:sz="0" w:space="0" w:color="auto"/>
      </w:divBdr>
    </w:div>
    <w:div w:id="936600428">
      <w:bodyDiv w:val="1"/>
      <w:marLeft w:val="0"/>
      <w:marRight w:val="0"/>
      <w:marTop w:val="0"/>
      <w:marBottom w:val="0"/>
      <w:divBdr>
        <w:top w:val="none" w:sz="0" w:space="0" w:color="auto"/>
        <w:left w:val="none" w:sz="0" w:space="0" w:color="auto"/>
        <w:bottom w:val="none" w:sz="0" w:space="0" w:color="auto"/>
        <w:right w:val="none" w:sz="0" w:space="0" w:color="auto"/>
      </w:divBdr>
    </w:div>
    <w:div w:id="968442076">
      <w:bodyDiv w:val="1"/>
      <w:marLeft w:val="0"/>
      <w:marRight w:val="0"/>
      <w:marTop w:val="0"/>
      <w:marBottom w:val="0"/>
      <w:divBdr>
        <w:top w:val="none" w:sz="0" w:space="0" w:color="auto"/>
        <w:left w:val="none" w:sz="0" w:space="0" w:color="auto"/>
        <w:bottom w:val="none" w:sz="0" w:space="0" w:color="auto"/>
        <w:right w:val="none" w:sz="0" w:space="0" w:color="auto"/>
      </w:divBdr>
    </w:div>
    <w:div w:id="969674496">
      <w:bodyDiv w:val="1"/>
      <w:marLeft w:val="0"/>
      <w:marRight w:val="0"/>
      <w:marTop w:val="0"/>
      <w:marBottom w:val="0"/>
      <w:divBdr>
        <w:top w:val="none" w:sz="0" w:space="0" w:color="auto"/>
        <w:left w:val="none" w:sz="0" w:space="0" w:color="auto"/>
        <w:bottom w:val="none" w:sz="0" w:space="0" w:color="auto"/>
        <w:right w:val="none" w:sz="0" w:space="0" w:color="auto"/>
      </w:divBdr>
    </w:div>
    <w:div w:id="991568716">
      <w:bodyDiv w:val="1"/>
      <w:marLeft w:val="0"/>
      <w:marRight w:val="0"/>
      <w:marTop w:val="0"/>
      <w:marBottom w:val="0"/>
      <w:divBdr>
        <w:top w:val="none" w:sz="0" w:space="0" w:color="auto"/>
        <w:left w:val="none" w:sz="0" w:space="0" w:color="auto"/>
        <w:bottom w:val="none" w:sz="0" w:space="0" w:color="auto"/>
        <w:right w:val="none" w:sz="0" w:space="0" w:color="auto"/>
      </w:divBdr>
    </w:div>
    <w:div w:id="1065878293">
      <w:bodyDiv w:val="1"/>
      <w:marLeft w:val="0"/>
      <w:marRight w:val="0"/>
      <w:marTop w:val="0"/>
      <w:marBottom w:val="0"/>
      <w:divBdr>
        <w:top w:val="none" w:sz="0" w:space="0" w:color="auto"/>
        <w:left w:val="none" w:sz="0" w:space="0" w:color="auto"/>
        <w:bottom w:val="none" w:sz="0" w:space="0" w:color="auto"/>
        <w:right w:val="none" w:sz="0" w:space="0" w:color="auto"/>
      </w:divBdr>
    </w:div>
    <w:div w:id="1078747134">
      <w:bodyDiv w:val="1"/>
      <w:marLeft w:val="0"/>
      <w:marRight w:val="0"/>
      <w:marTop w:val="0"/>
      <w:marBottom w:val="0"/>
      <w:divBdr>
        <w:top w:val="none" w:sz="0" w:space="0" w:color="auto"/>
        <w:left w:val="none" w:sz="0" w:space="0" w:color="auto"/>
        <w:bottom w:val="none" w:sz="0" w:space="0" w:color="auto"/>
        <w:right w:val="none" w:sz="0" w:space="0" w:color="auto"/>
      </w:divBdr>
    </w:div>
    <w:div w:id="1086460028">
      <w:bodyDiv w:val="1"/>
      <w:marLeft w:val="0"/>
      <w:marRight w:val="0"/>
      <w:marTop w:val="0"/>
      <w:marBottom w:val="0"/>
      <w:divBdr>
        <w:top w:val="none" w:sz="0" w:space="0" w:color="auto"/>
        <w:left w:val="none" w:sz="0" w:space="0" w:color="auto"/>
        <w:bottom w:val="none" w:sz="0" w:space="0" w:color="auto"/>
        <w:right w:val="none" w:sz="0" w:space="0" w:color="auto"/>
      </w:divBdr>
    </w:div>
    <w:div w:id="1098332644">
      <w:bodyDiv w:val="1"/>
      <w:marLeft w:val="0"/>
      <w:marRight w:val="0"/>
      <w:marTop w:val="0"/>
      <w:marBottom w:val="0"/>
      <w:divBdr>
        <w:top w:val="none" w:sz="0" w:space="0" w:color="auto"/>
        <w:left w:val="none" w:sz="0" w:space="0" w:color="auto"/>
        <w:bottom w:val="none" w:sz="0" w:space="0" w:color="auto"/>
        <w:right w:val="none" w:sz="0" w:space="0" w:color="auto"/>
      </w:divBdr>
    </w:div>
    <w:div w:id="1104492517">
      <w:bodyDiv w:val="1"/>
      <w:marLeft w:val="0"/>
      <w:marRight w:val="0"/>
      <w:marTop w:val="0"/>
      <w:marBottom w:val="0"/>
      <w:divBdr>
        <w:top w:val="none" w:sz="0" w:space="0" w:color="auto"/>
        <w:left w:val="none" w:sz="0" w:space="0" w:color="auto"/>
        <w:bottom w:val="none" w:sz="0" w:space="0" w:color="auto"/>
        <w:right w:val="none" w:sz="0" w:space="0" w:color="auto"/>
      </w:divBdr>
    </w:div>
    <w:div w:id="1117262843">
      <w:bodyDiv w:val="1"/>
      <w:marLeft w:val="0"/>
      <w:marRight w:val="0"/>
      <w:marTop w:val="0"/>
      <w:marBottom w:val="0"/>
      <w:divBdr>
        <w:top w:val="none" w:sz="0" w:space="0" w:color="auto"/>
        <w:left w:val="none" w:sz="0" w:space="0" w:color="auto"/>
        <w:bottom w:val="none" w:sz="0" w:space="0" w:color="auto"/>
        <w:right w:val="none" w:sz="0" w:space="0" w:color="auto"/>
      </w:divBdr>
    </w:div>
    <w:div w:id="1150171130">
      <w:bodyDiv w:val="1"/>
      <w:marLeft w:val="0"/>
      <w:marRight w:val="0"/>
      <w:marTop w:val="0"/>
      <w:marBottom w:val="0"/>
      <w:divBdr>
        <w:top w:val="none" w:sz="0" w:space="0" w:color="auto"/>
        <w:left w:val="none" w:sz="0" w:space="0" w:color="auto"/>
        <w:bottom w:val="none" w:sz="0" w:space="0" w:color="auto"/>
        <w:right w:val="none" w:sz="0" w:space="0" w:color="auto"/>
      </w:divBdr>
    </w:div>
    <w:div w:id="1205173318">
      <w:bodyDiv w:val="1"/>
      <w:marLeft w:val="0"/>
      <w:marRight w:val="0"/>
      <w:marTop w:val="0"/>
      <w:marBottom w:val="0"/>
      <w:divBdr>
        <w:top w:val="none" w:sz="0" w:space="0" w:color="auto"/>
        <w:left w:val="none" w:sz="0" w:space="0" w:color="auto"/>
        <w:bottom w:val="none" w:sz="0" w:space="0" w:color="auto"/>
        <w:right w:val="none" w:sz="0" w:space="0" w:color="auto"/>
      </w:divBdr>
    </w:div>
    <w:div w:id="1249266330">
      <w:bodyDiv w:val="1"/>
      <w:marLeft w:val="0"/>
      <w:marRight w:val="0"/>
      <w:marTop w:val="0"/>
      <w:marBottom w:val="0"/>
      <w:divBdr>
        <w:top w:val="none" w:sz="0" w:space="0" w:color="auto"/>
        <w:left w:val="none" w:sz="0" w:space="0" w:color="auto"/>
        <w:bottom w:val="none" w:sz="0" w:space="0" w:color="auto"/>
        <w:right w:val="none" w:sz="0" w:space="0" w:color="auto"/>
      </w:divBdr>
    </w:div>
    <w:div w:id="1260916254">
      <w:bodyDiv w:val="1"/>
      <w:marLeft w:val="0"/>
      <w:marRight w:val="0"/>
      <w:marTop w:val="0"/>
      <w:marBottom w:val="0"/>
      <w:divBdr>
        <w:top w:val="none" w:sz="0" w:space="0" w:color="auto"/>
        <w:left w:val="none" w:sz="0" w:space="0" w:color="auto"/>
        <w:bottom w:val="none" w:sz="0" w:space="0" w:color="auto"/>
        <w:right w:val="none" w:sz="0" w:space="0" w:color="auto"/>
      </w:divBdr>
    </w:div>
    <w:div w:id="1276600991">
      <w:bodyDiv w:val="1"/>
      <w:marLeft w:val="0"/>
      <w:marRight w:val="0"/>
      <w:marTop w:val="0"/>
      <w:marBottom w:val="0"/>
      <w:divBdr>
        <w:top w:val="none" w:sz="0" w:space="0" w:color="auto"/>
        <w:left w:val="none" w:sz="0" w:space="0" w:color="auto"/>
        <w:bottom w:val="none" w:sz="0" w:space="0" w:color="auto"/>
        <w:right w:val="none" w:sz="0" w:space="0" w:color="auto"/>
      </w:divBdr>
    </w:div>
    <w:div w:id="1404714296">
      <w:bodyDiv w:val="1"/>
      <w:marLeft w:val="0"/>
      <w:marRight w:val="0"/>
      <w:marTop w:val="0"/>
      <w:marBottom w:val="0"/>
      <w:divBdr>
        <w:top w:val="none" w:sz="0" w:space="0" w:color="auto"/>
        <w:left w:val="none" w:sz="0" w:space="0" w:color="auto"/>
        <w:bottom w:val="none" w:sz="0" w:space="0" w:color="auto"/>
        <w:right w:val="none" w:sz="0" w:space="0" w:color="auto"/>
      </w:divBdr>
    </w:div>
    <w:div w:id="1437287417">
      <w:bodyDiv w:val="1"/>
      <w:marLeft w:val="0"/>
      <w:marRight w:val="0"/>
      <w:marTop w:val="0"/>
      <w:marBottom w:val="0"/>
      <w:divBdr>
        <w:top w:val="none" w:sz="0" w:space="0" w:color="auto"/>
        <w:left w:val="none" w:sz="0" w:space="0" w:color="auto"/>
        <w:bottom w:val="none" w:sz="0" w:space="0" w:color="auto"/>
        <w:right w:val="none" w:sz="0" w:space="0" w:color="auto"/>
      </w:divBdr>
    </w:div>
    <w:div w:id="1478188313">
      <w:bodyDiv w:val="1"/>
      <w:marLeft w:val="0"/>
      <w:marRight w:val="0"/>
      <w:marTop w:val="0"/>
      <w:marBottom w:val="0"/>
      <w:divBdr>
        <w:top w:val="none" w:sz="0" w:space="0" w:color="auto"/>
        <w:left w:val="none" w:sz="0" w:space="0" w:color="auto"/>
        <w:bottom w:val="none" w:sz="0" w:space="0" w:color="auto"/>
        <w:right w:val="none" w:sz="0" w:space="0" w:color="auto"/>
      </w:divBdr>
    </w:div>
    <w:div w:id="1481383853">
      <w:bodyDiv w:val="1"/>
      <w:marLeft w:val="0"/>
      <w:marRight w:val="0"/>
      <w:marTop w:val="0"/>
      <w:marBottom w:val="0"/>
      <w:divBdr>
        <w:top w:val="none" w:sz="0" w:space="0" w:color="auto"/>
        <w:left w:val="none" w:sz="0" w:space="0" w:color="auto"/>
        <w:bottom w:val="none" w:sz="0" w:space="0" w:color="auto"/>
        <w:right w:val="none" w:sz="0" w:space="0" w:color="auto"/>
      </w:divBdr>
      <w:divsChild>
        <w:div w:id="1611622970">
          <w:marLeft w:val="0"/>
          <w:marRight w:val="0"/>
          <w:marTop w:val="0"/>
          <w:marBottom w:val="0"/>
          <w:divBdr>
            <w:top w:val="none" w:sz="0" w:space="0" w:color="auto"/>
            <w:left w:val="none" w:sz="0" w:space="0" w:color="auto"/>
            <w:bottom w:val="none" w:sz="0" w:space="0" w:color="auto"/>
            <w:right w:val="none" w:sz="0" w:space="0" w:color="auto"/>
          </w:divBdr>
          <w:divsChild>
            <w:div w:id="1918128346">
              <w:marLeft w:val="0"/>
              <w:marRight w:val="0"/>
              <w:marTop w:val="0"/>
              <w:marBottom w:val="0"/>
              <w:divBdr>
                <w:top w:val="none" w:sz="0" w:space="0" w:color="auto"/>
                <w:left w:val="none" w:sz="0" w:space="0" w:color="auto"/>
                <w:bottom w:val="none" w:sz="0" w:space="0" w:color="auto"/>
                <w:right w:val="none" w:sz="0" w:space="0" w:color="auto"/>
              </w:divBdr>
              <w:divsChild>
                <w:div w:id="1352998810">
                  <w:marLeft w:val="0"/>
                  <w:marRight w:val="0"/>
                  <w:marTop w:val="0"/>
                  <w:marBottom w:val="0"/>
                  <w:divBdr>
                    <w:top w:val="none" w:sz="0" w:space="0" w:color="auto"/>
                    <w:left w:val="none" w:sz="0" w:space="0" w:color="auto"/>
                    <w:bottom w:val="none" w:sz="0" w:space="0" w:color="auto"/>
                    <w:right w:val="none" w:sz="0" w:space="0" w:color="auto"/>
                  </w:divBdr>
                  <w:divsChild>
                    <w:div w:id="244648903">
                      <w:marLeft w:val="0"/>
                      <w:marRight w:val="375"/>
                      <w:marTop w:val="0"/>
                      <w:marBottom w:val="0"/>
                      <w:divBdr>
                        <w:top w:val="none" w:sz="0" w:space="0" w:color="auto"/>
                        <w:left w:val="none" w:sz="0" w:space="0" w:color="auto"/>
                        <w:bottom w:val="none" w:sz="0" w:space="0" w:color="auto"/>
                        <w:right w:val="none" w:sz="0" w:space="0" w:color="auto"/>
                      </w:divBdr>
                      <w:divsChild>
                        <w:div w:id="1470172458">
                          <w:marLeft w:val="0"/>
                          <w:marRight w:val="0"/>
                          <w:marTop w:val="0"/>
                          <w:marBottom w:val="0"/>
                          <w:divBdr>
                            <w:top w:val="none" w:sz="0" w:space="0" w:color="auto"/>
                            <w:left w:val="none" w:sz="0" w:space="0" w:color="auto"/>
                            <w:bottom w:val="none" w:sz="0" w:space="0" w:color="auto"/>
                            <w:right w:val="none" w:sz="0" w:space="0" w:color="auto"/>
                          </w:divBdr>
                          <w:divsChild>
                            <w:div w:id="1801334896">
                              <w:marLeft w:val="0"/>
                              <w:marRight w:val="0"/>
                              <w:marTop w:val="0"/>
                              <w:marBottom w:val="0"/>
                              <w:divBdr>
                                <w:top w:val="none" w:sz="0" w:space="0" w:color="auto"/>
                                <w:left w:val="none" w:sz="0" w:space="0" w:color="auto"/>
                                <w:bottom w:val="none" w:sz="0" w:space="0" w:color="auto"/>
                                <w:right w:val="none" w:sz="0" w:space="0" w:color="auto"/>
                              </w:divBdr>
                              <w:divsChild>
                                <w:div w:id="306908140">
                                  <w:marLeft w:val="0"/>
                                  <w:marRight w:val="0"/>
                                  <w:marTop w:val="0"/>
                                  <w:marBottom w:val="0"/>
                                  <w:divBdr>
                                    <w:top w:val="none" w:sz="0" w:space="0" w:color="auto"/>
                                    <w:left w:val="none" w:sz="0" w:space="0" w:color="auto"/>
                                    <w:bottom w:val="none" w:sz="0" w:space="0" w:color="auto"/>
                                    <w:right w:val="none" w:sz="0" w:space="0" w:color="auto"/>
                                  </w:divBdr>
                                  <w:divsChild>
                                    <w:div w:id="4897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651240">
      <w:bodyDiv w:val="1"/>
      <w:marLeft w:val="0"/>
      <w:marRight w:val="0"/>
      <w:marTop w:val="0"/>
      <w:marBottom w:val="0"/>
      <w:divBdr>
        <w:top w:val="none" w:sz="0" w:space="0" w:color="auto"/>
        <w:left w:val="none" w:sz="0" w:space="0" w:color="auto"/>
        <w:bottom w:val="none" w:sz="0" w:space="0" w:color="auto"/>
        <w:right w:val="none" w:sz="0" w:space="0" w:color="auto"/>
      </w:divBdr>
    </w:div>
    <w:div w:id="1494104016">
      <w:bodyDiv w:val="1"/>
      <w:marLeft w:val="0"/>
      <w:marRight w:val="0"/>
      <w:marTop w:val="0"/>
      <w:marBottom w:val="0"/>
      <w:divBdr>
        <w:top w:val="none" w:sz="0" w:space="0" w:color="auto"/>
        <w:left w:val="none" w:sz="0" w:space="0" w:color="auto"/>
        <w:bottom w:val="none" w:sz="0" w:space="0" w:color="auto"/>
        <w:right w:val="none" w:sz="0" w:space="0" w:color="auto"/>
      </w:divBdr>
    </w:div>
    <w:div w:id="1494106610">
      <w:bodyDiv w:val="1"/>
      <w:marLeft w:val="0"/>
      <w:marRight w:val="0"/>
      <w:marTop w:val="0"/>
      <w:marBottom w:val="0"/>
      <w:divBdr>
        <w:top w:val="none" w:sz="0" w:space="0" w:color="auto"/>
        <w:left w:val="none" w:sz="0" w:space="0" w:color="auto"/>
        <w:bottom w:val="none" w:sz="0" w:space="0" w:color="auto"/>
        <w:right w:val="none" w:sz="0" w:space="0" w:color="auto"/>
      </w:divBdr>
    </w:div>
    <w:div w:id="1556357485">
      <w:bodyDiv w:val="1"/>
      <w:marLeft w:val="0"/>
      <w:marRight w:val="0"/>
      <w:marTop w:val="0"/>
      <w:marBottom w:val="0"/>
      <w:divBdr>
        <w:top w:val="none" w:sz="0" w:space="0" w:color="auto"/>
        <w:left w:val="none" w:sz="0" w:space="0" w:color="auto"/>
        <w:bottom w:val="none" w:sz="0" w:space="0" w:color="auto"/>
        <w:right w:val="none" w:sz="0" w:space="0" w:color="auto"/>
      </w:divBdr>
    </w:div>
    <w:div w:id="1608272615">
      <w:bodyDiv w:val="1"/>
      <w:marLeft w:val="0"/>
      <w:marRight w:val="0"/>
      <w:marTop w:val="0"/>
      <w:marBottom w:val="0"/>
      <w:divBdr>
        <w:top w:val="none" w:sz="0" w:space="0" w:color="auto"/>
        <w:left w:val="none" w:sz="0" w:space="0" w:color="auto"/>
        <w:bottom w:val="none" w:sz="0" w:space="0" w:color="auto"/>
        <w:right w:val="none" w:sz="0" w:space="0" w:color="auto"/>
      </w:divBdr>
    </w:div>
    <w:div w:id="1614091495">
      <w:bodyDiv w:val="1"/>
      <w:marLeft w:val="0"/>
      <w:marRight w:val="0"/>
      <w:marTop w:val="0"/>
      <w:marBottom w:val="0"/>
      <w:divBdr>
        <w:top w:val="none" w:sz="0" w:space="0" w:color="auto"/>
        <w:left w:val="none" w:sz="0" w:space="0" w:color="auto"/>
        <w:bottom w:val="none" w:sz="0" w:space="0" w:color="auto"/>
        <w:right w:val="none" w:sz="0" w:space="0" w:color="auto"/>
      </w:divBdr>
    </w:div>
    <w:div w:id="1632979700">
      <w:bodyDiv w:val="1"/>
      <w:marLeft w:val="0"/>
      <w:marRight w:val="0"/>
      <w:marTop w:val="0"/>
      <w:marBottom w:val="0"/>
      <w:divBdr>
        <w:top w:val="none" w:sz="0" w:space="0" w:color="auto"/>
        <w:left w:val="none" w:sz="0" w:space="0" w:color="auto"/>
        <w:bottom w:val="none" w:sz="0" w:space="0" w:color="auto"/>
        <w:right w:val="none" w:sz="0" w:space="0" w:color="auto"/>
      </w:divBdr>
    </w:div>
    <w:div w:id="1646815337">
      <w:bodyDiv w:val="1"/>
      <w:marLeft w:val="0"/>
      <w:marRight w:val="0"/>
      <w:marTop w:val="0"/>
      <w:marBottom w:val="0"/>
      <w:divBdr>
        <w:top w:val="none" w:sz="0" w:space="0" w:color="auto"/>
        <w:left w:val="none" w:sz="0" w:space="0" w:color="auto"/>
        <w:bottom w:val="none" w:sz="0" w:space="0" w:color="auto"/>
        <w:right w:val="none" w:sz="0" w:space="0" w:color="auto"/>
      </w:divBdr>
    </w:div>
    <w:div w:id="1650016096">
      <w:bodyDiv w:val="1"/>
      <w:marLeft w:val="0"/>
      <w:marRight w:val="0"/>
      <w:marTop w:val="0"/>
      <w:marBottom w:val="0"/>
      <w:divBdr>
        <w:top w:val="none" w:sz="0" w:space="0" w:color="auto"/>
        <w:left w:val="none" w:sz="0" w:space="0" w:color="auto"/>
        <w:bottom w:val="none" w:sz="0" w:space="0" w:color="auto"/>
        <w:right w:val="none" w:sz="0" w:space="0" w:color="auto"/>
      </w:divBdr>
    </w:div>
    <w:div w:id="1662780825">
      <w:bodyDiv w:val="1"/>
      <w:marLeft w:val="0"/>
      <w:marRight w:val="0"/>
      <w:marTop w:val="0"/>
      <w:marBottom w:val="0"/>
      <w:divBdr>
        <w:top w:val="none" w:sz="0" w:space="0" w:color="auto"/>
        <w:left w:val="none" w:sz="0" w:space="0" w:color="auto"/>
        <w:bottom w:val="none" w:sz="0" w:space="0" w:color="auto"/>
        <w:right w:val="none" w:sz="0" w:space="0" w:color="auto"/>
      </w:divBdr>
    </w:div>
    <w:div w:id="1719669071">
      <w:bodyDiv w:val="1"/>
      <w:marLeft w:val="0"/>
      <w:marRight w:val="0"/>
      <w:marTop w:val="0"/>
      <w:marBottom w:val="0"/>
      <w:divBdr>
        <w:top w:val="none" w:sz="0" w:space="0" w:color="auto"/>
        <w:left w:val="none" w:sz="0" w:space="0" w:color="auto"/>
        <w:bottom w:val="none" w:sz="0" w:space="0" w:color="auto"/>
        <w:right w:val="none" w:sz="0" w:space="0" w:color="auto"/>
      </w:divBdr>
    </w:div>
    <w:div w:id="1737819722">
      <w:bodyDiv w:val="1"/>
      <w:marLeft w:val="0"/>
      <w:marRight w:val="0"/>
      <w:marTop w:val="0"/>
      <w:marBottom w:val="0"/>
      <w:divBdr>
        <w:top w:val="none" w:sz="0" w:space="0" w:color="auto"/>
        <w:left w:val="none" w:sz="0" w:space="0" w:color="auto"/>
        <w:bottom w:val="none" w:sz="0" w:space="0" w:color="auto"/>
        <w:right w:val="none" w:sz="0" w:space="0" w:color="auto"/>
      </w:divBdr>
    </w:div>
    <w:div w:id="1739087917">
      <w:bodyDiv w:val="1"/>
      <w:marLeft w:val="0"/>
      <w:marRight w:val="0"/>
      <w:marTop w:val="0"/>
      <w:marBottom w:val="0"/>
      <w:divBdr>
        <w:top w:val="none" w:sz="0" w:space="0" w:color="auto"/>
        <w:left w:val="none" w:sz="0" w:space="0" w:color="auto"/>
        <w:bottom w:val="none" w:sz="0" w:space="0" w:color="auto"/>
        <w:right w:val="none" w:sz="0" w:space="0" w:color="auto"/>
      </w:divBdr>
    </w:div>
    <w:div w:id="1796828338">
      <w:bodyDiv w:val="1"/>
      <w:marLeft w:val="0"/>
      <w:marRight w:val="0"/>
      <w:marTop w:val="0"/>
      <w:marBottom w:val="0"/>
      <w:divBdr>
        <w:top w:val="none" w:sz="0" w:space="0" w:color="auto"/>
        <w:left w:val="none" w:sz="0" w:space="0" w:color="auto"/>
        <w:bottom w:val="none" w:sz="0" w:space="0" w:color="auto"/>
        <w:right w:val="none" w:sz="0" w:space="0" w:color="auto"/>
      </w:divBdr>
    </w:div>
    <w:div w:id="1797796934">
      <w:bodyDiv w:val="1"/>
      <w:marLeft w:val="0"/>
      <w:marRight w:val="0"/>
      <w:marTop w:val="0"/>
      <w:marBottom w:val="0"/>
      <w:divBdr>
        <w:top w:val="none" w:sz="0" w:space="0" w:color="auto"/>
        <w:left w:val="none" w:sz="0" w:space="0" w:color="auto"/>
        <w:bottom w:val="none" w:sz="0" w:space="0" w:color="auto"/>
        <w:right w:val="none" w:sz="0" w:space="0" w:color="auto"/>
      </w:divBdr>
    </w:div>
    <w:div w:id="1803185741">
      <w:bodyDiv w:val="1"/>
      <w:marLeft w:val="0"/>
      <w:marRight w:val="0"/>
      <w:marTop w:val="0"/>
      <w:marBottom w:val="0"/>
      <w:divBdr>
        <w:top w:val="none" w:sz="0" w:space="0" w:color="auto"/>
        <w:left w:val="none" w:sz="0" w:space="0" w:color="auto"/>
        <w:bottom w:val="none" w:sz="0" w:space="0" w:color="auto"/>
        <w:right w:val="none" w:sz="0" w:space="0" w:color="auto"/>
      </w:divBdr>
    </w:div>
    <w:div w:id="1807818952">
      <w:bodyDiv w:val="1"/>
      <w:marLeft w:val="0"/>
      <w:marRight w:val="0"/>
      <w:marTop w:val="0"/>
      <w:marBottom w:val="0"/>
      <w:divBdr>
        <w:top w:val="none" w:sz="0" w:space="0" w:color="auto"/>
        <w:left w:val="none" w:sz="0" w:space="0" w:color="auto"/>
        <w:bottom w:val="none" w:sz="0" w:space="0" w:color="auto"/>
        <w:right w:val="none" w:sz="0" w:space="0" w:color="auto"/>
      </w:divBdr>
    </w:div>
    <w:div w:id="1820149919">
      <w:bodyDiv w:val="1"/>
      <w:marLeft w:val="0"/>
      <w:marRight w:val="0"/>
      <w:marTop w:val="0"/>
      <w:marBottom w:val="0"/>
      <w:divBdr>
        <w:top w:val="none" w:sz="0" w:space="0" w:color="auto"/>
        <w:left w:val="none" w:sz="0" w:space="0" w:color="auto"/>
        <w:bottom w:val="none" w:sz="0" w:space="0" w:color="auto"/>
        <w:right w:val="none" w:sz="0" w:space="0" w:color="auto"/>
      </w:divBdr>
    </w:div>
    <w:div w:id="1839999000">
      <w:bodyDiv w:val="1"/>
      <w:marLeft w:val="0"/>
      <w:marRight w:val="0"/>
      <w:marTop w:val="0"/>
      <w:marBottom w:val="0"/>
      <w:divBdr>
        <w:top w:val="none" w:sz="0" w:space="0" w:color="auto"/>
        <w:left w:val="none" w:sz="0" w:space="0" w:color="auto"/>
        <w:bottom w:val="none" w:sz="0" w:space="0" w:color="auto"/>
        <w:right w:val="none" w:sz="0" w:space="0" w:color="auto"/>
      </w:divBdr>
    </w:div>
    <w:div w:id="1876693135">
      <w:bodyDiv w:val="1"/>
      <w:marLeft w:val="0"/>
      <w:marRight w:val="0"/>
      <w:marTop w:val="0"/>
      <w:marBottom w:val="0"/>
      <w:divBdr>
        <w:top w:val="none" w:sz="0" w:space="0" w:color="auto"/>
        <w:left w:val="none" w:sz="0" w:space="0" w:color="auto"/>
        <w:bottom w:val="none" w:sz="0" w:space="0" w:color="auto"/>
        <w:right w:val="none" w:sz="0" w:space="0" w:color="auto"/>
      </w:divBdr>
    </w:div>
    <w:div w:id="1888909564">
      <w:bodyDiv w:val="1"/>
      <w:marLeft w:val="0"/>
      <w:marRight w:val="0"/>
      <w:marTop w:val="0"/>
      <w:marBottom w:val="0"/>
      <w:divBdr>
        <w:top w:val="none" w:sz="0" w:space="0" w:color="auto"/>
        <w:left w:val="none" w:sz="0" w:space="0" w:color="auto"/>
        <w:bottom w:val="none" w:sz="0" w:space="0" w:color="auto"/>
        <w:right w:val="none" w:sz="0" w:space="0" w:color="auto"/>
      </w:divBdr>
    </w:div>
    <w:div w:id="1937593799">
      <w:bodyDiv w:val="1"/>
      <w:marLeft w:val="0"/>
      <w:marRight w:val="0"/>
      <w:marTop w:val="0"/>
      <w:marBottom w:val="0"/>
      <w:divBdr>
        <w:top w:val="none" w:sz="0" w:space="0" w:color="auto"/>
        <w:left w:val="none" w:sz="0" w:space="0" w:color="auto"/>
        <w:bottom w:val="none" w:sz="0" w:space="0" w:color="auto"/>
        <w:right w:val="none" w:sz="0" w:space="0" w:color="auto"/>
      </w:divBdr>
    </w:div>
    <w:div w:id="1995720479">
      <w:bodyDiv w:val="1"/>
      <w:marLeft w:val="0"/>
      <w:marRight w:val="0"/>
      <w:marTop w:val="0"/>
      <w:marBottom w:val="0"/>
      <w:divBdr>
        <w:top w:val="none" w:sz="0" w:space="0" w:color="auto"/>
        <w:left w:val="none" w:sz="0" w:space="0" w:color="auto"/>
        <w:bottom w:val="none" w:sz="0" w:space="0" w:color="auto"/>
        <w:right w:val="none" w:sz="0" w:space="0" w:color="auto"/>
      </w:divBdr>
    </w:div>
    <w:div w:id="2014188402">
      <w:bodyDiv w:val="1"/>
      <w:marLeft w:val="0"/>
      <w:marRight w:val="0"/>
      <w:marTop w:val="0"/>
      <w:marBottom w:val="0"/>
      <w:divBdr>
        <w:top w:val="none" w:sz="0" w:space="0" w:color="auto"/>
        <w:left w:val="none" w:sz="0" w:space="0" w:color="auto"/>
        <w:bottom w:val="none" w:sz="0" w:space="0" w:color="auto"/>
        <w:right w:val="none" w:sz="0" w:space="0" w:color="auto"/>
      </w:divBdr>
    </w:div>
    <w:div w:id="2016880849">
      <w:bodyDiv w:val="1"/>
      <w:marLeft w:val="0"/>
      <w:marRight w:val="0"/>
      <w:marTop w:val="0"/>
      <w:marBottom w:val="0"/>
      <w:divBdr>
        <w:top w:val="none" w:sz="0" w:space="0" w:color="auto"/>
        <w:left w:val="none" w:sz="0" w:space="0" w:color="auto"/>
        <w:bottom w:val="none" w:sz="0" w:space="0" w:color="auto"/>
        <w:right w:val="none" w:sz="0" w:space="0" w:color="auto"/>
      </w:divBdr>
    </w:div>
    <w:div w:id="2018652260">
      <w:bodyDiv w:val="1"/>
      <w:marLeft w:val="0"/>
      <w:marRight w:val="0"/>
      <w:marTop w:val="0"/>
      <w:marBottom w:val="0"/>
      <w:divBdr>
        <w:top w:val="none" w:sz="0" w:space="0" w:color="auto"/>
        <w:left w:val="none" w:sz="0" w:space="0" w:color="auto"/>
        <w:bottom w:val="none" w:sz="0" w:space="0" w:color="auto"/>
        <w:right w:val="none" w:sz="0" w:space="0" w:color="auto"/>
      </w:divBdr>
    </w:div>
    <w:div w:id="2027515778">
      <w:bodyDiv w:val="1"/>
      <w:marLeft w:val="0"/>
      <w:marRight w:val="0"/>
      <w:marTop w:val="0"/>
      <w:marBottom w:val="0"/>
      <w:divBdr>
        <w:top w:val="none" w:sz="0" w:space="0" w:color="auto"/>
        <w:left w:val="none" w:sz="0" w:space="0" w:color="auto"/>
        <w:bottom w:val="none" w:sz="0" w:space="0" w:color="auto"/>
        <w:right w:val="none" w:sz="0" w:space="0" w:color="auto"/>
      </w:divBdr>
    </w:div>
    <w:div w:id="2064789004">
      <w:bodyDiv w:val="1"/>
      <w:marLeft w:val="0"/>
      <w:marRight w:val="0"/>
      <w:marTop w:val="0"/>
      <w:marBottom w:val="0"/>
      <w:divBdr>
        <w:top w:val="none" w:sz="0" w:space="0" w:color="auto"/>
        <w:left w:val="none" w:sz="0" w:space="0" w:color="auto"/>
        <w:bottom w:val="none" w:sz="0" w:space="0" w:color="auto"/>
        <w:right w:val="none" w:sz="0" w:space="0" w:color="auto"/>
      </w:divBdr>
    </w:div>
    <w:div w:id="2075815101">
      <w:bodyDiv w:val="1"/>
      <w:marLeft w:val="0"/>
      <w:marRight w:val="0"/>
      <w:marTop w:val="0"/>
      <w:marBottom w:val="0"/>
      <w:divBdr>
        <w:top w:val="none" w:sz="0" w:space="0" w:color="auto"/>
        <w:left w:val="none" w:sz="0" w:space="0" w:color="auto"/>
        <w:bottom w:val="none" w:sz="0" w:space="0" w:color="auto"/>
        <w:right w:val="none" w:sz="0" w:space="0" w:color="auto"/>
      </w:divBdr>
    </w:div>
    <w:div w:id="21231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rvice-public.pf/dpa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141F08DB55A4428F8AD11625368A98"/>
        <w:category>
          <w:name w:val="Général"/>
          <w:gallery w:val="placeholder"/>
        </w:category>
        <w:types>
          <w:type w:val="bbPlcHdr"/>
        </w:types>
        <w:behaviors>
          <w:behavior w:val="content"/>
        </w:behaviors>
        <w:guid w:val="{A57B53C3-91F9-374D-869F-6B1B00A0B1A1}"/>
      </w:docPartPr>
      <w:docPartBody>
        <w:p w:rsidR="00534714" w:rsidRDefault="00732EA0" w:rsidP="00732EA0">
          <w:pPr>
            <w:pStyle w:val="CD141F08DB55A4428F8AD11625368A98"/>
          </w:pPr>
          <w:r>
            <w:t>[Tapez le texte]</w:t>
          </w:r>
        </w:p>
      </w:docPartBody>
    </w:docPart>
    <w:docPart>
      <w:docPartPr>
        <w:name w:val="D54BF80D70D74A4AB1396E61DB8FECE2"/>
        <w:category>
          <w:name w:val="Général"/>
          <w:gallery w:val="placeholder"/>
        </w:category>
        <w:types>
          <w:type w:val="bbPlcHdr"/>
        </w:types>
        <w:behaviors>
          <w:behavior w:val="content"/>
        </w:behaviors>
        <w:guid w:val="{2FB5E8CE-31B8-4748-BF7F-292AEDD8BC70}"/>
      </w:docPartPr>
      <w:docPartBody>
        <w:p w:rsidR="00534714" w:rsidRDefault="00732EA0" w:rsidP="00732EA0">
          <w:pPr>
            <w:pStyle w:val="D54BF80D70D74A4AB1396E61DB8FECE2"/>
          </w:pPr>
          <w:r>
            <w:t>[Tapez le texte]</w:t>
          </w:r>
        </w:p>
      </w:docPartBody>
    </w:docPart>
    <w:docPart>
      <w:docPartPr>
        <w:name w:val="C008BF60E398634994ED0290FBB3B503"/>
        <w:category>
          <w:name w:val="Général"/>
          <w:gallery w:val="placeholder"/>
        </w:category>
        <w:types>
          <w:type w:val="bbPlcHdr"/>
        </w:types>
        <w:behaviors>
          <w:behavior w:val="content"/>
        </w:behaviors>
        <w:guid w:val="{33AB19FB-A232-5D47-A510-DB9539A2DA5E}"/>
      </w:docPartPr>
      <w:docPartBody>
        <w:p w:rsidR="00534714" w:rsidRDefault="00732EA0" w:rsidP="00732EA0">
          <w:pPr>
            <w:pStyle w:val="C008BF60E398634994ED0290FBB3B503"/>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FUIText-Semi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32EA0"/>
    <w:rsid w:val="0000413F"/>
    <w:rsid w:val="00006ACE"/>
    <w:rsid w:val="00007C2D"/>
    <w:rsid w:val="000139EC"/>
    <w:rsid w:val="00013B6A"/>
    <w:rsid w:val="00017199"/>
    <w:rsid w:val="0002748E"/>
    <w:rsid w:val="0003695B"/>
    <w:rsid w:val="000447FE"/>
    <w:rsid w:val="00060E58"/>
    <w:rsid w:val="00063416"/>
    <w:rsid w:val="00082DB2"/>
    <w:rsid w:val="00084F0C"/>
    <w:rsid w:val="00086D58"/>
    <w:rsid w:val="000A07A6"/>
    <w:rsid w:val="000B2212"/>
    <w:rsid w:val="000B345A"/>
    <w:rsid w:val="000B3D76"/>
    <w:rsid w:val="000B60E9"/>
    <w:rsid w:val="000C2D1D"/>
    <w:rsid w:val="000E1766"/>
    <w:rsid w:val="000E192B"/>
    <w:rsid w:val="000E393E"/>
    <w:rsid w:val="000F2308"/>
    <w:rsid w:val="00100AEA"/>
    <w:rsid w:val="0011172A"/>
    <w:rsid w:val="00121236"/>
    <w:rsid w:val="00121AB8"/>
    <w:rsid w:val="00123606"/>
    <w:rsid w:val="00132CB4"/>
    <w:rsid w:val="00136669"/>
    <w:rsid w:val="00137E8C"/>
    <w:rsid w:val="00146CC5"/>
    <w:rsid w:val="001473B9"/>
    <w:rsid w:val="00151A50"/>
    <w:rsid w:val="00151B65"/>
    <w:rsid w:val="0015442C"/>
    <w:rsid w:val="001708BC"/>
    <w:rsid w:val="001765DC"/>
    <w:rsid w:val="00176E41"/>
    <w:rsid w:val="001858BD"/>
    <w:rsid w:val="00185B2D"/>
    <w:rsid w:val="00191022"/>
    <w:rsid w:val="00192336"/>
    <w:rsid w:val="00192865"/>
    <w:rsid w:val="001A39E0"/>
    <w:rsid w:val="001B4B66"/>
    <w:rsid w:val="001C192D"/>
    <w:rsid w:val="001C7883"/>
    <w:rsid w:val="001D7195"/>
    <w:rsid w:val="001E243B"/>
    <w:rsid w:val="001F1182"/>
    <w:rsid w:val="001F3DFD"/>
    <w:rsid w:val="001F51EB"/>
    <w:rsid w:val="00202064"/>
    <w:rsid w:val="00214781"/>
    <w:rsid w:val="00224B3A"/>
    <w:rsid w:val="002262D0"/>
    <w:rsid w:val="00241B49"/>
    <w:rsid w:val="0024514E"/>
    <w:rsid w:val="00246D0F"/>
    <w:rsid w:val="0025529F"/>
    <w:rsid w:val="002730BC"/>
    <w:rsid w:val="002739A1"/>
    <w:rsid w:val="002756E6"/>
    <w:rsid w:val="00276233"/>
    <w:rsid w:val="00282418"/>
    <w:rsid w:val="002864FA"/>
    <w:rsid w:val="00294573"/>
    <w:rsid w:val="002A0EE3"/>
    <w:rsid w:val="002A4CA7"/>
    <w:rsid w:val="002B5395"/>
    <w:rsid w:val="002C43F6"/>
    <w:rsid w:val="002E4E16"/>
    <w:rsid w:val="002F31F8"/>
    <w:rsid w:val="002F36C0"/>
    <w:rsid w:val="002F746E"/>
    <w:rsid w:val="00306C46"/>
    <w:rsid w:val="003163CC"/>
    <w:rsid w:val="00320736"/>
    <w:rsid w:val="00323C37"/>
    <w:rsid w:val="00337BD7"/>
    <w:rsid w:val="00362372"/>
    <w:rsid w:val="0036534B"/>
    <w:rsid w:val="0036787B"/>
    <w:rsid w:val="00367FA3"/>
    <w:rsid w:val="003760FC"/>
    <w:rsid w:val="003839B8"/>
    <w:rsid w:val="003873D2"/>
    <w:rsid w:val="00390195"/>
    <w:rsid w:val="003A30BA"/>
    <w:rsid w:val="003B0F14"/>
    <w:rsid w:val="003B58A8"/>
    <w:rsid w:val="003C19A9"/>
    <w:rsid w:val="003C4A0E"/>
    <w:rsid w:val="003D2EB5"/>
    <w:rsid w:val="003D5B4D"/>
    <w:rsid w:val="003E1D0E"/>
    <w:rsid w:val="003E46B1"/>
    <w:rsid w:val="003E5350"/>
    <w:rsid w:val="00413CD7"/>
    <w:rsid w:val="00455DB0"/>
    <w:rsid w:val="00456F66"/>
    <w:rsid w:val="0046158F"/>
    <w:rsid w:val="00476F80"/>
    <w:rsid w:val="00493BE1"/>
    <w:rsid w:val="004A22AB"/>
    <w:rsid w:val="004C12DF"/>
    <w:rsid w:val="004C2DB4"/>
    <w:rsid w:val="004C46F0"/>
    <w:rsid w:val="004E0C70"/>
    <w:rsid w:val="004F3919"/>
    <w:rsid w:val="00503169"/>
    <w:rsid w:val="0050705A"/>
    <w:rsid w:val="005079A4"/>
    <w:rsid w:val="00510BB6"/>
    <w:rsid w:val="005172DD"/>
    <w:rsid w:val="00534714"/>
    <w:rsid w:val="00536692"/>
    <w:rsid w:val="00540FD5"/>
    <w:rsid w:val="00544F8F"/>
    <w:rsid w:val="005518DA"/>
    <w:rsid w:val="00551D70"/>
    <w:rsid w:val="00555D92"/>
    <w:rsid w:val="00564BDB"/>
    <w:rsid w:val="00567D8A"/>
    <w:rsid w:val="00576F54"/>
    <w:rsid w:val="00582B9F"/>
    <w:rsid w:val="00595A4E"/>
    <w:rsid w:val="005A0620"/>
    <w:rsid w:val="005A45A9"/>
    <w:rsid w:val="005A5970"/>
    <w:rsid w:val="005A655C"/>
    <w:rsid w:val="005B7065"/>
    <w:rsid w:val="005B764A"/>
    <w:rsid w:val="005B7A2B"/>
    <w:rsid w:val="005C3BDC"/>
    <w:rsid w:val="005E26D0"/>
    <w:rsid w:val="005E681E"/>
    <w:rsid w:val="005E772F"/>
    <w:rsid w:val="006045A9"/>
    <w:rsid w:val="0060598C"/>
    <w:rsid w:val="00622DDB"/>
    <w:rsid w:val="00633047"/>
    <w:rsid w:val="0063477C"/>
    <w:rsid w:val="006406F2"/>
    <w:rsid w:val="00640C0D"/>
    <w:rsid w:val="0064144A"/>
    <w:rsid w:val="00642F36"/>
    <w:rsid w:val="006458B5"/>
    <w:rsid w:val="00647B83"/>
    <w:rsid w:val="006501C1"/>
    <w:rsid w:val="00650211"/>
    <w:rsid w:val="00657058"/>
    <w:rsid w:val="00661BB2"/>
    <w:rsid w:val="00667629"/>
    <w:rsid w:val="006769E6"/>
    <w:rsid w:val="00694736"/>
    <w:rsid w:val="00694767"/>
    <w:rsid w:val="0069695E"/>
    <w:rsid w:val="00696BB7"/>
    <w:rsid w:val="00697E41"/>
    <w:rsid w:val="006A1108"/>
    <w:rsid w:val="006A1FC8"/>
    <w:rsid w:val="006A5758"/>
    <w:rsid w:val="006A6605"/>
    <w:rsid w:val="006C6116"/>
    <w:rsid w:val="006D15C8"/>
    <w:rsid w:val="006D27C9"/>
    <w:rsid w:val="006E4127"/>
    <w:rsid w:val="006F5A23"/>
    <w:rsid w:val="006F5BB0"/>
    <w:rsid w:val="007249D8"/>
    <w:rsid w:val="00724B44"/>
    <w:rsid w:val="00731A85"/>
    <w:rsid w:val="00732EA0"/>
    <w:rsid w:val="00746D23"/>
    <w:rsid w:val="00750A57"/>
    <w:rsid w:val="00767318"/>
    <w:rsid w:val="00780FC1"/>
    <w:rsid w:val="00781705"/>
    <w:rsid w:val="00785BB9"/>
    <w:rsid w:val="007931C2"/>
    <w:rsid w:val="00794C15"/>
    <w:rsid w:val="007A4A0F"/>
    <w:rsid w:val="007B11DF"/>
    <w:rsid w:val="007B597B"/>
    <w:rsid w:val="007B6686"/>
    <w:rsid w:val="007B6C5D"/>
    <w:rsid w:val="007C148D"/>
    <w:rsid w:val="007C29A0"/>
    <w:rsid w:val="007C5774"/>
    <w:rsid w:val="007D4C96"/>
    <w:rsid w:val="007D7870"/>
    <w:rsid w:val="007D7E7A"/>
    <w:rsid w:val="007E0983"/>
    <w:rsid w:val="0080541E"/>
    <w:rsid w:val="0080589B"/>
    <w:rsid w:val="0080669E"/>
    <w:rsid w:val="00816139"/>
    <w:rsid w:val="008213A8"/>
    <w:rsid w:val="00821A85"/>
    <w:rsid w:val="008228A8"/>
    <w:rsid w:val="00825964"/>
    <w:rsid w:val="00834985"/>
    <w:rsid w:val="0084643C"/>
    <w:rsid w:val="008472C2"/>
    <w:rsid w:val="00850416"/>
    <w:rsid w:val="00865D99"/>
    <w:rsid w:val="008703A6"/>
    <w:rsid w:val="00870CD7"/>
    <w:rsid w:val="0088338F"/>
    <w:rsid w:val="00891627"/>
    <w:rsid w:val="00894F35"/>
    <w:rsid w:val="008A073D"/>
    <w:rsid w:val="008A56F5"/>
    <w:rsid w:val="008B22A5"/>
    <w:rsid w:val="008B3C26"/>
    <w:rsid w:val="008B3D1D"/>
    <w:rsid w:val="008D4CEB"/>
    <w:rsid w:val="008E157E"/>
    <w:rsid w:val="008E3351"/>
    <w:rsid w:val="008F27AA"/>
    <w:rsid w:val="008F4DF4"/>
    <w:rsid w:val="00901F35"/>
    <w:rsid w:val="0090434D"/>
    <w:rsid w:val="00905FC5"/>
    <w:rsid w:val="00910D00"/>
    <w:rsid w:val="00914D2F"/>
    <w:rsid w:val="00921585"/>
    <w:rsid w:val="00921733"/>
    <w:rsid w:val="009401C8"/>
    <w:rsid w:val="009424E5"/>
    <w:rsid w:val="00942F1E"/>
    <w:rsid w:val="0094483A"/>
    <w:rsid w:val="009467D6"/>
    <w:rsid w:val="0094749F"/>
    <w:rsid w:val="00960ED5"/>
    <w:rsid w:val="009814EF"/>
    <w:rsid w:val="009843D9"/>
    <w:rsid w:val="0099184F"/>
    <w:rsid w:val="00996792"/>
    <w:rsid w:val="009B4787"/>
    <w:rsid w:val="009B6F38"/>
    <w:rsid w:val="009B7B37"/>
    <w:rsid w:val="009C2987"/>
    <w:rsid w:val="009D6A5E"/>
    <w:rsid w:val="009E0370"/>
    <w:rsid w:val="009E2AEC"/>
    <w:rsid w:val="009E3751"/>
    <w:rsid w:val="009E5491"/>
    <w:rsid w:val="009F2DC6"/>
    <w:rsid w:val="00A00507"/>
    <w:rsid w:val="00A043E9"/>
    <w:rsid w:val="00A14CAB"/>
    <w:rsid w:val="00A41428"/>
    <w:rsid w:val="00A424D6"/>
    <w:rsid w:val="00A44FAB"/>
    <w:rsid w:val="00A473E3"/>
    <w:rsid w:val="00A51445"/>
    <w:rsid w:val="00A53373"/>
    <w:rsid w:val="00A636FF"/>
    <w:rsid w:val="00A63C0E"/>
    <w:rsid w:val="00A6447D"/>
    <w:rsid w:val="00A65CF1"/>
    <w:rsid w:val="00A80BC4"/>
    <w:rsid w:val="00A81008"/>
    <w:rsid w:val="00A9538C"/>
    <w:rsid w:val="00AB2666"/>
    <w:rsid w:val="00AC00C4"/>
    <w:rsid w:val="00AE0EF1"/>
    <w:rsid w:val="00AE1B16"/>
    <w:rsid w:val="00AE32E1"/>
    <w:rsid w:val="00AF72CB"/>
    <w:rsid w:val="00B17EB9"/>
    <w:rsid w:val="00B25644"/>
    <w:rsid w:val="00B365C7"/>
    <w:rsid w:val="00B42B14"/>
    <w:rsid w:val="00B43AF6"/>
    <w:rsid w:val="00B4705A"/>
    <w:rsid w:val="00B55985"/>
    <w:rsid w:val="00B5674C"/>
    <w:rsid w:val="00B633AC"/>
    <w:rsid w:val="00B705AA"/>
    <w:rsid w:val="00B815A3"/>
    <w:rsid w:val="00B92603"/>
    <w:rsid w:val="00B92ECC"/>
    <w:rsid w:val="00BA1599"/>
    <w:rsid w:val="00BA6FE3"/>
    <w:rsid w:val="00BB1BDA"/>
    <w:rsid w:val="00BB5781"/>
    <w:rsid w:val="00BD0378"/>
    <w:rsid w:val="00BE69C4"/>
    <w:rsid w:val="00BE73C5"/>
    <w:rsid w:val="00BF6EE5"/>
    <w:rsid w:val="00C00E0D"/>
    <w:rsid w:val="00C028E3"/>
    <w:rsid w:val="00C222DB"/>
    <w:rsid w:val="00C32CF6"/>
    <w:rsid w:val="00C33ADB"/>
    <w:rsid w:val="00C43F1D"/>
    <w:rsid w:val="00C571E4"/>
    <w:rsid w:val="00C57DD0"/>
    <w:rsid w:val="00C7200D"/>
    <w:rsid w:val="00C86581"/>
    <w:rsid w:val="00C92CD3"/>
    <w:rsid w:val="00CA0B38"/>
    <w:rsid w:val="00CA42AC"/>
    <w:rsid w:val="00CA5E91"/>
    <w:rsid w:val="00CA5F42"/>
    <w:rsid w:val="00CB0ED0"/>
    <w:rsid w:val="00CB533F"/>
    <w:rsid w:val="00CC165B"/>
    <w:rsid w:val="00CC3939"/>
    <w:rsid w:val="00CC3C4C"/>
    <w:rsid w:val="00CC461D"/>
    <w:rsid w:val="00CD2DA8"/>
    <w:rsid w:val="00CD66DC"/>
    <w:rsid w:val="00CE2721"/>
    <w:rsid w:val="00CE286B"/>
    <w:rsid w:val="00CE7B80"/>
    <w:rsid w:val="00D01F84"/>
    <w:rsid w:val="00D12EAA"/>
    <w:rsid w:val="00D21EEF"/>
    <w:rsid w:val="00D30D4C"/>
    <w:rsid w:val="00D318C5"/>
    <w:rsid w:val="00D43DF1"/>
    <w:rsid w:val="00D46A10"/>
    <w:rsid w:val="00D47C53"/>
    <w:rsid w:val="00D47EB3"/>
    <w:rsid w:val="00D52D3D"/>
    <w:rsid w:val="00D532DA"/>
    <w:rsid w:val="00D55573"/>
    <w:rsid w:val="00D61DEB"/>
    <w:rsid w:val="00D6476A"/>
    <w:rsid w:val="00D65340"/>
    <w:rsid w:val="00D712FF"/>
    <w:rsid w:val="00D72FD6"/>
    <w:rsid w:val="00D87AD3"/>
    <w:rsid w:val="00D924F1"/>
    <w:rsid w:val="00D942E2"/>
    <w:rsid w:val="00D97461"/>
    <w:rsid w:val="00DA5A93"/>
    <w:rsid w:val="00DB5397"/>
    <w:rsid w:val="00DB6B00"/>
    <w:rsid w:val="00DB7C5B"/>
    <w:rsid w:val="00DC0F15"/>
    <w:rsid w:val="00DC120F"/>
    <w:rsid w:val="00DC34D3"/>
    <w:rsid w:val="00DE6174"/>
    <w:rsid w:val="00DF3D2C"/>
    <w:rsid w:val="00E063A8"/>
    <w:rsid w:val="00E0734C"/>
    <w:rsid w:val="00E16013"/>
    <w:rsid w:val="00E23548"/>
    <w:rsid w:val="00E307B1"/>
    <w:rsid w:val="00E31354"/>
    <w:rsid w:val="00E33923"/>
    <w:rsid w:val="00E34E18"/>
    <w:rsid w:val="00E4327C"/>
    <w:rsid w:val="00E465F5"/>
    <w:rsid w:val="00E56459"/>
    <w:rsid w:val="00E565A7"/>
    <w:rsid w:val="00E63CA5"/>
    <w:rsid w:val="00E64EF3"/>
    <w:rsid w:val="00E76330"/>
    <w:rsid w:val="00E801EB"/>
    <w:rsid w:val="00E85803"/>
    <w:rsid w:val="00E85C2F"/>
    <w:rsid w:val="00E86A3E"/>
    <w:rsid w:val="00EA241A"/>
    <w:rsid w:val="00EA613E"/>
    <w:rsid w:val="00EB07DF"/>
    <w:rsid w:val="00EC0ECD"/>
    <w:rsid w:val="00ED3597"/>
    <w:rsid w:val="00EE1190"/>
    <w:rsid w:val="00EF0642"/>
    <w:rsid w:val="00EF6D53"/>
    <w:rsid w:val="00F005F7"/>
    <w:rsid w:val="00F162A8"/>
    <w:rsid w:val="00F27A5B"/>
    <w:rsid w:val="00F4404C"/>
    <w:rsid w:val="00F50942"/>
    <w:rsid w:val="00F66F26"/>
    <w:rsid w:val="00F70EC9"/>
    <w:rsid w:val="00F814CF"/>
    <w:rsid w:val="00F86E48"/>
    <w:rsid w:val="00F96D70"/>
    <w:rsid w:val="00FA7DED"/>
    <w:rsid w:val="00FB6732"/>
    <w:rsid w:val="00FC2B86"/>
    <w:rsid w:val="00FC54EF"/>
    <w:rsid w:val="00FE24F0"/>
    <w:rsid w:val="00FE2A85"/>
    <w:rsid w:val="00FE6F23"/>
    <w:rsid w:val="00FF52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D141F08DB55A4428F8AD11625368A98">
    <w:name w:val="CD141F08DB55A4428F8AD11625368A98"/>
    <w:rsid w:val="00732EA0"/>
  </w:style>
  <w:style w:type="paragraph" w:customStyle="1" w:styleId="D54BF80D70D74A4AB1396E61DB8FECE2">
    <w:name w:val="D54BF80D70D74A4AB1396E61DB8FECE2"/>
    <w:rsid w:val="00732EA0"/>
  </w:style>
  <w:style w:type="paragraph" w:customStyle="1" w:styleId="C008BF60E398634994ED0290FBB3B503">
    <w:name w:val="C008BF60E398634994ED0290FBB3B503"/>
    <w:rsid w:val="00732EA0"/>
  </w:style>
  <w:style w:type="paragraph" w:customStyle="1" w:styleId="4BF470C055DEF6419C209F961D517217">
    <w:name w:val="4BF470C055DEF6419C209F961D517217"/>
    <w:rsid w:val="00732EA0"/>
  </w:style>
  <w:style w:type="paragraph" w:customStyle="1" w:styleId="375AB6FEFFA0714FA63327608C79BD83">
    <w:name w:val="375AB6FEFFA0714FA63327608C79BD83"/>
    <w:rsid w:val="00732EA0"/>
  </w:style>
  <w:style w:type="paragraph" w:customStyle="1" w:styleId="82FCDF6C5011574EAE4E1394258759C6">
    <w:name w:val="82FCDF6C5011574EAE4E1394258759C6"/>
    <w:rsid w:val="00732E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9554D-A691-4362-BA2C-0FBBEE33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5530</Words>
  <Characters>30417</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Raihei RH. HUNTER</cp:lastModifiedBy>
  <cp:revision>7</cp:revision>
  <cp:lastPrinted>2019-07-10T22:45:00Z</cp:lastPrinted>
  <dcterms:created xsi:type="dcterms:W3CDTF">2019-07-10T21:27:00Z</dcterms:created>
  <dcterms:modified xsi:type="dcterms:W3CDTF">2019-07-11T01:15:00Z</dcterms:modified>
</cp:coreProperties>
</file>